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D9" w:rsidRPr="00EA4A2F" w:rsidRDefault="009F61FC">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b/>
          <w:u w:val="single"/>
          <w:lang w:val="en-US"/>
        </w:rPr>
        <w:t>Supplementary Information</w:t>
      </w:r>
    </w:p>
    <w:p w:rsidR="006352D9" w:rsidRPr="00EA4A2F" w:rsidRDefault="000B33F5">
      <w:pPr>
        <w:numPr>
          <w:ilvl w:val="0"/>
          <w:numId w:val="1"/>
        </w:num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Instruction for the free verbal conversation</w:t>
      </w:r>
    </w:p>
    <w:p w:rsidR="006352D9" w:rsidRPr="00EA4A2F" w:rsidRDefault="000B33F5">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“As the last task for today, I would like you to have a conversation for the next four minutes. You are free to talk about whatever you like, this can include the task you just did together, whether you liked it, what was fun about it, but you are also free to talk about plans you have for today as well as the following days. Birthdays, past and future trips, your plans for the holidays are some of the possible topics. If you have any </w:t>
      </w:r>
      <w:r w:rsidR="00C7499B" w:rsidRPr="00EA4A2F">
        <w:rPr>
          <w:rFonts w:ascii="Times New Roman" w:eastAsia="Times New Roman" w:hAnsi="Times New Roman" w:cs="Times New Roman"/>
          <w:lang w:val="en-US"/>
        </w:rPr>
        <w:t>questions,</w:t>
      </w:r>
      <w:r w:rsidRPr="00EA4A2F">
        <w:rPr>
          <w:rFonts w:ascii="Times New Roman" w:eastAsia="Times New Roman" w:hAnsi="Times New Roman" w:cs="Times New Roman"/>
          <w:lang w:val="en-US"/>
        </w:rPr>
        <w:t xml:space="preserve"> feel free to ask me! Have fun and see you in a bit!”</w:t>
      </w:r>
    </w:p>
    <w:p w:rsidR="00053887" w:rsidRPr="0068020B" w:rsidRDefault="00EA0B2A" w:rsidP="00AE307F">
      <w:pPr>
        <w:numPr>
          <w:ilvl w:val="0"/>
          <w:numId w:val="1"/>
        </w:numPr>
        <w:spacing w:before="240" w:after="240" w:line="480" w:lineRule="auto"/>
        <w:rPr>
          <w:rFonts w:ascii="Times New Roman" w:eastAsia="Times New Roman" w:hAnsi="Times New Roman" w:cs="Times New Roman"/>
          <w:lang w:val="en-US"/>
        </w:rPr>
      </w:pPr>
      <w:r w:rsidRPr="00027636">
        <w:rPr>
          <w:rFonts w:ascii="Times New Roman" w:eastAsia="Times New Roman" w:hAnsi="Times New Roman" w:cs="Times New Roman"/>
          <w:lang w:val="en-US"/>
        </w:rPr>
        <w:t xml:space="preserve">Control </w:t>
      </w:r>
      <w:r w:rsidRPr="00EA4A2F">
        <w:rPr>
          <w:rFonts w:ascii="Times New Roman" w:eastAsia="Times New Roman" w:hAnsi="Times New Roman" w:cs="Times New Roman"/>
          <w:lang w:val="en-US"/>
        </w:rPr>
        <w:t>analyses: Random pair and r</w:t>
      </w:r>
      <w:r w:rsidR="000B33F5" w:rsidRPr="00EA4A2F">
        <w:rPr>
          <w:rFonts w:ascii="Times New Roman" w:eastAsia="Times New Roman" w:hAnsi="Times New Roman" w:cs="Times New Roman"/>
          <w:lang w:val="en-US"/>
        </w:rPr>
        <w:t>andomized-phase analysis</w:t>
      </w:r>
      <w:bookmarkStart w:id="0" w:name="_Hlk40446548"/>
    </w:p>
    <w:p w:rsidR="007C40F6" w:rsidRPr="00EA4A2F" w:rsidRDefault="00EA0B2A">
      <w:pPr>
        <w:spacing w:before="240" w:after="240" w:line="480" w:lineRule="auto"/>
        <w:ind w:firstLine="709"/>
        <w:rPr>
          <w:rFonts w:ascii="Times New Roman" w:eastAsia="Times New Roman" w:hAnsi="Times New Roman" w:cs="Times New Roman"/>
          <w:lang w:val="en-US"/>
        </w:rPr>
      </w:pPr>
      <w:bookmarkStart w:id="1" w:name="_Hlk40449003"/>
      <w:r w:rsidRPr="00EA4A2F">
        <w:rPr>
          <w:rFonts w:ascii="Times New Roman" w:eastAsia="Times New Roman" w:hAnsi="Times New Roman" w:cs="Times New Roman"/>
          <w:lang w:val="en-US"/>
        </w:rPr>
        <w:t>To further test for which regions reached significant neural,</w:t>
      </w:r>
      <w:r w:rsidR="00EC1F5D" w:rsidRPr="00EA4A2F">
        <w:rPr>
          <w:rFonts w:ascii="Times New Roman" w:eastAsia="Times New Roman" w:hAnsi="Times New Roman" w:cs="Times New Roman"/>
          <w:lang w:val="en-US"/>
        </w:rPr>
        <w:t xml:space="preserve"> we </w:t>
      </w:r>
      <w:r w:rsidR="00A87A13" w:rsidRPr="00EA4A2F">
        <w:rPr>
          <w:rFonts w:ascii="Times New Roman" w:eastAsia="Times New Roman" w:hAnsi="Times New Roman" w:cs="Times New Roman"/>
          <w:lang w:val="en-US"/>
        </w:rPr>
        <w:t xml:space="preserve">calculated separate </w:t>
      </w:r>
      <w:r w:rsidR="00AE307F">
        <w:rPr>
          <w:rFonts w:ascii="Times New Roman" w:eastAsia="Times New Roman" w:hAnsi="Times New Roman" w:cs="Times New Roman"/>
          <w:lang w:val="en-US"/>
        </w:rPr>
        <w:t>Generalized L</w:t>
      </w:r>
      <w:r w:rsidR="00A87A13" w:rsidRPr="00EA4A2F">
        <w:rPr>
          <w:rFonts w:ascii="Times New Roman" w:eastAsia="Times New Roman" w:hAnsi="Times New Roman" w:cs="Times New Roman"/>
          <w:lang w:val="en-US"/>
        </w:rPr>
        <w:t xml:space="preserve">inear </w:t>
      </w:r>
      <w:r w:rsidR="00AE307F">
        <w:rPr>
          <w:rFonts w:ascii="Times New Roman" w:eastAsia="Times New Roman" w:hAnsi="Times New Roman" w:cs="Times New Roman"/>
          <w:lang w:val="en-US"/>
        </w:rPr>
        <w:t>M</w:t>
      </w:r>
      <w:r w:rsidR="00A87A13" w:rsidRPr="00EA4A2F">
        <w:rPr>
          <w:rFonts w:ascii="Times New Roman" w:eastAsia="Times New Roman" w:hAnsi="Times New Roman" w:cs="Times New Roman"/>
          <w:lang w:val="en-US"/>
        </w:rPr>
        <w:t xml:space="preserve">ixed </w:t>
      </w:r>
      <w:r w:rsidR="00AE307F">
        <w:rPr>
          <w:rFonts w:ascii="Times New Roman" w:eastAsia="Times New Roman" w:hAnsi="Times New Roman" w:cs="Times New Roman"/>
          <w:lang w:val="en-US"/>
        </w:rPr>
        <w:t>M</w:t>
      </w:r>
      <w:r w:rsidR="00A87A13" w:rsidRPr="00EA4A2F">
        <w:rPr>
          <w:rFonts w:ascii="Times New Roman" w:eastAsia="Times New Roman" w:hAnsi="Times New Roman" w:cs="Times New Roman"/>
          <w:lang w:val="en-US"/>
        </w:rPr>
        <w:t xml:space="preserve">odels for each ROI. WTC was entered as the response variable and the random effects structure included a random slope for </w:t>
      </w:r>
      <w:r w:rsidR="007C40F6">
        <w:rPr>
          <w:rFonts w:ascii="Times New Roman" w:eastAsia="Times New Roman" w:hAnsi="Times New Roman" w:cs="Times New Roman"/>
          <w:lang w:val="en-US"/>
        </w:rPr>
        <w:t xml:space="preserve">pairing, </w:t>
      </w:r>
      <w:r w:rsidR="00A87A13" w:rsidRPr="00EA4A2F">
        <w:rPr>
          <w:rFonts w:ascii="Times New Roman" w:eastAsia="Times New Roman" w:hAnsi="Times New Roman" w:cs="Times New Roman"/>
          <w:lang w:val="en-US"/>
        </w:rPr>
        <w:t xml:space="preserve">time </w:t>
      </w:r>
      <w:r w:rsidR="007C40F6">
        <w:rPr>
          <w:rFonts w:ascii="Times New Roman" w:eastAsia="Times New Roman" w:hAnsi="Times New Roman" w:cs="Times New Roman"/>
          <w:lang w:val="en-US"/>
        </w:rPr>
        <w:t xml:space="preserve">and their interaction </w:t>
      </w:r>
      <w:r w:rsidR="00A87A13" w:rsidRPr="00EA4A2F">
        <w:rPr>
          <w:rFonts w:ascii="Times New Roman" w:eastAsia="Times New Roman" w:hAnsi="Times New Roman" w:cs="Times New Roman"/>
          <w:lang w:val="en-US"/>
        </w:rPr>
        <w:t xml:space="preserve">in the random intercept for dyads. In the left </w:t>
      </w:r>
      <w:proofErr w:type="spellStart"/>
      <w:r w:rsidR="00A87A13" w:rsidRPr="00EA4A2F">
        <w:rPr>
          <w:rFonts w:ascii="Times New Roman" w:eastAsia="Times New Roman" w:hAnsi="Times New Roman" w:cs="Times New Roman"/>
          <w:lang w:val="en-US"/>
        </w:rPr>
        <w:t>dlPFC</w:t>
      </w:r>
      <w:proofErr w:type="spellEnd"/>
      <w:r w:rsidR="00A87A13" w:rsidRPr="00EA4A2F">
        <w:rPr>
          <w:rFonts w:ascii="Times New Roman" w:eastAsia="Times New Roman" w:hAnsi="Times New Roman" w:cs="Times New Roman"/>
          <w:lang w:val="en-US"/>
        </w:rPr>
        <w:t xml:space="preserve"> only the fixed effect of pairing increased the model fit, χ</w:t>
      </w:r>
      <w:r w:rsidR="00A87A13" w:rsidRPr="00EA4A2F">
        <w:rPr>
          <w:rFonts w:ascii="Times New Roman" w:eastAsia="Times New Roman" w:hAnsi="Times New Roman" w:cs="Times New Roman"/>
          <w:vertAlign w:val="superscript"/>
          <w:lang w:val="en-US"/>
        </w:rPr>
        <w:t>2</w:t>
      </w:r>
      <w:r w:rsidR="00A87A13" w:rsidRPr="00EA4A2F">
        <w:rPr>
          <w:rFonts w:ascii="Times New Roman" w:eastAsia="Times New Roman" w:hAnsi="Times New Roman" w:cs="Times New Roman"/>
          <w:lang w:val="en-US"/>
        </w:rPr>
        <w:t>(</w:t>
      </w:r>
      <w:r w:rsidR="007C40F6">
        <w:rPr>
          <w:rFonts w:ascii="Times New Roman" w:eastAsia="Times New Roman" w:hAnsi="Times New Roman" w:cs="Times New Roman"/>
          <w:lang w:val="en-US"/>
        </w:rPr>
        <w:t>3</w:t>
      </w:r>
      <w:r w:rsidR="00A87A13" w:rsidRPr="00EA4A2F">
        <w:rPr>
          <w:rFonts w:ascii="Times New Roman" w:eastAsia="Times New Roman" w:hAnsi="Times New Roman" w:cs="Times New Roman"/>
          <w:lang w:val="en-US"/>
        </w:rPr>
        <w:t xml:space="preserve">)=4.16, </w:t>
      </w:r>
      <w:r w:rsidR="00A87A13" w:rsidRPr="00EA4A2F">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 xml:space="preserve">=.04, showing higher original neural synchrony in comparison to random synchrony. The effect of time and the interaction effect of time with paring, were not significant, </w:t>
      </w:r>
      <w:r w:rsidR="00A87A13" w:rsidRPr="0068020B">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 xml:space="preserve">&gt;.11. In the right </w:t>
      </w:r>
      <w:proofErr w:type="spellStart"/>
      <w:r w:rsidR="00A87A13" w:rsidRPr="00EA4A2F">
        <w:rPr>
          <w:rFonts w:ascii="Times New Roman" w:eastAsia="Times New Roman" w:hAnsi="Times New Roman" w:cs="Times New Roman"/>
          <w:lang w:val="en-US"/>
        </w:rPr>
        <w:t>dlPFC</w:t>
      </w:r>
      <w:proofErr w:type="spellEnd"/>
      <w:r w:rsidR="00A87A13" w:rsidRPr="00EA4A2F">
        <w:rPr>
          <w:rFonts w:ascii="Times New Roman" w:eastAsia="Times New Roman" w:hAnsi="Times New Roman" w:cs="Times New Roman"/>
          <w:lang w:val="en-US"/>
        </w:rPr>
        <w:t xml:space="preserve"> only the fixed effect of pairing marginally increased the model fit, χ</w:t>
      </w:r>
      <w:r w:rsidR="00A87A13" w:rsidRPr="00EA4A2F">
        <w:rPr>
          <w:rFonts w:ascii="Times New Roman" w:eastAsia="Times New Roman" w:hAnsi="Times New Roman" w:cs="Times New Roman"/>
          <w:vertAlign w:val="superscript"/>
          <w:lang w:val="en-US"/>
        </w:rPr>
        <w:t>2</w:t>
      </w:r>
      <w:r w:rsidR="00A87A13" w:rsidRPr="00EA4A2F">
        <w:rPr>
          <w:rFonts w:ascii="Times New Roman" w:eastAsia="Times New Roman" w:hAnsi="Times New Roman" w:cs="Times New Roman"/>
          <w:lang w:val="en-US"/>
        </w:rPr>
        <w:t>(</w:t>
      </w:r>
      <w:r w:rsidR="007C40F6">
        <w:rPr>
          <w:rFonts w:ascii="Times New Roman" w:eastAsia="Times New Roman" w:hAnsi="Times New Roman" w:cs="Times New Roman"/>
          <w:lang w:val="en-US"/>
        </w:rPr>
        <w:t>3</w:t>
      </w:r>
      <w:r w:rsidR="00A87A13" w:rsidRPr="00EA4A2F">
        <w:rPr>
          <w:rFonts w:ascii="Times New Roman" w:eastAsia="Times New Roman" w:hAnsi="Times New Roman" w:cs="Times New Roman"/>
          <w:lang w:val="en-US"/>
        </w:rPr>
        <w:t xml:space="preserve">)=2.99, </w:t>
      </w:r>
      <w:r w:rsidR="00A87A13" w:rsidRPr="00EA4A2F">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 xml:space="preserve">=.08, again showing higher original neural synchrony in comparison to random synchrony. Time and the interaction effect with time did not improve the model fit, </w:t>
      </w:r>
      <w:r w:rsidR="00A87A13" w:rsidRPr="00EA4A2F">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&gt;.17. In the left TPJ, both the fixed effect of pairing and the interaction effect of pairing and time improved the model fit, χ</w:t>
      </w:r>
      <w:r w:rsidR="00A87A13" w:rsidRPr="00EA4A2F">
        <w:rPr>
          <w:rFonts w:ascii="Times New Roman" w:eastAsia="Times New Roman" w:hAnsi="Times New Roman" w:cs="Times New Roman"/>
          <w:vertAlign w:val="superscript"/>
          <w:lang w:val="en-US"/>
        </w:rPr>
        <w:t>2</w:t>
      </w:r>
      <w:r w:rsidR="00A87A13" w:rsidRPr="00EA4A2F">
        <w:rPr>
          <w:rFonts w:ascii="Times New Roman" w:eastAsia="Times New Roman" w:hAnsi="Times New Roman" w:cs="Times New Roman"/>
          <w:lang w:val="en-US"/>
        </w:rPr>
        <w:t>(</w:t>
      </w:r>
      <w:r w:rsidR="007C40F6">
        <w:rPr>
          <w:rFonts w:ascii="Times New Roman" w:eastAsia="Times New Roman" w:hAnsi="Times New Roman" w:cs="Times New Roman"/>
          <w:lang w:val="en-US"/>
        </w:rPr>
        <w:t>3</w:t>
      </w:r>
      <w:r w:rsidR="00A87A13" w:rsidRPr="00EA4A2F">
        <w:rPr>
          <w:rFonts w:ascii="Times New Roman" w:eastAsia="Times New Roman" w:hAnsi="Times New Roman" w:cs="Times New Roman"/>
          <w:lang w:val="en-US"/>
        </w:rPr>
        <w:t xml:space="preserve">)=22.97, </w:t>
      </w:r>
      <w:r w:rsidR="00A87A13" w:rsidRPr="00EA4A2F">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&lt;.001, χ</w:t>
      </w:r>
      <w:r w:rsidR="00A87A13" w:rsidRPr="00EA4A2F">
        <w:rPr>
          <w:rFonts w:ascii="Times New Roman" w:eastAsia="Times New Roman" w:hAnsi="Times New Roman" w:cs="Times New Roman"/>
          <w:vertAlign w:val="superscript"/>
          <w:lang w:val="en-US"/>
        </w:rPr>
        <w:t>2</w:t>
      </w:r>
      <w:r w:rsidR="00A87A13" w:rsidRPr="00EA4A2F">
        <w:rPr>
          <w:rFonts w:ascii="Times New Roman" w:eastAsia="Times New Roman" w:hAnsi="Times New Roman" w:cs="Times New Roman"/>
          <w:lang w:val="en-US"/>
        </w:rPr>
        <w:t>(</w:t>
      </w:r>
      <w:r w:rsidR="007C40F6">
        <w:rPr>
          <w:rFonts w:ascii="Times New Roman" w:eastAsia="Times New Roman" w:hAnsi="Times New Roman" w:cs="Times New Roman"/>
          <w:lang w:val="en-US"/>
        </w:rPr>
        <w:t>3</w:t>
      </w:r>
      <w:r w:rsidR="00A87A13" w:rsidRPr="00EA4A2F">
        <w:rPr>
          <w:rFonts w:ascii="Times New Roman" w:eastAsia="Times New Roman" w:hAnsi="Times New Roman" w:cs="Times New Roman"/>
          <w:lang w:val="en-US"/>
        </w:rPr>
        <w:t xml:space="preserve">)=20.93, </w:t>
      </w:r>
      <w:r w:rsidR="00A87A13" w:rsidRPr="00EA4A2F">
        <w:rPr>
          <w:rFonts w:ascii="Times New Roman" w:eastAsia="Times New Roman" w:hAnsi="Times New Roman" w:cs="Times New Roman"/>
          <w:i/>
          <w:lang w:val="en-US"/>
        </w:rPr>
        <w:t>p</w:t>
      </w:r>
      <w:r w:rsidR="00A87A13" w:rsidRPr="00EA4A2F">
        <w:rPr>
          <w:rFonts w:ascii="Times New Roman" w:eastAsia="Times New Roman" w:hAnsi="Times New Roman" w:cs="Times New Roman"/>
          <w:lang w:val="en-US"/>
        </w:rPr>
        <w:t>&lt;.001, respectively. Neural synchrony of original dyads was higher than synchrony of random dyads. Furthermore, original dyads showed increases in neural synchrony over time</w:t>
      </w:r>
      <w:r w:rsidR="000D7CA6" w:rsidRPr="00EA4A2F">
        <w:rPr>
          <w:rFonts w:ascii="Times New Roman" w:eastAsia="Times New Roman" w:hAnsi="Times New Roman" w:cs="Times New Roman"/>
          <w:lang w:val="en-US"/>
        </w:rPr>
        <w:t xml:space="preserve"> (</w:t>
      </w:r>
      <w:r w:rsidR="000D7CA6" w:rsidRPr="00EA4A2F">
        <w:rPr>
          <w:rFonts w:ascii="Times New Roman" w:eastAsia="Times New Roman" w:hAnsi="Times New Roman" w:cs="Times New Roman"/>
          <w:i/>
          <w:lang w:val="en-US"/>
        </w:rPr>
        <w:t>trend</w:t>
      </w:r>
      <w:r w:rsidR="000D7CA6" w:rsidRPr="00EA4A2F">
        <w:rPr>
          <w:rFonts w:ascii="Times New Roman" w:eastAsia="Times New Roman" w:hAnsi="Times New Roman" w:cs="Times New Roman"/>
          <w:lang w:val="en-US"/>
        </w:rPr>
        <w:t xml:space="preserve">=0.016, </w:t>
      </w:r>
      <w:r w:rsidR="000D7CA6" w:rsidRPr="00EA4A2F">
        <w:rPr>
          <w:rFonts w:ascii="Times New Roman" w:eastAsia="Times New Roman" w:hAnsi="Times New Roman" w:cs="Times New Roman"/>
          <w:i/>
          <w:lang w:val="en-US"/>
        </w:rPr>
        <w:t>SE</w:t>
      </w:r>
      <w:r w:rsidR="000D7CA6" w:rsidRPr="00EA4A2F">
        <w:rPr>
          <w:rFonts w:ascii="Times New Roman" w:eastAsia="Times New Roman" w:hAnsi="Times New Roman" w:cs="Times New Roman"/>
          <w:lang w:val="en-US"/>
        </w:rPr>
        <w:t>=0.005)</w:t>
      </w:r>
      <w:r w:rsidR="00A87A13" w:rsidRPr="00EA4A2F">
        <w:rPr>
          <w:rFonts w:ascii="Times New Roman" w:eastAsia="Times New Roman" w:hAnsi="Times New Roman" w:cs="Times New Roman"/>
          <w:lang w:val="en-US"/>
        </w:rPr>
        <w:t xml:space="preserve">, while </w:t>
      </w:r>
      <w:r w:rsidR="000D7CA6" w:rsidRPr="00EA4A2F">
        <w:rPr>
          <w:rFonts w:ascii="Times New Roman" w:eastAsia="Times New Roman" w:hAnsi="Times New Roman" w:cs="Times New Roman"/>
          <w:lang w:val="en-US"/>
        </w:rPr>
        <w:t>random dyads showed decreased in neural synchrony over time (</w:t>
      </w:r>
      <w:r w:rsidR="000D7CA6" w:rsidRPr="00EA4A2F">
        <w:rPr>
          <w:rFonts w:ascii="Times New Roman" w:eastAsia="Times New Roman" w:hAnsi="Times New Roman" w:cs="Times New Roman"/>
          <w:i/>
          <w:lang w:val="en-US"/>
        </w:rPr>
        <w:t>trend</w:t>
      </w:r>
      <w:r w:rsidR="000D7CA6" w:rsidRPr="00EA4A2F">
        <w:rPr>
          <w:rFonts w:ascii="Times New Roman" w:eastAsia="Times New Roman" w:hAnsi="Times New Roman" w:cs="Times New Roman"/>
          <w:lang w:val="en-US"/>
        </w:rPr>
        <w:t xml:space="preserve">=-0.013, </w:t>
      </w:r>
      <w:r w:rsidR="000D7CA6" w:rsidRPr="00EA4A2F">
        <w:rPr>
          <w:rFonts w:ascii="Times New Roman" w:eastAsia="Times New Roman" w:hAnsi="Times New Roman" w:cs="Times New Roman"/>
          <w:i/>
          <w:lang w:val="en-US"/>
        </w:rPr>
        <w:t>SE</w:t>
      </w:r>
      <w:r w:rsidR="000D7CA6" w:rsidRPr="00EA4A2F">
        <w:rPr>
          <w:rFonts w:ascii="Times New Roman" w:eastAsia="Times New Roman" w:hAnsi="Times New Roman" w:cs="Times New Roman"/>
          <w:lang w:val="en-US"/>
        </w:rPr>
        <w:t>=0.005),</w:t>
      </w:r>
      <w:r w:rsidR="00A87A13" w:rsidRPr="00EA4A2F">
        <w:rPr>
          <w:rFonts w:ascii="Times New Roman" w:eastAsia="Times New Roman" w:hAnsi="Times New Roman" w:cs="Times New Roman"/>
          <w:lang w:val="en-US"/>
        </w:rPr>
        <w:t xml:space="preserve"> </w:t>
      </w:r>
      <w:r w:rsidR="000D7CA6" w:rsidRPr="00EA4A2F">
        <w:rPr>
          <w:rFonts w:ascii="Times New Roman" w:eastAsia="Times New Roman" w:hAnsi="Times New Roman" w:cs="Times New Roman"/>
          <w:i/>
          <w:lang w:val="en-US"/>
        </w:rPr>
        <w:t>t</w:t>
      </w:r>
      <w:r w:rsidR="000D7CA6" w:rsidRPr="00EA4A2F">
        <w:rPr>
          <w:rFonts w:ascii="Times New Roman" w:eastAsia="Times New Roman" w:hAnsi="Times New Roman" w:cs="Times New Roman"/>
          <w:lang w:val="en-US"/>
        </w:rPr>
        <w:t xml:space="preserve">=4.57, </w:t>
      </w:r>
      <w:r w:rsidR="000D7CA6" w:rsidRPr="00EA4A2F">
        <w:rPr>
          <w:rFonts w:ascii="Times New Roman" w:eastAsia="Times New Roman" w:hAnsi="Times New Roman" w:cs="Times New Roman"/>
          <w:i/>
          <w:lang w:val="en-US"/>
        </w:rPr>
        <w:t>p</w:t>
      </w:r>
      <w:r w:rsidR="000D7CA6" w:rsidRPr="00EA4A2F">
        <w:rPr>
          <w:rFonts w:ascii="Times New Roman" w:eastAsia="Times New Roman" w:hAnsi="Times New Roman" w:cs="Times New Roman"/>
          <w:lang w:val="en-US"/>
        </w:rPr>
        <w:t xml:space="preserve">&lt;.001. The fixed effect of time did, however, not explain any more variance in the data, </w:t>
      </w:r>
      <w:r w:rsidR="000D7CA6" w:rsidRPr="00EA4A2F">
        <w:rPr>
          <w:rFonts w:ascii="Times New Roman" w:eastAsia="Times New Roman" w:hAnsi="Times New Roman" w:cs="Times New Roman"/>
          <w:i/>
          <w:lang w:val="en-US"/>
        </w:rPr>
        <w:t>p</w:t>
      </w:r>
      <w:r w:rsidR="000D7CA6" w:rsidRPr="00EA4A2F">
        <w:rPr>
          <w:rFonts w:ascii="Times New Roman" w:eastAsia="Times New Roman" w:hAnsi="Times New Roman" w:cs="Times New Roman"/>
          <w:lang w:val="en-US"/>
        </w:rPr>
        <w:t xml:space="preserve">=.77.  In the right TPJ, neither the effect of pairing nor of time explained more variance in the data, </w:t>
      </w:r>
      <w:r w:rsidR="000D7CA6" w:rsidRPr="00EA4A2F">
        <w:rPr>
          <w:rFonts w:ascii="Times New Roman" w:eastAsia="Times New Roman" w:hAnsi="Times New Roman" w:cs="Times New Roman"/>
          <w:i/>
          <w:lang w:val="en-US"/>
        </w:rPr>
        <w:t>p</w:t>
      </w:r>
      <w:r w:rsidR="000D7CA6" w:rsidRPr="00EA4A2F">
        <w:rPr>
          <w:rFonts w:ascii="Times New Roman" w:eastAsia="Times New Roman" w:hAnsi="Times New Roman" w:cs="Times New Roman"/>
          <w:lang w:val="en-US"/>
        </w:rPr>
        <w:t>&gt;.24</w:t>
      </w:r>
      <w:r w:rsidR="000D7CA6" w:rsidRPr="00EA4A2F">
        <w:rPr>
          <w:rFonts w:ascii="Times New Roman" w:eastAsia="Times New Roman" w:hAnsi="Times New Roman" w:cs="Times New Roman"/>
          <w:i/>
          <w:lang w:val="en-US"/>
        </w:rPr>
        <w:t>.</w:t>
      </w:r>
      <w:r w:rsidR="00A87A13" w:rsidRPr="00EA4A2F">
        <w:rPr>
          <w:rFonts w:ascii="Times New Roman" w:eastAsia="Times New Roman" w:hAnsi="Times New Roman" w:cs="Times New Roman"/>
          <w:lang w:val="en-US"/>
        </w:rPr>
        <w:t xml:space="preserve"> </w:t>
      </w:r>
      <w:r w:rsidR="000D7CA6" w:rsidRPr="00EA4A2F">
        <w:rPr>
          <w:rFonts w:ascii="Times New Roman" w:eastAsia="Times New Roman" w:hAnsi="Times New Roman" w:cs="Times New Roman"/>
          <w:lang w:val="en-US"/>
        </w:rPr>
        <w:t>Yet, the interaction between pairing and time significantly improved the model fit and depicted the same increasing neural synchrony in original dyads</w:t>
      </w:r>
      <w:r w:rsidR="00A87A13" w:rsidRPr="00EA4A2F">
        <w:rPr>
          <w:rFonts w:ascii="Times New Roman" w:eastAsia="Times New Roman" w:hAnsi="Times New Roman" w:cs="Times New Roman"/>
          <w:lang w:val="en-US"/>
        </w:rPr>
        <w:t xml:space="preserve"> </w:t>
      </w:r>
      <w:r w:rsidR="000D7CA6" w:rsidRPr="00EA4A2F">
        <w:rPr>
          <w:rFonts w:ascii="Times New Roman" w:eastAsia="Times New Roman" w:hAnsi="Times New Roman" w:cs="Times New Roman"/>
          <w:lang w:val="en-US"/>
        </w:rPr>
        <w:t>(</w:t>
      </w:r>
      <w:r w:rsidR="000D7CA6" w:rsidRPr="00EA4A2F">
        <w:rPr>
          <w:rFonts w:ascii="Times New Roman" w:eastAsia="Times New Roman" w:hAnsi="Times New Roman" w:cs="Times New Roman"/>
          <w:i/>
          <w:lang w:val="en-US"/>
        </w:rPr>
        <w:t>trend</w:t>
      </w:r>
      <w:r w:rsidR="000D7CA6" w:rsidRPr="00EA4A2F">
        <w:rPr>
          <w:rFonts w:ascii="Times New Roman" w:eastAsia="Times New Roman" w:hAnsi="Times New Roman" w:cs="Times New Roman"/>
          <w:lang w:val="en-US"/>
        </w:rPr>
        <w:t xml:space="preserve">=0.009, </w:t>
      </w:r>
      <w:r w:rsidR="000D7CA6" w:rsidRPr="00EA4A2F">
        <w:rPr>
          <w:rFonts w:ascii="Times New Roman" w:eastAsia="Times New Roman" w:hAnsi="Times New Roman" w:cs="Times New Roman"/>
          <w:i/>
          <w:lang w:val="en-US"/>
        </w:rPr>
        <w:lastRenderedPageBreak/>
        <w:t>SE</w:t>
      </w:r>
      <w:r w:rsidR="000D7CA6" w:rsidRPr="00EA4A2F">
        <w:rPr>
          <w:rFonts w:ascii="Times New Roman" w:eastAsia="Times New Roman" w:hAnsi="Times New Roman" w:cs="Times New Roman"/>
          <w:lang w:val="en-US"/>
        </w:rPr>
        <w:t>=0.006) and decreasing neural synchrony in random dyads (</w:t>
      </w:r>
      <w:r w:rsidR="000D7CA6" w:rsidRPr="00EA4A2F">
        <w:rPr>
          <w:rFonts w:ascii="Times New Roman" w:eastAsia="Times New Roman" w:hAnsi="Times New Roman" w:cs="Times New Roman"/>
          <w:i/>
          <w:lang w:val="en-US"/>
        </w:rPr>
        <w:t>trend</w:t>
      </w:r>
      <w:r w:rsidR="000D7CA6" w:rsidRPr="00EA4A2F">
        <w:rPr>
          <w:rFonts w:ascii="Times New Roman" w:eastAsia="Times New Roman" w:hAnsi="Times New Roman" w:cs="Times New Roman"/>
          <w:lang w:val="en-US"/>
        </w:rPr>
        <w:t xml:space="preserve">=-0.005, </w:t>
      </w:r>
      <w:r w:rsidR="000D7CA6" w:rsidRPr="00EA4A2F">
        <w:rPr>
          <w:rFonts w:ascii="Times New Roman" w:eastAsia="Times New Roman" w:hAnsi="Times New Roman" w:cs="Times New Roman"/>
          <w:i/>
          <w:lang w:val="en-US"/>
        </w:rPr>
        <w:t>SE</w:t>
      </w:r>
      <w:r w:rsidR="000D7CA6" w:rsidRPr="00EA4A2F">
        <w:rPr>
          <w:rFonts w:ascii="Times New Roman" w:eastAsia="Times New Roman" w:hAnsi="Times New Roman" w:cs="Times New Roman"/>
          <w:lang w:val="en-US"/>
        </w:rPr>
        <w:t xml:space="preserve">=0.005), </w:t>
      </w:r>
      <w:r w:rsidR="000D7CA6" w:rsidRPr="00EA4A2F">
        <w:rPr>
          <w:rFonts w:ascii="Times New Roman" w:eastAsia="Times New Roman" w:hAnsi="Times New Roman" w:cs="Times New Roman"/>
          <w:i/>
          <w:lang w:val="en-US"/>
        </w:rPr>
        <w:t>t</w:t>
      </w:r>
      <w:r w:rsidR="000D7CA6" w:rsidRPr="00EA4A2F">
        <w:rPr>
          <w:rFonts w:ascii="Times New Roman" w:eastAsia="Times New Roman" w:hAnsi="Times New Roman" w:cs="Times New Roman"/>
          <w:lang w:val="en-US"/>
        </w:rPr>
        <w:t xml:space="preserve">=2.30, </w:t>
      </w:r>
      <w:r w:rsidR="000D7CA6" w:rsidRPr="00EA4A2F">
        <w:rPr>
          <w:rFonts w:ascii="Times New Roman" w:eastAsia="Times New Roman" w:hAnsi="Times New Roman" w:cs="Times New Roman"/>
          <w:i/>
          <w:lang w:val="en-US"/>
        </w:rPr>
        <w:t>p</w:t>
      </w:r>
      <w:r w:rsidR="000D7CA6" w:rsidRPr="00EA4A2F">
        <w:rPr>
          <w:rFonts w:ascii="Times New Roman" w:eastAsia="Times New Roman" w:hAnsi="Times New Roman" w:cs="Times New Roman"/>
          <w:lang w:val="en-US"/>
        </w:rPr>
        <w:t xml:space="preserve">=.021. </w:t>
      </w:r>
      <w:bookmarkStart w:id="2" w:name="_Hlk40714291"/>
      <w:r w:rsidR="007C40F6">
        <w:rPr>
          <w:rFonts w:ascii="Times New Roman" w:eastAsia="Times New Roman" w:hAnsi="Times New Roman" w:cs="Times New Roman"/>
          <w:lang w:val="en-US"/>
        </w:rPr>
        <w:t xml:space="preserve">Overall, control analyses in individual regions reveal original neural synchrony values to be higher than neural synchrony in random pairings in the left </w:t>
      </w:r>
      <w:proofErr w:type="spellStart"/>
      <w:r w:rsidR="007C40F6">
        <w:rPr>
          <w:rFonts w:ascii="Times New Roman" w:eastAsia="Times New Roman" w:hAnsi="Times New Roman" w:cs="Times New Roman"/>
          <w:lang w:val="en-US"/>
        </w:rPr>
        <w:t>dlPFC</w:t>
      </w:r>
      <w:proofErr w:type="spellEnd"/>
      <w:r w:rsidR="007C40F6">
        <w:rPr>
          <w:rFonts w:ascii="Times New Roman" w:eastAsia="Times New Roman" w:hAnsi="Times New Roman" w:cs="Times New Roman"/>
          <w:lang w:val="en-US"/>
        </w:rPr>
        <w:t xml:space="preserve"> and left TPJ. Differences in the right </w:t>
      </w:r>
      <w:proofErr w:type="spellStart"/>
      <w:r w:rsidR="007C40F6">
        <w:rPr>
          <w:rFonts w:ascii="Times New Roman" w:eastAsia="Times New Roman" w:hAnsi="Times New Roman" w:cs="Times New Roman"/>
          <w:lang w:val="en-US"/>
        </w:rPr>
        <w:t>dlPFC</w:t>
      </w:r>
      <w:proofErr w:type="spellEnd"/>
      <w:r w:rsidR="007C40F6">
        <w:rPr>
          <w:rFonts w:ascii="Times New Roman" w:eastAsia="Times New Roman" w:hAnsi="Times New Roman" w:cs="Times New Roman"/>
          <w:lang w:val="en-US"/>
        </w:rPr>
        <w:t xml:space="preserve"> and right TPJ were either marginal or trajectories differed over </w:t>
      </w:r>
      <w:r w:rsidR="00665F28">
        <w:rPr>
          <w:rFonts w:ascii="Times New Roman" w:eastAsia="Times New Roman" w:hAnsi="Times New Roman" w:cs="Times New Roman"/>
          <w:lang w:val="en-US"/>
        </w:rPr>
        <w:t>time yet</w:t>
      </w:r>
      <w:r w:rsidR="007C40F6">
        <w:rPr>
          <w:rFonts w:ascii="Times New Roman" w:eastAsia="Times New Roman" w:hAnsi="Times New Roman" w:cs="Times New Roman"/>
          <w:lang w:val="en-US"/>
        </w:rPr>
        <w:t xml:space="preserve"> revealed no significant difference in the mean of synchrony values.</w:t>
      </w:r>
    </w:p>
    <w:p w:rsidR="006352D9" w:rsidRPr="004D7AA5" w:rsidRDefault="000B33F5">
      <w:pPr>
        <w:spacing w:before="240" w:after="240" w:line="480" w:lineRule="auto"/>
        <w:ind w:firstLine="720"/>
        <w:rPr>
          <w:rFonts w:ascii="Times New Roman" w:eastAsia="Times New Roman" w:hAnsi="Times New Roman" w:cs="Times New Roman"/>
          <w:lang w:val="en-US"/>
        </w:rPr>
      </w:pPr>
      <w:bookmarkStart w:id="3" w:name="_Hlk40775505"/>
      <w:bookmarkEnd w:id="0"/>
      <w:bookmarkEnd w:id="1"/>
      <w:bookmarkEnd w:id="2"/>
      <w:r w:rsidRPr="00EA4A2F">
        <w:rPr>
          <w:rFonts w:ascii="Times New Roman" w:eastAsia="Times New Roman" w:hAnsi="Times New Roman" w:cs="Times New Roman"/>
          <w:lang w:val="en-US"/>
        </w:rPr>
        <w:t>We further conducted a control permutation analysis with phase-shuffled time-series of each pair</w:t>
      </w:r>
      <w:hyperlink r:id="rId5">
        <w:r w:rsidRPr="00EA4A2F">
          <w:rPr>
            <w:rFonts w:ascii="Times New Roman" w:eastAsia="Times New Roman" w:hAnsi="Times New Roman" w:cs="Times New Roman"/>
            <w:lang w:val="en-US"/>
          </w:rPr>
          <w:t xml:space="preserve"> (Lerner, Honey, </w:t>
        </w:r>
        <w:proofErr w:type="spellStart"/>
        <w:r w:rsidRPr="00EA4A2F">
          <w:rPr>
            <w:rFonts w:ascii="Times New Roman" w:eastAsia="Times New Roman" w:hAnsi="Times New Roman" w:cs="Times New Roman"/>
            <w:lang w:val="en-US"/>
          </w:rPr>
          <w:t>Silbert</w:t>
        </w:r>
        <w:proofErr w:type="spellEnd"/>
        <w:r w:rsidRPr="00EA4A2F">
          <w:rPr>
            <w:rFonts w:ascii="Times New Roman" w:eastAsia="Times New Roman" w:hAnsi="Times New Roman" w:cs="Times New Roman"/>
            <w:lang w:val="en-US"/>
          </w:rPr>
          <w:t xml:space="preserve">, &amp; </w:t>
        </w:r>
        <w:proofErr w:type="spellStart"/>
        <w:r w:rsidRPr="00EA4A2F">
          <w:rPr>
            <w:rFonts w:ascii="Times New Roman" w:eastAsia="Times New Roman" w:hAnsi="Times New Roman" w:cs="Times New Roman"/>
            <w:lang w:val="en-US"/>
          </w:rPr>
          <w:t>Hasson</w:t>
        </w:r>
        <w:proofErr w:type="spellEnd"/>
        <w:r w:rsidRPr="00EA4A2F">
          <w:rPr>
            <w:rFonts w:ascii="Times New Roman" w:eastAsia="Times New Roman" w:hAnsi="Times New Roman" w:cs="Times New Roman"/>
            <w:lang w:val="en-US"/>
          </w:rPr>
          <w:t>, 2011)</w:t>
        </w:r>
      </w:hyperlink>
      <w:r w:rsidRPr="00EA4A2F">
        <w:rPr>
          <w:rFonts w:ascii="Times New Roman" w:eastAsia="Times New Roman" w:hAnsi="Times New Roman" w:cs="Times New Roman"/>
          <w:lang w:val="en-US"/>
        </w:rPr>
        <w:t>.</w:t>
      </w:r>
      <w:r w:rsidR="00EA0B2A"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lang w:val="en-US"/>
        </w:rPr>
        <w:t>Fast Fourier transform was applied to the fNIRS time-course of mothers and the phase of the frequencies was subsequently randomized. An inverse Fourier transform was then applied to obtain a phase-shuffled time-course.</w:t>
      </w:r>
      <w:r w:rsidR="00EA0B2A" w:rsidRPr="00EA4A2F">
        <w:rPr>
          <w:rFonts w:ascii="Times New Roman" w:eastAsia="Times New Roman" w:hAnsi="Times New Roman" w:cs="Times New Roman"/>
          <w:lang w:val="en-US"/>
        </w:rPr>
        <w:t xml:space="preserve"> Each dyads time-series was thus phase-randomized before submitted into the calculation of WTC. This procedure was repeated for 100 permutations, resulting in a distribution of phase randomized coherence values. The values were again averaged in each channel and epoch to estimate a coherence threshold and tested against original coherence values using </w:t>
      </w:r>
      <w:r w:rsidR="00AE307F">
        <w:rPr>
          <w:rFonts w:ascii="Times New Roman" w:eastAsia="Times New Roman" w:hAnsi="Times New Roman" w:cs="Times New Roman"/>
          <w:lang w:val="en-US"/>
        </w:rPr>
        <w:t>G</w:t>
      </w:r>
      <w:r w:rsidR="00EA0B2A" w:rsidRPr="00EA4A2F">
        <w:rPr>
          <w:rFonts w:ascii="Times New Roman" w:eastAsia="Times New Roman" w:hAnsi="Times New Roman" w:cs="Times New Roman"/>
          <w:lang w:val="en-US"/>
        </w:rPr>
        <w:t>LMM.</w:t>
      </w:r>
      <w:r w:rsidRPr="00EA4A2F">
        <w:rPr>
          <w:rFonts w:ascii="Times New Roman" w:eastAsia="Times New Roman" w:hAnsi="Times New Roman" w:cs="Times New Roman"/>
          <w:lang w:val="en-US"/>
        </w:rPr>
        <w:t xml:space="preserve"> </w:t>
      </w:r>
      <w:r w:rsidR="004D7AA5">
        <w:rPr>
          <w:rFonts w:ascii="Times New Roman" w:eastAsia="Times New Roman" w:hAnsi="Times New Roman" w:cs="Times New Roman"/>
          <w:lang w:val="en-US"/>
        </w:rPr>
        <w:t>Replicating</w:t>
      </w:r>
      <w:r w:rsidR="004D7AA5"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lang w:val="en-US"/>
        </w:rPr>
        <w:t xml:space="preserve">the results from the random pair analysis, surrogate dyads with phase-randomized time series showed less neural synchronization in comparison to original dyads, </w:t>
      </w:r>
      <w:r w:rsidR="00EA0B2A" w:rsidRPr="00EA4A2F">
        <w:rPr>
          <w:rFonts w:ascii="Times New Roman" w:eastAsia="Times New Roman" w:hAnsi="Times New Roman" w:cs="Times New Roman"/>
          <w:i/>
          <w:lang w:val="en-US"/>
        </w:rPr>
        <w:t>χ</w:t>
      </w:r>
      <w:r w:rsidR="00EA0B2A" w:rsidRPr="00EA4A2F">
        <w:rPr>
          <w:rFonts w:ascii="Times New Roman" w:eastAsia="Times New Roman" w:hAnsi="Times New Roman" w:cs="Times New Roman"/>
          <w:vertAlign w:val="superscript"/>
          <w:lang w:val="en-US"/>
        </w:rPr>
        <w:t>2</w:t>
      </w:r>
      <w:r w:rsidRPr="00EA4A2F">
        <w:rPr>
          <w:rFonts w:ascii="Times New Roman" w:eastAsia="Times New Roman" w:hAnsi="Times New Roman" w:cs="Times New Roman"/>
          <w:lang w:val="en-US"/>
        </w:rPr>
        <w:t>(</w:t>
      </w:r>
      <w:r w:rsidR="00852AAA" w:rsidRPr="00EA4A2F">
        <w:rPr>
          <w:rFonts w:ascii="Times New Roman" w:eastAsia="Times New Roman" w:hAnsi="Times New Roman" w:cs="Times New Roman"/>
          <w:lang w:val="en-US"/>
        </w:rPr>
        <w:t>3</w:t>
      </w:r>
      <w:r w:rsidRPr="00EA4A2F">
        <w:rPr>
          <w:rFonts w:ascii="Times New Roman" w:eastAsia="Times New Roman" w:hAnsi="Times New Roman" w:cs="Times New Roman"/>
          <w:lang w:val="en-US"/>
        </w:rPr>
        <w:t>)=</w:t>
      </w:r>
      <w:r w:rsidR="004D7AA5">
        <w:rPr>
          <w:rFonts w:ascii="Times New Roman" w:eastAsia="Times New Roman" w:hAnsi="Times New Roman" w:cs="Times New Roman"/>
          <w:lang w:val="en-US"/>
        </w:rPr>
        <w:t>10.47</w:t>
      </w:r>
      <w:r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i/>
          <w:lang w:val="en-US"/>
        </w:rPr>
        <w:t>p</w:t>
      </w:r>
      <w:r w:rsidR="004D7AA5">
        <w:rPr>
          <w:rFonts w:ascii="Times New Roman" w:eastAsia="Times New Roman" w:hAnsi="Times New Roman" w:cs="Times New Roman"/>
          <w:lang w:val="en-US"/>
        </w:rPr>
        <w:t>=</w:t>
      </w:r>
      <w:r w:rsidRPr="00EA4A2F">
        <w:rPr>
          <w:rFonts w:ascii="Times New Roman" w:eastAsia="Times New Roman" w:hAnsi="Times New Roman" w:cs="Times New Roman"/>
          <w:lang w:val="en-US"/>
        </w:rPr>
        <w:t>.001.</w:t>
      </w:r>
      <w:r w:rsidR="004D7AA5">
        <w:rPr>
          <w:rFonts w:ascii="Times New Roman" w:eastAsia="Times New Roman" w:hAnsi="Times New Roman" w:cs="Times New Roman"/>
          <w:lang w:val="en-US"/>
        </w:rPr>
        <w:t xml:space="preserve"> Neural synchrony changed over time in both dyads, </w:t>
      </w:r>
      <w:r w:rsidR="004D7AA5" w:rsidRPr="00EA4A2F">
        <w:rPr>
          <w:rFonts w:ascii="Times New Roman" w:eastAsia="Times New Roman" w:hAnsi="Times New Roman" w:cs="Times New Roman"/>
          <w:i/>
          <w:lang w:val="en-US"/>
        </w:rPr>
        <w:t>χ</w:t>
      </w:r>
      <w:r w:rsidR="004D7AA5" w:rsidRPr="00EA4A2F">
        <w:rPr>
          <w:rFonts w:ascii="Times New Roman" w:eastAsia="Times New Roman" w:hAnsi="Times New Roman" w:cs="Times New Roman"/>
          <w:vertAlign w:val="superscript"/>
          <w:lang w:val="en-US"/>
        </w:rPr>
        <w:t>2</w:t>
      </w:r>
      <w:r w:rsidR="004D7AA5">
        <w:rPr>
          <w:rFonts w:ascii="Times New Roman" w:eastAsia="Times New Roman" w:hAnsi="Times New Roman" w:cs="Times New Roman"/>
          <w:lang w:val="en-US"/>
        </w:rPr>
        <w:t xml:space="preserve">(3)=25.87, </w:t>
      </w:r>
      <w:r w:rsidR="004D7AA5">
        <w:rPr>
          <w:rFonts w:ascii="Times New Roman" w:eastAsia="Times New Roman" w:hAnsi="Times New Roman" w:cs="Times New Roman"/>
          <w:i/>
          <w:lang w:val="en-US"/>
        </w:rPr>
        <w:t>p</w:t>
      </w:r>
      <w:r w:rsidR="004D7AA5">
        <w:rPr>
          <w:rFonts w:ascii="Times New Roman" w:eastAsia="Times New Roman" w:hAnsi="Times New Roman" w:cs="Times New Roman"/>
          <w:lang w:val="en-US"/>
        </w:rPr>
        <w:t>&lt;.001. However, the addition of the interaction effect between pairing and time depicted the change in time to not differ between dyads, χ</w:t>
      </w:r>
      <w:r w:rsidR="004D7AA5" w:rsidRPr="00EA4A2F">
        <w:rPr>
          <w:rFonts w:ascii="Times New Roman" w:eastAsia="Times New Roman" w:hAnsi="Times New Roman" w:cs="Times New Roman"/>
          <w:vertAlign w:val="superscript"/>
          <w:lang w:val="en-US"/>
        </w:rPr>
        <w:t>2</w:t>
      </w:r>
      <w:r w:rsidR="004D7AA5">
        <w:rPr>
          <w:rFonts w:ascii="Times New Roman" w:eastAsia="Times New Roman" w:hAnsi="Times New Roman" w:cs="Times New Roman"/>
          <w:lang w:val="en-US"/>
        </w:rPr>
        <w:t xml:space="preserve">(3)=0.00, </w:t>
      </w:r>
      <w:r w:rsidR="004D7AA5">
        <w:rPr>
          <w:rFonts w:ascii="Times New Roman" w:eastAsia="Times New Roman" w:hAnsi="Times New Roman" w:cs="Times New Roman"/>
          <w:i/>
          <w:lang w:val="en-US"/>
        </w:rPr>
        <w:t>p</w:t>
      </w:r>
      <w:r w:rsidR="004D7AA5">
        <w:rPr>
          <w:rFonts w:ascii="Times New Roman" w:eastAsia="Times New Roman" w:hAnsi="Times New Roman" w:cs="Times New Roman"/>
          <w:lang w:val="en-US"/>
        </w:rPr>
        <w:t xml:space="preserve">=.926. This comes to show, that phase randomization as a control analyses, which preserves the mean and autocorrelation of the signal, still reveals the difference in mean between original and phase-randomized coherence. </w:t>
      </w:r>
    </w:p>
    <w:bookmarkEnd w:id="3"/>
    <w:p w:rsidR="00EA0B2A" w:rsidRPr="00EA4A2F" w:rsidRDefault="00EA0B2A" w:rsidP="00EA0B2A">
      <w:pPr>
        <w:numPr>
          <w:ilvl w:val="0"/>
          <w:numId w:val="1"/>
        </w:numPr>
        <w:spacing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Separate analyses for each region of interest</w:t>
      </w:r>
    </w:p>
    <w:p w:rsidR="00EA0B2A" w:rsidRPr="00EA4A2F" w:rsidRDefault="00EA0B2A" w:rsidP="00EA0B2A">
      <w:pPr>
        <w:spacing w:before="240" w:after="240" w:line="480" w:lineRule="auto"/>
        <w:ind w:firstLine="720"/>
        <w:rPr>
          <w:rFonts w:ascii="Times New Roman" w:eastAsia="Times New Roman" w:hAnsi="Times New Roman" w:cs="Times New Roman"/>
          <w:lang w:val="en-US"/>
        </w:rPr>
      </w:pPr>
      <w:r w:rsidRPr="00EA4A2F">
        <w:rPr>
          <w:rFonts w:ascii="Times New Roman" w:eastAsia="Times New Roman" w:hAnsi="Times New Roman" w:cs="Times New Roman"/>
          <w:lang w:val="en-US"/>
        </w:rPr>
        <w:t>Optical properties in different regions are suggested to vary systematically and introduce a bias in the analysis</w:t>
      </w:r>
      <w:r w:rsidRPr="00EA4A2F">
        <w:rPr>
          <w:lang w:val="en-US"/>
        </w:rPr>
        <w:t>.</w:t>
      </w:r>
      <w:r w:rsidRPr="00EA4A2F">
        <w:rPr>
          <w:rFonts w:ascii="Times New Roman" w:eastAsia="Times New Roman" w:hAnsi="Times New Roman" w:cs="Times New Roman"/>
          <w:lang w:val="en-US"/>
        </w:rPr>
        <w:t xml:space="preserve"> We, therefore, conducted additional exploratory analysis on each of the regions of interest and henceforth refitted Model 1-6 to the four channels in each region. In the left dorsolateral prefrontal cortex, Model 2 adding time and Model 3 adding the interaction between turn-taking and time significantly improved the fit in comparison to earlier models, </w:t>
      </w:r>
      <w:r w:rsidRPr="00EA4A2F">
        <w:rPr>
          <w:rFonts w:ascii="Times New Roman" w:eastAsia="Times New Roman" w:hAnsi="Times New Roman" w:cs="Times New Roman"/>
          <w:i/>
          <w:lang w:val="en-US"/>
        </w:rPr>
        <w:t>χ</w:t>
      </w:r>
      <w:r w:rsidRPr="00EA4A2F">
        <w:rPr>
          <w:rFonts w:ascii="Times New Roman" w:eastAsia="Times New Roman" w:hAnsi="Times New Roman" w:cs="Times New Roman"/>
          <w:vertAlign w:val="superscript"/>
          <w:lang w:val="en-US"/>
        </w:rPr>
        <w:t>2</w:t>
      </w:r>
      <w:r w:rsidRPr="00EA4A2F">
        <w:rPr>
          <w:rFonts w:ascii="Times New Roman" w:eastAsia="Times New Roman" w:hAnsi="Times New Roman" w:cs="Times New Roman"/>
          <w:lang w:val="en-US"/>
        </w:rPr>
        <w:t xml:space="preserve">(2)=12.73,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=.001, </w:t>
      </w:r>
      <w:r w:rsidRPr="00EA4A2F">
        <w:rPr>
          <w:rFonts w:ascii="Times New Roman" w:eastAsia="Times New Roman" w:hAnsi="Times New Roman" w:cs="Times New Roman"/>
          <w:i/>
          <w:lang w:val="en-US"/>
        </w:rPr>
        <w:t>χ</w:t>
      </w:r>
      <w:r w:rsidRPr="00EA4A2F">
        <w:rPr>
          <w:rFonts w:ascii="Times New Roman" w:eastAsia="Times New Roman" w:hAnsi="Times New Roman" w:cs="Times New Roman"/>
          <w:vertAlign w:val="superscript"/>
          <w:lang w:val="en-US"/>
        </w:rPr>
        <w:t>2</w:t>
      </w:r>
      <w:r w:rsidRPr="00EA4A2F">
        <w:rPr>
          <w:rFonts w:ascii="Times New Roman" w:eastAsia="Times New Roman" w:hAnsi="Times New Roman" w:cs="Times New Roman"/>
          <w:lang w:val="en-US"/>
        </w:rPr>
        <w:t xml:space="preserve">(2)=13.58,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=.001, respectively. Next to the significant fixed effect of time, which shows increases in neural </w:t>
      </w:r>
      <w:r w:rsidRPr="00EA4A2F">
        <w:rPr>
          <w:rFonts w:ascii="Times New Roman" w:eastAsia="Times New Roman" w:hAnsi="Times New Roman" w:cs="Times New Roman"/>
          <w:lang w:val="en-US"/>
        </w:rPr>
        <w:lastRenderedPageBreak/>
        <w:t xml:space="preserve">synchrony over time, the findings reveal an interaction effect of turn-taking and time. Contrasts between earlier and later epochs reveal a positive relation between turn-taking and neural synchrony in the later epochs, </w:t>
      </w:r>
      <w:r w:rsidRPr="00EA4A2F">
        <w:rPr>
          <w:rFonts w:ascii="Times New Roman" w:eastAsia="Times New Roman" w:hAnsi="Times New Roman" w:cs="Times New Roman"/>
          <w:i/>
          <w:lang w:val="en-US"/>
        </w:rPr>
        <w:t>trend</w:t>
      </w:r>
      <w:r w:rsidRPr="00EA4A2F">
        <w:rPr>
          <w:rFonts w:ascii="Times New Roman" w:eastAsia="Times New Roman" w:hAnsi="Times New Roman" w:cs="Times New Roman"/>
          <w:lang w:val="en-US"/>
        </w:rPr>
        <w:t xml:space="preserve">=0.006, </w:t>
      </w:r>
      <w:r w:rsidRPr="00EA4A2F">
        <w:rPr>
          <w:rFonts w:ascii="Times New Roman" w:eastAsia="Times New Roman" w:hAnsi="Times New Roman" w:cs="Times New Roman"/>
          <w:i/>
          <w:lang w:val="en-US"/>
        </w:rPr>
        <w:t>SE</w:t>
      </w:r>
      <w:r w:rsidRPr="00EA4A2F">
        <w:rPr>
          <w:rFonts w:ascii="Times New Roman" w:eastAsia="Times New Roman" w:hAnsi="Times New Roman" w:cs="Times New Roman"/>
          <w:lang w:val="en-US"/>
        </w:rPr>
        <w:t>=0.008,</w:t>
      </w:r>
      <w:r w:rsidR="003F2500">
        <w:rPr>
          <w:rFonts w:ascii="Times New Roman" w:eastAsia="Times New Roman" w:hAnsi="Times New Roman" w:cs="Times New Roman"/>
          <w:lang w:val="en-US"/>
        </w:rPr>
        <w:t xml:space="preserve"> 95% </w:t>
      </w:r>
      <w:r w:rsidR="003F2500">
        <w:rPr>
          <w:rFonts w:ascii="Times New Roman" w:eastAsia="Times New Roman" w:hAnsi="Times New Roman" w:cs="Times New Roman"/>
          <w:i/>
          <w:lang w:val="en-US"/>
        </w:rPr>
        <w:t>CI=</w:t>
      </w:r>
      <w:r w:rsidR="003F2500">
        <w:rPr>
          <w:rFonts w:ascii="Times New Roman" w:eastAsia="Times New Roman" w:hAnsi="Times New Roman" w:cs="Times New Roman"/>
          <w:lang w:val="en-US"/>
        </w:rPr>
        <w:t>[-0.011 0.023],</w:t>
      </w:r>
      <w:r w:rsidRPr="00EA4A2F">
        <w:rPr>
          <w:rFonts w:ascii="Times New Roman" w:eastAsia="Times New Roman" w:hAnsi="Times New Roman" w:cs="Times New Roman"/>
          <w:lang w:val="en-US"/>
        </w:rPr>
        <w:t xml:space="preserve"> which was higher than in earlier epochs,</w:t>
      </w:r>
      <w:r w:rsidR="003F2500">
        <w:rPr>
          <w:rFonts w:ascii="Times New Roman" w:eastAsia="Times New Roman" w:hAnsi="Times New Roman" w:cs="Times New Roman"/>
          <w:lang w:val="en-US"/>
        </w:rPr>
        <w:t xml:space="preserve"> </w:t>
      </w:r>
      <w:r w:rsidR="003F2500" w:rsidRPr="00EA4A2F">
        <w:rPr>
          <w:rFonts w:ascii="Times New Roman" w:eastAsia="Times New Roman" w:hAnsi="Times New Roman" w:cs="Times New Roman"/>
          <w:i/>
          <w:lang w:val="en-US"/>
        </w:rPr>
        <w:t>trend</w:t>
      </w:r>
      <w:r w:rsidR="003F2500" w:rsidRPr="00EA4A2F">
        <w:rPr>
          <w:rFonts w:ascii="Times New Roman" w:eastAsia="Times New Roman" w:hAnsi="Times New Roman" w:cs="Times New Roman"/>
          <w:lang w:val="en-US"/>
        </w:rPr>
        <w:t>=</w:t>
      </w:r>
      <w:r w:rsidR="003F2500">
        <w:rPr>
          <w:rFonts w:ascii="Times New Roman" w:eastAsia="Times New Roman" w:hAnsi="Times New Roman" w:cs="Times New Roman"/>
          <w:lang w:val="en-US"/>
        </w:rPr>
        <w:t>-</w:t>
      </w:r>
      <w:r w:rsidR="003F2500" w:rsidRPr="00EA4A2F">
        <w:rPr>
          <w:rFonts w:ascii="Times New Roman" w:eastAsia="Times New Roman" w:hAnsi="Times New Roman" w:cs="Times New Roman"/>
          <w:lang w:val="en-US"/>
        </w:rPr>
        <w:t>0.00</w:t>
      </w:r>
      <w:r w:rsidR="003F2500">
        <w:rPr>
          <w:rFonts w:ascii="Times New Roman" w:eastAsia="Times New Roman" w:hAnsi="Times New Roman" w:cs="Times New Roman"/>
          <w:lang w:val="en-US"/>
        </w:rPr>
        <w:t>7</w:t>
      </w:r>
      <w:r w:rsidR="003F2500" w:rsidRPr="00EA4A2F">
        <w:rPr>
          <w:rFonts w:ascii="Times New Roman" w:eastAsia="Times New Roman" w:hAnsi="Times New Roman" w:cs="Times New Roman"/>
          <w:lang w:val="en-US"/>
        </w:rPr>
        <w:t xml:space="preserve">, </w:t>
      </w:r>
      <w:r w:rsidR="003F2500" w:rsidRPr="00EA4A2F">
        <w:rPr>
          <w:rFonts w:ascii="Times New Roman" w:eastAsia="Times New Roman" w:hAnsi="Times New Roman" w:cs="Times New Roman"/>
          <w:i/>
          <w:lang w:val="en-US"/>
        </w:rPr>
        <w:t>SE</w:t>
      </w:r>
      <w:r w:rsidR="003F2500" w:rsidRPr="00EA4A2F">
        <w:rPr>
          <w:rFonts w:ascii="Times New Roman" w:eastAsia="Times New Roman" w:hAnsi="Times New Roman" w:cs="Times New Roman"/>
          <w:lang w:val="en-US"/>
        </w:rPr>
        <w:t>=0.00</w:t>
      </w:r>
      <w:r w:rsidR="003F2500">
        <w:rPr>
          <w:rFonts w:ascii="Times New Roman" w:eastAsia="Times New Roman" w:hAnsi="Times New Roman" w:cs="Times New Roman"/>
          <w:lang w:val="en-US"/>
        </w:rPr>
        <w:t>9</w:t>
      </w:r>
      <w:r w:rsidR="003F2500" w:rsidRPr="00EA4A2F">
        <w:rPr>
          <w:rFonts w:ascii="Times New Roman" w:eastAsia="Times New Roman" w:hAnsi="Times New Roman" w:cs="Times New Roman"/>
          <w:lang w:val="en-US"/>
        </w:rPr>
        <w:t>,</w:t>
      </w:r>
      <w:r w:rsidR="003F2500">
        <w:rPr>
          <w:rFonts w:ascii="Times New Roman" w:eastAsia="Times New Roman" w:hAnsi="Times New Roman" w:cs="Times New Roman"/>
          <w:lang w:val="en-US"/>
        </w:rPr>
        <w:t xml:space="preserve"> 95% </w:t>
      </w:r>
      <w:r w:rsidR="003F2500">
        <w:rPr>
          <w:rFonts w:ascii="Times New Roman" w:eastAsia="Times New Roman" w:hAnsi="Times New Roman" w:cs="Times New Roman"/>
          <w:i/>
          <w:lang w:val="en-US"/>
        </w:rPr>
        <w:t>CI=</w:t>
      </w:r>
      <w:r w:rsidR="003F2500">
        <w:rPr>
          <w:rFonts w:ascii="Times New Roman" w:eastAsia="Times New Roman" w:hAnsi="Times New Roman" w:cs="Times New Roman"/>
          <w:lang w:val="en-US"/>
        </w:rPr>
        <w:t>[-0.024 0.009]</w:t>
      </w:r>
      <w:r w:rsidRPr="00EA4A2F">
        <w:rPr>
          <w:rFonts w:ascii="Times New Roman" w:eastAsia="Times New Roman" w:hAnsi="Times New Roman" w:cs="Times New Roman"/>
          <w:lang w:val="en-US"/>
        </w:rPr>
        <w:t xml:space="preserve">. Models 4-7 evidenced no improved fit,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&gt;.54. In the right dorsolateral prefrontal cortex, none of Models 1-6 depicted an improved fit in comparison to the null model, p&gt;.14.</w:t>
      </w:r>
    </w:p>
    <w:p w:rsidR="00EA0B2A" w:rsidRPr="00EA4A2F" w:rsidRDefault="00EA0B2A" w:rsidP="0068020B">
      <w:pPr>
        <w:spacing w:line="480" w:lineRule="auto"/>
        <w:ind w:firstLine="720"/>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In the left temporo-parietal area, linear mixed-effects modeling revealed Model 2 and 3 to have improved model fit, </w:t>
      </w:r>
      <w:r w:rsidRPr="00EA4A2F">
        <w:rPr>
          <w:rFonts w:ascii="Times New Roman" w:eastAsia="Times New Roman" w:hAnsi="Times New Roman" w:cs="Times New Roman"/>
          <w:i/>
          <w:lang w:val="en-US"/>
        </w:rPr>
        <w:t>χ</w:t>
      </w:r>
      <w:r w:rsidRPr="00EA4A2F">
        <w:rPr>
          <w:rFonts w:ascii="Times New Roman" w:eastAsia="Times New Roman" w:hAnsi="Times New Roman" w:cs="Times New Roman"/>
          <w:vertAlign w:val="superscript"/>
          <w:lang w:val="en-US"/>
        </w:rPr>
        <w:t>2</w:t>
      </w:r>
      <w:r w:rsidRPr="00EA4A2F">
        <w:rPr>
          <w:rFonts w:ascii="Times New Roman" w:eastAsia="Times New Roman" w:hAnsi="Times New Roman" w:cs="Times New Roman"/>
          <w:lang w:val="en-US"/>
        </w:rPr>
        <w:t xml:space="preserve">(2)=14.23,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=&lt;.001,</w:t>
      </w:r>
      <w:r w:rsidRPr="00EA4A2F">
        <w:rPr>
          <w:rFonts w:ascii="Times New Roman" w:eastAsia="Times New Roman" w:hAnsi="Times New Roman" w:cs="Times New Roman"/>
          <w:i/>
          <w:lang w:val="en-US"/>
        </w:rPr>
        <w:t xml:space="preserve"> χ</w:t>
      </w:r>
      <w:r w:rsidRPr="00EA4A2F">
        <w:rPr>
          <w:rFonts w:ascii="Times New Roman" w:eastAsia="Times New Roman" w:hAnsi="Times New Roman" w:cs="Times New Roman"/>
          <w:vertAlign w:val="superscript"/>
          <w:lang w:val="en-US"/>
        </w:rPr>
        <w:t>2</w:t>
      </w:r>
      <w:r w:rsidRPr="00EA4A2F">
        <w:rPr>
          <w:rFonts w:ascii="Times New Roman" w:eastAsia="Times New Roman" w:hAnsi="Times New Roman" w:cs="Times New Roman"/>
          <w:lang w:val="en-US"/>
        </w:rPr>
        <w:t>(2)=</w:t>
      </w:r>
      <w:r w:rsidRPr="00EA4A2F">
        <w:rPr>
          <w:lang w:val="en-GB"/>
        </w:rPr>
        <w:t xml:space="preserve"> </w:t>
      </w:r>
      <w:r w:rsidRPr="00EA4A2F">
        <w:rPr>
          <w:rFonts w:ascii="Times New Roman" w:eastAsia="Times New Roman" w:hAnsi="Times New Roman" w:cs="Times New Roman"/>
          <w:lang w:val="en-US"/>
        </w:rPr>
        <w:t xml:space="preserve">6.50,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=.038, respectively. Here, post-hoc tests reveal that trends in both earlier</w:t>
      </w:r>
      <w:r w:rsidR="009F1CC7">
        <w:rPr>
          <w:rFonts w:ascii="Times New Roman" w:eastAsia="Times New Roman" w:hAnsi="Times New Roman" w:cs="Times New Roman"/>
          <w:lang w:val="en-US"/>
        </w:rPr>
        <w:t xml:space="preserve">, </w:t>
      </w:r>
      <w:r w:rsidR="009F1CC7" w:rsidRPr="00EA4A2F">
        <w:rPr>
          <w:rFonts w:ascii="Times New Roman" w:eastAsia="Times New Roman" w:hAnsi="Times New Roman" w:cs="Times New Roman"/>
          <w:i/>
          <w:lang w:val="en-US"/>
        </w:rPr>
        <w:t>trend</w:t>
      </w:r>
      <w:r w:rsidR="009F1CC7" w:rsidRPr="00EA4A2F">
        <w:rPr>
          <w:rFonts w:ascii="Times New Roman" w:eastAsia="Times New Roman" w:hAnsi="Times New Roman" w:cs="Times New Roman"/>
          <w:lang w:val="en-US"/>
        </w:rPr>
        <w:t>=0.00</w:t>
      </w:r>
      <w:r w:rsidR="009F1CC7">
        <w:rPr>
          <w:rFonts w:ascii="Times New Roman" w:eastAsia="Times New Roman" w:hAnsi="Times New Roman" w:cs="Times New Roman"/>
          <w:lang w:val="en-US"/>
        </w:rPr>
        <w:t>4</w:t>
      </w:r>
      <w:r w:rsidR="009F1CC7" w:rsidRPr="00EA4A2F">
        <w:rPr>
          <w:rFonts w:ascii="Times New Roman" w:eastAsia="Times New Roman" w:hAnsi="Times New Roman" w:cs="Times New Roman"/>
          <w:lang w:val="en-US"/>
        </w:rPr>
        <w:t xml:space="preserve">, </w:t>
      </w:r>
      <w:r w:rsidR="009F1CC7" w:rsidRPr="00EA4A2F">
        <w:rPr>
          <w:rFonts w:ascii="Times New Roman" w:eastAsia="Times New Roman" w:hAnsi="Times New Roman" w:cs="Times New Roman"/>
          <w:i/>
          <w:lang w:val="en-US"/>
        </w:rPr>
        <w:t>SE</w:t>
      </w:r>
      <w:r w:rsidR="009F1CC7" w:rsidRPr="00EA4A2F">
        <w:rPr>
          <w:rFonts w:ascii="Times New Roman" w:eastAsia="Times New Roman" w:hAnsi="Times New Roman" w:cs="Times New Roman"/>
          <w:lang w:val="en-US"/>
        </w:rPr>
        <w:t>=0.00</w:t>
      </w:r>
      <w:r w:rsidR="009F1CC7">
        <w:rPr>
          <w:rFonts w:ascii="Times New Roman" w:eastAsia="Times New Roman" w:hAnsi="Times New Roman" w:cs="Times New Roman"/>
          <w:lang w:val="en-US"/>
        </w:rPr>
        <w:t>6</w:t>
      </w:r>
      <w:r w:rsidR="009F1CC7" w:rsidRPr="00EA4A2F">
        <w:rPr>
          <w:rFonts w:ascii="Times New Roman" w:eastAsia="Times New Roman" w:hAnsi="Times New Roman" w:cs="Times New Roman"/>
          <w:lang w:val="en-US"/>
        </w:rPr>
        <w:t>,</w:t>
      </w:r>
      <w:r w:rsidR="009F1CC7">
        <w:rPr>
          <w:rFonts w:ascii="Times New Roman" w:eastAsia="Times New Roman" w:hAnsi="Times New Roman" w:cs="Times New Roman"/>
          <w:lang w:val="en-US"/>
        </w:rPr>
        <w:t xml:space="preserve"> 95% </w:t>
      </w:r>
      <w:r w:rsidR="009F1CC7">
        <w:rPr>
          <w:rFonts w:ascii="Times New Roman" w:eastAsia="Times New Roman" w:hAnsi="Times New Roman" w:cs="Times New Roman"/>
          <w:i/>
          <w:lang w:val="en-US"/>
        </w:rPr>
        <w:t>CI=</w:t>
      </w:r>
      <w:r w:rsidR="009F1CC7">
        <w:rPr>
          <w:rFonts w:ascii="Times New Roman" w:eastAsia="Times New Roman" w:hAnsi="Times New Roman" w:cs="Times New Roman"/>
          <w:lang w:val="en-US"/>
        </w:rPr>
        <w:t>[-0.007 0.017],</w:t>
      </w:r>
      <w:r w:rsidRPr="00EA4A2F">
        <w:rPr>
          <w:rFonts w:ascii="Times New Roman" w:eastAsia="Times New Roman" w:hAnsi="Times New Roman" w:cs="Times New Roman"/>
          <w:lang w:val="en-US"/>
        </w:rPr>
        <w:t xml:space="preserve"> and later epochs were both positive, </w:t>
      </w:r>
      <w:r w:rsidRPr="00EA4A2F">
        <w:rPr>
          <w:rFonts w:ascii="Times New Roman" w:eastAsia="Times New Roman" w:hAnsi="Times New Roman" w:cs="Times New Roman"/>
          <w:i/>
          <w:lang w:val="en-US"/>
        </w:rPr>
        <w:t>trend</w:t>
      </w:r>
      <w:r w:rsidRPr="00EA4A2F">
        <w:rPr>
          <w:rFonts w:ascii="Times New Roman" w:eastAsia="Times New Roman" w:hAnsi="Times New Roman" w:cs="Times New Roman"/>
          <w:lang w:val="en-US"/>
        </w:rPr>
        <w:t xml:space="preserve">=0.008, </w:t>
      </w:r>
      <w:r w:rsidRPr="00EA4A2F">
        <w:rPr>
          <w:rFonts w:ascii="Times New Roman" w:eastAsia="Times New Roman" w:hAnsi="Times New Roman" w:cs="Times New Roman"/>
          <w:i/>
          <w:lang w:val="en-US"/>
        </w:rPr>
        <w:t>SE</w:t>
      </w:r>
      <w:r w:rsidRPr="00EA4A2F">
        <w:rPr>
          <w:rFonts w:ascii="Times New Roman" w:eastAsia="Times New Roman" w:hAnsi="Times New Roman" w:cs="Times New Roman"/>
          <w:lang w:val="en-US"/>
        </w:rPr>
        <w:t>=0.006,</w:t>
      </w:r>
      <w:r w:rsidR="009F1CC7">
        <w:rPr>
          <w:rFonts w:ascii="Times New Roman" w:eastAsia="Times New Roman" w:hAnsi="Times New Roman" w:cs="Times New Roman"/>
          <w:lang w:val="en-US"/>
        </w:rPr>
        <w:t xml:space="preserve"> 95% </w:t>
      </w:r>
      <w:r w:rsidR="009F1CC7">
        <w:rPr>
          <w:rFonts w:ascii="Times New Roman" w:eastAsia="Times New Roman" w:hAnsi="Times New Roman" w:cs="Times New Roman"/>
          <w:i/>
          <w:lang w:val="en-US"/>
        </w:rPr>
        <w:t>CI=</w:t>
      </w:r>
      <w:r w:rsidR="009F1CC7">
        <w:rPr>
          <w:rFonts w:ascii="Times New Roman" w:eastAsia="Times New Roman" w:hAnsi="Times New Roman" w:cs="Times New Roman"/>
          <w:lang w:val="en-US"/>
        </w:rPr>
        <w:t>[-0.004 0.021],</w:t>
      </w:r>
      <w:r w:rsidRPr="00EA4A2F">
        <w:rPr>
          <w:rFonts w:ascii="Times New Roman" w:eastAsia="Times New Roman" w:hAnsi="Times New Roman" w:cs="Times New Roman"/>
          <w:lang w:val="en-US"/>
        </w:rPr>
        <w:t xml:space="preserve"> and therefore showed no difference between epochs</w:t>
      </w:r>
      <w:r w:rsidRPr="00EA4A2F">
        <w:rPr>
          <w:rFonts w:ascii="Times New Roman" w:eastAsia="Times New Roman" w:hAnsi="Times New Roman" w:cs="Times New Roman"/>
          <w:i/>
          <w:lang w:val="en-US"/>
        </w:rPr>
        <w:t>.</w:t>
      </w:r>
      <w:r w:rsidRPr="00EA4A2F">
        <w:rPr>
          <w:rFonts w:ascii="Times New Roman" w:eastAsia="Times New Roman" w:hAnsi="Times New Roman" w:cs="Times New Roman"/>
          <w:lang w:val="en-US"/>
        </w:rPr>
        <w:t xml:space="preserve"> Models 3-6 did not have additional explanatory power,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&gt;.15. In the right temporo-parietal area, none of the Models 1-6 had a better model fit than the null model, p&gt;.13.</w:t>
      </w:r>
    </w:p>
    <w:p w:rsidR="00EA0B2A" w:rsidRPr="00EA4A2F" w:rsidRDefault="00EA0B2A" w:rsidP="0068020B">
      <w:pPr>
        <w:spacing w:line="480" w:lineRule="auto"/>
        <w:ind w:firstLine="720"/>
        <w:rPr>
          <w:rFonts w:ascii="Times New Roman" w:eastAsia="Times New Roman" w:hAnsi="Times New Roman" w:cs="Times New Roman"/>
          <w:lang w:val="en-US"/>
        </w:rPr>
      </w:pPr>
      <w:r w:rsidRPr="00EA4A2F">
        <w:rPr>
          <w:rFonts w:ascii="Times New Roman" w:eastAsia="Times New Roman" w:hAnsi="Times New Roman" w:cs="Times New Roman"/>
          <w:lang w:val="en-US"/>
        </w:rPr>
        <w:t>Overall, the individual analyses reveal frontal and temporal areas in the left hemisphere to be involved in the effects of turn-taking with time.</w:t>
      </w:r>
    </w:p>
    <w:p w:rsidR="00EA0B2A" w:rsidRPr="00EA4A2F" w:rsidRDefault="00EA0B2A" w:rsidP="00EA0B2A">
      <w:pPr>
        <w:spacing w:line="480" w:lineRule="auto"/>
        <w:ind w:left="720"/>
        <w:rPr>
          <w:rFonts w:ascii="Times New Roman" w:eastAsia="Times New Roman" w:hAnsi="Times New Roman" w:cs="Times New Roman"/>
          <w:lang w:val="en-US"/>
        </w:rPr>
      </w:pPr>
    </w:p>
    <w:p w:rsidR="00EA0B2A" w:rsidRPr="00EA4A2F" w:rsidRDefault="00EA0B2A" w:rsidP="00EA0B2A">
      <w:pPr>
        <w:numPr>
          <w:ilvl w:val="0"/>
          <w:numId w:val="1"/>
        </w:numPr>
        <w:spacing w:line="480" w:lineRule="auto"/>
        <w:rPr>
          <w:rFonts w:ascii="Times New Roman" w:eastAsia="Times New Roman" w:hAnsi="Times New Roman" w:cs="Times New Roman"/>
          <w:lang w:val="en-US"/>
        </w:rPr>
      </w:pPr>
      <w:proofErr w:type="spellStart"/>
      <w:r w:rsidRPr="00EA4A2F">
        <w:rPr>
          <w:rFonts w:ascii="Times New Roman" w:eastAsia="Times New Roman" w:hAnsi="Times New Roman" w:cs="Times New Roman"/>
          <w:lang w:val="en-US"/>
        </w:rPr>
        <w:t>HbR</w:t>
      </w:r>
      <w:proofErr w:type="spellEnd"/>
      <w:r w:rsidRPr="00EA4A2F">
        <w:rPr>
          <w:rFonts w:ascii="Times New Roman" w:eastAsia="Times New Roman" w:hAnsi="Times New Roman" w:cs="Times New Roman"/>
          <w:lang w:val="en-US"/>
        </w:rPr>
        <w:t xml:space="preserve"> analyses</w:t>
      </w:r>
    </w:p>
    <w:p w:rsidR="00EA0B2A" w:rsidRPr="00EA4A2F" w:rsidRDefault="00EA0B2A" w:rsidP="00EA0B2A">
      <w:pPr>
        <w:spacing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ab/>
        <w:t xml:space="preserve">In addition to </w:t>
      </w:r>
      <w:proofErr w:type="spellStart"/>
      <w:r w:rsidRPr="00EA4A2F">
        <w:rPr>
          <w:rFonts w:ascii="Times New Roman" w:eastAsia="Times New Roman" w:hAnsi="Times New Roman" w:cs="Times New Roman"/>
          <w:lang w:val="en-US"/>
        </w:rPr>
        <w:t>HbO</w:t>
      </w:r>
      <w:proofErr w:type="spellEnd"/>
      <w:r w:rsidRPr="00EA4A2F">
        <w:rPr>
          <w:rFonts w:ascii="Times New Roman" w:eastAsia="Times New Roman" w:hAnsi="Times New Roman" w:cs="Times New Roman"/>
          <w:lang w:val="en-US"/>
        </w:rPr>
        <w:t xml:space="preserve"> values, </w:t>
      </w:r>
      <w:proofErr w:type="spellStart"/>
      <w:r w:rsidRPr="00EA4A2F">
        <w:rPr>
          <w:rFonts w:ascii="Times New Roman" w:eastAsia="Times New Roman" w:hAnsi="Times New Roman" w:cs="Times New Roman"/>
          <w:lang w:val="en-US"/>
        </w:rPr>
        <w:t>HbR</w:t>
      </w:r>
      <w:proofErr w:type="spellEnd"/>
      <w:r w:rsidRPr="00EA4A2F">
        <w:rPr>
          <w:rFonts w:ascii="Times New Roman" w:eastAsia="Times New Roman" w:hAnsi="Times New Roman" w:cs="Times New Roman"/>
          <w:lang w:val="en-US"/>
        </w:rPr>
        <w:t xml:space="preserve"> values were extracted and tested in the same approach as described for </w:t>
      </w:r>
      <w:proofErr w:type="spellStart"/>
      <w:r w:rsidRPr="00EA4A2F">
        <w:rPr>
          <w:rFonts w:ascii="Times New Roman" w:eastAsia="Times New Roman" w:hAnsi="Times New Roman" w:cs="Times New Roman"/>
          <w:lang w:val="en-US"/>
        </w:rPr>
        <w:t>HbO</w:t>
      </w:r>
      <w:proofErr w:type="spellEnd"/>
      <w:r w:rsidRPr="00EA4A2F">
        <w:rPr>
          <w:rFonts w:ascii="Times New Roman" w:eastAsia="Times New Roman" w:hAnsi="Times New Roman" w:cs="Times New Roman"/>
          <w:lang w:val="en-US"/>
        </w:rPr>
        <w:t xml:space="preserve"> values. In control analyses original dyads’ </w:t>
      </w:r>
      <w:proofErr w:type="spellStart"/>
      <w:r w:rsidRPr="00EA4A2F">
        <w:rPr>
          <w:rFonts w:ascii="Times New Roman" w:eastAsia="Times New Roman" w:hAnsi="Times New Roman" w:cs="Times New Roman"/>
          <w:lang w:val="en-US"/>
        </w:rPr>
        <w:t>HbR</w:t>
      </w:r>
      <w:proofErr w:type="spellEnd"/>
      <w:r w:rsidRPr="00EA4A2F">
        <w:rPr>
          <w:rFonts w:ascii="Times New Roman" w:eastAsia="Times New Roman" w:hAnsi="Times New Roman" w:cs="Times New Roman"/>
          <w:lang w:val="en-US"/>
        </w:rPr>
        <w:t xml:space="preserve"> coherences were tested against the average coherence value of 1,000 permutations of random pairs. However, original dyads did not show significantly higher coherences than the random pairs,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&gt;.99. Still, we tested the same linear mixed models as assumed for </w:t>
      </w:r>
      <w:proofErr w:type="spellStart"/>
      <w:r w:rsidRPr="00EA4A2F">
        <w:rPr>
          <w:rFonts w:ascii="Times New Roman" w:eastAsia="Times New Roman" w:hAnsi="Times New Roman" w:cs="Times New Roman"/>
          <w:lang w:val="en-US"/>
        </w:rPr>
        <w:t>HbO</w:t>
      </w:r>
      <w:proofErr w:type="spellEnd"/>
      <w:r w:rsidRPr="00EA4A2F">
        <w:rPr>
          <w:rFonts w:ascii="Times New Roman" w:eastAsia="Times New Roman" w:hAnsi="Times New Roman" w:cs="Times New Roman"/>
          <w:lang w:val="en-US"/>
        </w:rPr>
        <w:t xml:space="preserve"> coherences (Models 1-7), which yielded no significant improvement of model fit from the Null Model,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&gt;.47.</w:t>
      </w:r>
    </w:p>
    <w:p w:rsidR="006352D9" w:rsidRPr="00EA4A2F" w:rsidRDefault="000B33F5">
      <w:pPr>
        <w:numPr>
          <w:ilvl w:val="0"/>
          <w:numId w:val="1"/>
        </w:num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Communication </w:t>
      </w:r>
      <w:r w:rsidR="00C02A1C" w:rsidRPr="00EA4A2F">
        <w:rPr>
          <w:rFonts w:ascii="Times New Roman" w:eastAsia="Times New Roman" w:hAnsi="Times New Roman" w:cs="Times New Roman"/>
          <w:lang w:val="en-US"/>
        </w:rPr>
        <w:t>patterns</w:t>
      </w:r>
    </w:p>
    <w:p w:rsidR="006352D9" w:rsidRPr="00EA4A2F" w:rsidRDefault="000B33F5">
      <w:pPr>
        <w:spacing w:before="240" w:after="240" w:line="480" w:lineRule="auto"/>
        <w:ind w:firstLine="700"/>
        <w:rPr>
          <w:rFonts w:ascii="Times New Roman" w:eastAsia="Times New Roman" w:hAnsi="Times New Roman" w:cs="Times New Roman"/>
          <w:lang w:val="en-US"/>
        </w:rPr>
      </w:pPr>
      <w:proofErr w:type="spellStart"/>
      <w:r w:rsidRPr="00EA4A2F">
        <w:rPr>
          <w:rFonts w:ascii="Times New Roman" w:eastAsia="Times New Roman" w:hAnsi="Times New Roman" w:cs="Times New Roman"/>
          <w:lang w:val="en-US"/>
        </w:rPr>
        <w:t>Descriptives</w:t>
      </w:r>
      <w:proofErr w:type="spellEnd"/>
      <w:r w:rsidRPr="00EA4A2F">
        <w:rPr>
          <w:rFonts w:ascii="Times New Roman" w:eastAsia="Times New Roman" w:hAnsi="Times New Roman" w:cs="Times New Roman"/>
          <w:lang w:val="en-US"/>
        </w:rPr>
        <w:t xml:space="preserve"> for communication </w:t>
      </w:r>
      <w:r w:rsidR="00C02A1C" w:rsidRPr="00EA4A2F">
        <w:rPr>
          <w:rFonts w:ascii="Times New Roman" w:eastAsia="Times New Roman" w:hAnsi="Times New Roman" w:cs="Times New Roman"/>
          <w:lang w:val="en-US"/>
        </w:rPr>
        <w:t xml:space="preserve">patterns </w:t>
      </w:r>
      <w:r w:rsidRPr="00EA4A2F">
        <w:rPr>
          <w:rFonts w:ascii="Times New Roman" w:eastAsia="Times New Roman" w:hAnsi="Times New Roman" w:cs="Times New Roman"/>
          <w:lang w:val="en-US"/>
        </w:rPr>
        <w:t xml:space="preserve">are reported in </w:t>
      </w:r>
      <w:r w:rsidRPr="00EA4A2F">
        <w:rPr>
          <w:rFonts w:ascii="Times New Roman" w:eastAsia="Times New Roman" w:hAnsi="Times New Roman" w:cs="Times New Roman"/>
          <w:i/>
          <w:lang w:val="en-US"/>
        </w:rPr>
        <w:t xml:space="preserve">SI Table </w:t>
      </w:r>
      <w:r w:rsidR="00EC1F5D" w:rsidRPr="00EA4A2F">
        <w:rPr>
          <w:rFonts w:ascii="Times New Roman" w:eastAsia="Times New Roman" w:hAnsi="Times New Roman" w:cs="Times New Roman"/>
          <w:i/>
          <w:lang w:val="en-US"/>
        </w:rPr>
        <w:t>3</w:t>
      </w:r>
      <w:r w:rsidRPr="00EA4A2F">
        <w:rPr>
          <w:rFonts w:ascii="Times New Roman" w:eastAsia="Times New Roman" w:hAnsi="Times New Roman" w:cs="Times New Roman"/>
          <w:lang w:val="en-US"/>
        </w:rPr>
        <w:t>. Correlation analyses were run with the lm function and reported p-values are corrected for multiple comparisons with the Holm-Bonferroni method (Holm, 1979)</w:t>
      </w:r>
      <w:r w:rsidRPr="00EA4A2F">
        <w:rPr>
          <w:rFonts w:ascii="Times New Roman" w:eastAsia="Times New Roman" w:hAnsi="Times New Roman" w:cs="Times New Roman"/>
          <w:i/>
          <w:lang w:val="en-US"/>
        </w:rPr>
        <w:t>.</w:t>
      </w:r>
      <w:r w:rsidRPr="00EA4A2F">
        <w:rPr>
          <w:rFonts w:ascii="Times New Roman" w:eastAsia="Times New Roman" w:hAnsi="Times New Roman" w:cs="Times New Roman"/>
          <w:lang w:val="en-US"/>
        </w:rPr>
        <w:t xml:space="preserve"> The correlation values of all four </w:t>
      </w:r>
      <w:r w:rsidR="00C02A1C" w:rsidRPr="00EA4A2F">
        <w:rPr>
          <w:rFonts w:ascii="Times New Roman" w:eastAsia="Times New Roman" w:hAnsi="Times New Roman" w:cs="Times New Roman"/>
          <w:lang w:val="en-US"/>
        </w:rPr>
        <w:t xml:space="preserve">communication patterns </w:t>
      </w:r>
      <w:r w:rsidRPr="00EA4A2F">
        <w:rPr>
          <w:rFonts w:ascii="Times New Roman" w:eastAsia="Times New Roman" w:hAnsi="Times New Roman" w:cs="Times New Roman"/>
          <w:lang w:val="en-US"/>
        </w:rPr>
        <w:t xml:space="preserve">are </w:t>
      </w:r>
      <w:r w:rsidRPr="00EA4A2F">
        <w:rPr>
          <w:rFonts w:ascii="Times New Roman" w:eastAsia="Times New Roman" w:hAnsi="Times New Roman" w:cs="Times New Roman"/>
          <w:lang w:val="en-US"/>
        </w:rPr>
        <w:lastRenderedPageBreak/>
        <w:t xml:space="preserve">depicted in </w:t>
      </w:r>
      <w:r w:rsidRPr="00EA4A2F">
        <w:rPr>
          <w:rFonts w:ascii="Times New Roman" w:eastAsia="Times New Roman" w:hAnsi="Times New Roman" w:cs="Times New Roman"/>
          <w:i/>
          <w:lang w:val="en-US"/>
        </w:rPr>
        <w:t>SI</w:t>
      </w:r>
      <w:r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i/>
          <w:lang w:val="en-US"/>
        </w:rPr>
        <w:t xml:space="preserve">Table </w:t>
      </w:r>
      <w:r w:rsidR="00EC1F5D" w:rsidRPr="00EA4A2F">
        <w:rPr>
          <w:rFonts w:ascii="Times New Roman" w:eastAsia="Times New Roman" w:hAnsi="Times New Roman" w:cs="Times New Roman"/>
          <w:i/>
          <w:lang w:val="en-US"/>
        </w:rPr>
        <w:t>4</w:t>
      </w:r>
      <w:r w:rsidRPr="00EA4A2F">
        <w:rPr>
          <w:rFonts w:ascii="Times New Roman" w:eastAsia="Times New Roman" w:hAnsi="Times New Roman" w:cs="Times New Roman"/>
          <w:i/>
          <w:lang w:val="en-US"/>
        </w:rPr>
        <w:t xml:space="preserve">. </w:t>
      </w:r>
      <w:r w:rsidRPr="00EA4A2F">
        <w:rPr>
          <w:rFonts w:ascii="Times New Roman" w:eastAsia="Times New Roman" w:hAnsi="Times New Roman" w:cs="Times New Roman"/>
          <w:lang w:val="en-US"/>
        </w:rPr>
        <w:t xml:space="preserve">Dyads with intrusive communication patterns had more relevant turns, </w:t>
      </w:r>
      <w:r w:rsidRPr="00EA4A2F">
        <w:rPr>
          <w:rFonts w:ascii="Times New Roman" w:eastAsia="Times New Roman" w:hAnsi="Times New Roman" w:cs="Times New Roman"/>
          <w:i/>
          <w:lang w:val="en-US"/>
        </w:rPr>
        <w:t>r</w:t>
      </w:r>
      <w:r w:rsidRPr="00EA4A2F">
        <w:rPr>
          <w:rFonts w:ascii="Times New Roman" w:eastAsia="Times New Roman" w:hAnsi="Times New Roman" w:cs="Times New Roman"/>
          <w:lang w:val="en-US"/>
        </w:rPr>
        <w:t xml:space="preserve">=.35,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&lt;.01, but showed no other common pattern with contingent turns or turn-taking,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&gt;.26. However, dyads who communicated in more relevant turns also showed more turn-taking, </w:t>
      </w:r>
      <w:r w:rsidRPr="00EA4A2F">
        <w:rPr>
          <w:rFonts w:ascii="Times New Roman" w:eastAsia="Times New Roman" w:hAnsi="Times New Roman" w:cs="Times New Roman"/>
          <w:i/>
          <w:lang w:val="en-US"/>
        </w:rPr>
        <w:t>r</w:t>
      </w:r>
      <w:r w:rsidRPr="00EA4A2F">
        <w:rPr>
          <w:rFonts w:ascii="Times New Roman" w:eastAsia="Times New Roman" w:hAnsi="Times New Roman" w:cs="Times New Roman"/>
          <w:lang w:val="en-US"/>
        </w:rPr>
        <w:t xml:space="preserve">=.60,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&lt;.01, and contingency, </w:t>
      </w:r>
      <w:r w:rsidRPr="00EA4A2F">
        <w:rPr>
          <w:rFonts w:ascii="Times New Roman" w:eastAsia="Times New Roman" w:hAnsi="Times New Roman" w:cs="Times New Roman"/>
          <w:i/>
          <w:lang w:val="en-US"/>
        </w:rPr>
        <w:t>r</w:t>
      </w:r>
      <w:r w:rsidRPr="00EA4A2F">
        <w:rPr>
          <w:rFonts w:ascii="Times New Roman" w:eastAsia="Times New Roman" w:hAnsi="Times New Roman" w:cs="Times New Roman"/>
          <w:lang w:val="en-US"/>
        </w:rPr>
        <w:t xml:space="preserve">=.60,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&lt;.01, in their communication patterns. In addition, turn-taking was highly correlated with more contingent answers, </w:t>
      </w:r>
      <w:r w:rsidRPr="00EA4A2F">
        <w:rPr>
          <w:rFonts w:ascii="Times New Roman" w:eastAsia="Times New Roman" w:hAnsi="Times New Roman" w:cs="Times New Roman"/>
          <w:i/>
          <w:lang w:val="en-US"/>
        </w:rPr>
        <w:t>r</w:t>
      </w:r>
      <w:r w:rsidRPr="00EA4A2F">
        <w:rPr>
          <w:rFonts w:ascii="Times New Roman" w:eastAsia="Times New Roman" w:hAnsi="Times New Roman" w:cs="Times New Roman"/>
          <w:lang w:val="en-US"/>
        </w:rPr>
        <w:t xml:space="preserve">=.64, </w:t>
      </w:r>
      <w:r w:rsidRPr="00EA4A2F">
        <w:rPr>
          <w:rFonts w:ascii="Times New Roman" w:eastAsia="Times New Roman" w:hAnsi="Times New Roman" w:cs="Times New Roman"/>
          <w:i/>
          <w:lang w:val="en-US"/>
        </w:rPr>
        <w:t>p</w:t>
      </w:r>
      <w:r w:rsidRPr="00EA4A2F">
        <w:rPr>
          <w:rFonts w:ascii="Times New Roman" w:eastAsia="Times New Roman" w:hAnsi="Times New Roman" w:cs="Times New Roman"/>
          <w:lang w:val="en-US"/>
        </w:rPr>
        <w:t xml:space="preserve">&lt;.01.    </w:t>
      </w:r>
      <w:r w:rsidRPr="00EA4A2F">
        <w:rPr>
          <w:rFonts w:ascii="Times New Roman" w:eastAsia="Times New Roman" w:hAnsi="Times New Roman" w:cs="Times New Roman"/>
          <w:lang w:val="en-US"/>
        </w:rPr>
        <w:tab/>
        <w:t xml:space="preserve">  </w:t>
      </w:r>
    </w:p>
    <w:p w:rsidR="006352D9" w:rsidRPr="00EA4A2F" w:rsidRDefault="000B33F5">
      <w:pPr>
        <w:numPr>
          <w:ilvl w:val="0"/>
          <w:numId w:val="1"/>
        </w:num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 and overlap duration</w:t>
      </w:r>
    </w:p>
    <w:p w:rsidR="006352D9" w:rsidRPr="00EA4A2F" w:rsidRDefault="000B33F5">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lang w:val="en-US"/>
        </w:rPr>
        <w:tab/>
        <w:t>During the four minutes of the conditions, mother-child dyads spoke for an average of 83.77% o</w:t>
      </w:r>
      <w:bookmarkStart w:id="4" w:name="_GoBack"/>
      <w:bookmarkEnd w:id="4"/>
      <w:r w:rsidRPr="00EA4A2F">
        <w:rPr>
          <w:rFonts w:ascii="Times New Roman" w:eastAsia="Times New Roman" w:hAnsi="Times New Roman" w:cs="Times New Roman"/>
          <w:lang w:val="en-US"/>
        </w:rPr>
        <w:t>f the time (</w:t>
      </w:r>
      <w:r w:rsidRPr="00EA4A2F">
        <w:rPr>
          <w:rFonts w:ascii="Times New Roman" w:eastAsia="Times New Roman" w:hAnsi="Times New Roman" w:cs="Times New Roman"/>
          <w:i/>
          <w:lang w:val="en-US"/>
        </w:rPr>
        <w:t>SD</w:t>
      </w:r>
      <w:r w:rsidRPr="00EA4A2F">
        <w:rPr>
          <w:rFonts w:ascii="Times New Roman" w:eastAsia="Times New Roman" w:hAnsi="Times New Roman" w:cs="Times New Roman"/>
          <w:lang w:val="en-US"/>
        </w:rPr>
        <w:t xml:space="preserve">=4.25%, </w:t>
      </w:r>
      <w:r w:rsidRPr="00EA4A2F">
        <w:rPr>
          <w:rFonts w:ascii="Times New Roman" w:eastAsia="Times New Roman" w:hAnsi="Times New Roman" w:cs="Times New Roman"/>
          <w:i/>
          <w:lang w:val="en-US"/>
        </w:rPr>
        <w:t>range</w:t>
      </w:r>
      <w:r w:rsidRPr="00EA4A2F">
        <w:rPr>
          <w:rFonts w:ascii="Times New Roman" w:eastAsia="Times New Roman" w:hAnsi="Times New Roman" w:cs="Times New Roman"/>
          <w:lang w:val="en-US"/>
        </w:rPr>
        <w:t xml:space="preserve">=69.89-92.13%). On average, dyads conversed with switching pauses of 694 ms, ranging from 478 ms to 1224 </w:t>
      </w:r>
      <w:proofErr w:type="spellStart"/>
      <w:r w:rsidRPr="00EA4A2F">
        <w:rPr>
          <w:rFonts w:ascii="Times New Roman" w:eastAsia="Times New Roman" w:hAnsi="Times New Roman" w:cs="Times New Roman"/>
          <w:lang w:val="en-US"/>
        </w:rPr>
        <w:t>ms.</w:t>
      </w:r>
      <w:proofErr w:type="spellEnd"/>
      <w:r w:rsidRPr="00EA4A2F">
        <w:rPr>
          <w:rFonts w:ascii="Times New Roman" w:eastAsia="Times New Roman" w:hAnsi="Times New Roman" w:cs="Times New Roman"/>
          <w:lang w:val="en-US"/>
        </w:rPr>
        <w:t xml:space="preserve"> Out of 40 dyads, 36 dyads also had overlaps of verbalizations of an average of 415 ms (range=120-809 ms). Dyads showed high individual variation in the frequency of overlaps, averaging at 7 times during a four-minute free verbal conversation, but ranging from 0 to 35 times.</w:t>
      </w:r>
      <w:r w:rsidRPr="00EA4A2F">
        <w:rPr>
          <w:lang w:val="en-US"/>
        </w:rPr>
        <w:br w:type="page"/>
      </w:r>
    </w:p>
    <w:p w:rsidR="006352D9" w:rsidRPr="00EA4A2F" w:rsidRDefault="00E7609A">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lastRenderedPageBreak/>
        <w:t>Supplementary</w:t>
      </w:r>
      <w:r w:rsidR="000B33F5" w:rsidRPr="00EA4A2F">
        <w:rPr>
          <w:rFonts w:ascii="Times New Roman" w:eastAsia="Times New Roman" w:hAnsi="Times New Roman" w:cs="Times New Roman"/>
          <w:lang w:val="en-US"/>
        </w:rPr>
        <w:t xml:space="preserve"> tables</w:t>
      </w:r>
    </w:p>
    <w:p w:rsidR="00EA4A2F" w:rsidRPr="00EA4A2F" w:rsidRDefault="00EA4A2F" w:rsidP="00EA4A2F">
      <w:pPr>
        <w:spacing w:line="52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Table S</w:t>
      </w:r>
      <w:r>
        <w:rPr>
          <w:rFonts w:ascii="Times New Roman" w:eastAsia="Times New Roman" w:hAnsi="Times New Roman" w:cs="Times New Roman"/>
          <w:lang w:val="en-US"/>
        </w:rPr>
        <w:t>1</w:t>
      </w:r>
      <w:r w:rsidRPr="00EA4A2F">
        <w:rPr>
          <w:rFonts w:ascii="Times New Roman" w:eastAsia="Times New Roman" w:hAnsi="Times New Roman" w:cs="Times New Roman"/>
          <w:lang w:val="en-US"/>
        </w:rPr>
        <w:t xml:space="preserve">. Model Outputs (Model 1 - 7)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433"/>
        <w:gridCol w:w="1098"/>
        <w:gridCol w:w="954"/>
        <w:gridCol w:w="954"/>
        <w:gridCol w:w="956"/>
        <w:gridCol w:w="1128"/>
        <w:gridCol w:w="1017"/>
        <w:gridCol w:w="722"/>
        <w:gridCol w:w="967"/>
      </w:tblGrid>
      <w:tr w:rsidR="00EA4A2F" w:rsidRPr="00EA4A2F" w:rsidTr="00E041E4">
        <w:trPr>
          <w:trHeight w:val="725"/>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Estimates</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SE</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CI Lower</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CI Upper</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RE SD</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X²</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df</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center"/>
              <w:rPr>
                <w:rFonts w:ascii="Times New Roman" w:eastAsia="Times New Roman" w:hAnsi="Times New Roman" w:cs="Times New Roman"/>
                <w:i/>
                <w:lang w:val="en-US"/>
              </w:rPr>
            </w:pPr>
            <w:r w:rsidRPr="00EA4A2F">
              <w:rPr>
                <w:rFonts w:ascii="Times New Roman" w:eastAsia="Times New Roman" w:hAnsi="Times New Roman" w:cs="Times New Roman"/>
                <w:i/>
                <w:lang w:val="en-US"/>
              </w:rPr>
              <w:t>p</w:t>
            </w:r>
          </w:p>
        </w:tc>
      </w:tr>
      <w:tr w:rsidR="00EA4A2F" w:rsidRPr="003F2500" w:rsidTr="00E041E4">
        <w:trPr>
          <w:trHeight w:val="500"/>
        </w:trPr>
        <w:tc>
          <w:tcPr>
            <w:tcW w:w="5000" w:type="pct"/>
            <w:gridSpan w:val="9"/>
            <w:tcBorders>
              <w:top w:val="single" w:sz="4" w:space="0" w:color="000000"/>
              <w:left w:val="single" w:sz="4" w:space="0" w:color="000000"/>
              <w:bottom w:val="single" w:sz="4" w:space="0" w:color="000000"/>
              <w:right w:val="single" w:sz="4" w:space="0" w:color="000000"/>
            </w:tcBorders>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1: </w:t>
            </w:r>
            <w:r w:rsidRPr="00EA4A2F">
              <w:rPr>
                <w:rFonts w:ascii="Times New Roman" w:eastAsia="Times New Roman" w:hAnsi="Times New Roman" w:cs="Times New Roman"/>
                <w:i/>
                <w:lang w:val="en-US"/>
              </w:rPr>
              <w:t>WTC ~ turn-taking + (1 + turn-taking || dyad)</w:t>
            </w:r>
          </w:p>
        </w:tc>
      </w:tr>
      <w:tr w:rsidR="00EA4A2F" w:rsidRPr="00EA4A2F" w:rsidTr="00E041E4">
        <w:trPr>
          <w:trHeight w:val="440"/>
        </w:trPr>
        <w:tc>
          <w:tcPr>
            <w:tcW w:w="3534" w:type="pct"/>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Comparison to </w:t>
            </w:r>
            <w:proofErr w:type="spellStart"/>
            <w:r w:rsidRPr="00EA4A2F">
              <w:rPr>
                <w:rFonts w:ascii="Times New Roman" w:eastAsia="Times New Roman" w:hAnsi="Times New Roman" w:cs="Times New Roman"/>
                <w:lang w:val="en-US"/>
              </w:rPr>
              <w:t>Nullmodel</w:t>
            </w:r>
            <w:proofErr w:type="spellEnd"/>
            <w:r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i/>
                <w:lang w:val="en-US"/>
              </w:rPr>
              <w:t xml:space="preserve">WTC ~ </w:t>
            </w:r>
            <w:r w:rsidR="008B74DF">
              <w:rPr>
                <w:rFonts w:ascii="Times New Roman" w:eastAsia="Times New Roman" w:hAnsi="Times New Roman" w:cs="Times New Roman"/>
                <w:i/>
                <w:lang w:val="en-US"/>
              </w:rPr>
              <w:t xml:space="preserve">1 + </w:t>
            </w:r>
            <w:r w:rsidRPr="00EA4A2F">
              <w:rPr>
                <w:rFonts w:ascii="Times New Roman" w:eastAsia="Times New Roman" w:hAnsi="Times New Roman" w:cs="Times New Roman"/>
                <w:i/>
                <w:lang w:val="en-US"/>
              </w:rPr>
              <w:t>(1|</w:t>
            </w:r>
            <w:r w:rsidR="0084260C">
              <w:rPr>
                <w:rFonts w:ascii="Times New Roman" w:eastAsia="Times New Roman" w:hAnsi="Times New Roman" w:cs="Times New Roman"/>
                <w:i/>
                <w:lang w:val="en-US"/>
              </w:rPr>
              <w:t>dyad</w:t>
            </w:r>
            <w:r w:rsidRPr="00EA4A2F">
              <w:rPr>
                <w:rFonts w:ascii="Times New Roman" w:eastAsia="Times New Roman" w:hAnsi="Times New Roman" w:cs="Times New Roman"/>
                <w:i/>
                <w:lang w:val="en-US"/>
              </w:rPr>
              <w:t>)</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6.83</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.033</w:t>
            </w:r>
          </w:p>
        </w:tc>
      </w:tr>
      <w:tr w:rsidR="00EA4A2F" w:rsidRPr="00EA4A2F" w:rsidTr="00E041E4">
        <w:trPr>
          <w:trHeight w:val="44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-0.747</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0.030</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-0.007</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0.044</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500"/>
        </w:trPr>
        <w:tc>
          <w:tcPr>
            <w:tcW w:w="5000" w:type="pct"/>
            <w:gridSpan w:val="9"/>
            <w:tcBorders>
              <w:top w:val="single" w:sz="4" w:space="0" w:color="000000"/>
              <w:left w:val="single" w:sz="4" w:space="0" w:color="000000"/>
              <w:bottom w:val="single" w:sz="4" w:space="0" w:color="000000"/>
              <w:right w:val="single" w:sz="4" w:space="0" w:color="000000"/>
            </w:tcBorders>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2: </w:t>
            </w:r>
            <w:r w:rsidRPr="00EA4A2F">
              <w:rPr>
                <w:rFonts w:ascii="Times New Roman" w:eastAsia="Times New Roman" w:hAnsi="Times New Roman" w:cs="Times New Roman"/>
                <w:i/>
                <w:lang w:val="en-US"/>
              </w:rPr>
              <w:t xml:space="preserve">WTC ~ turn-taking + time +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dyad)</w:t>
            </w:r>
          </w:p>
        </w:tc>
      </w:tr>
      <w:tr w:rsidR="00EA4A2F" w:rsidRPr="00EA4A2F" w:rsidTr="00E041E4">
        <w:trPr>
          <w:trHeight w:val="440"/>
        </w:trPr>
        <w:tc>
          <w:tcPr>
            <w:tcW w:w="3534" w:type="pct"/>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Comparison to Model 1</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12.45</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.006</w:t>
            </w:r>
          </w:p>
        </w:tc>
      </w:tr>
      <w:tr w:rsidR="00EA4A2F" w:rsidRPr="00EA4A2F" w:rsidTr="00E041E4">
        <w:trPr>
          <w:trHeight w:val="44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-0.755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-0.790</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-0.721</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0.000</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0.040</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0.047</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0.007</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0.004</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0.006</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0.010</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3F2500" w:rsidTr="00E041E4">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3: </w:t>
            </w:r>
            <w:r w:rsidRPr="00EA4A2F">
              <w:rPr>
                <w:rFonts w:ascii="Times New Roman" w:eastAsia="Times New Roman" w:hAnsi="Times New Roman" w:cs="Times New Roman"/>
                <w:i/>
                <w:lang w:val="en-US"/>
              </w:rPr>
              <w:t>WTC ~ turn-taking + time + turn-taking : time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turn-taking : time || dyad)</w:t>
            </w:r>
          </w:p>
        </w:tc>
      </w:tr>
      <w:tr w:rsidR="00EA4A2F" w:rsidRPr="00EA4A2F" w:rsidTr="00E041E4">
        <w:trPr>
          <w:trHeight w:val="420"/>
        </w:trPr>
        <w:tc>
          <w:tcPr>
            <w:tcW w:w="3534" w:type="pct"/>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Comparison to Model 2</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19.54</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&lt;.001</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-0.755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0.000</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-0.007</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0.045</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0.044</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0.012</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0.010</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-0.008</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0.028</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w:t>
            </w:r>
            <w:proofErr w:type="spellStart"/>
            <w:r w:rsidRPr="00EA4A2F">
              <w:rPr>
                <w:rFonts w:ascii="Times New Roman" w:eastAsia="Times New Roman" w:hAnsi="Times New Roman" w:cs="Times New Roman"/>
                <w:lang w:val="en-US"/>
              </w:rPr>
              <w:t>taking:time</w:t>
            </w:r>
            <w:proofErr w:type="spellEnd"/>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0.042</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3F2500" w:rsidTr="00E041E4">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4: </w:t>
            </w:r>
            <w:r w:rsidRPr="00EA4A2F">
              <w:rPr>
                <w:rFonts w:ascii="Times New Roman" w:eastAsia="Times New Roman" w:hAnsi="Times New Roman" w:cs="Times New Roman"/>
                <w:i/>
                <w:lang w:val="en-US"/>
              </w:rPr>
              <w:t>WTC ~ turn-taking + time + turn-taking : time + turn-taking duration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turn-taking : time + turn-taking duration || dyad)</w:t>
            </w:r>
          </w:p>
        </w:tc>
      </w:tr>
      <w:tr w:rsidR="00EA4A2F" w:rsidRPr="00EA4A2F" w:rsidTr="00E041E4">
        <w:trPr>
          <w:trHeight w:val="420"/>
        </w:trPr>
        <w:tc>
          <w:tcPr>
            <w:tcW w:w="3534" w:type="pct"/>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lastRenderedPageBreak/>
              <w:t>Comparison to Model 3</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2.40</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0.301</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Estimates</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SE</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CI Lower</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CI Upper</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RE SD</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X²</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df</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i/>
                <w:lang w:val="en-US"/>
              </w:rPr>
              <w:t>p</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-0.746</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0.024</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0.000</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0.052</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0.036</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0.012</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0.054</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 duration</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0.039</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0.023</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w:t>
            </w:r>
            <w:proofErr w:type="spellStart"/>
            <w:r w:rsidRPr="00EA4A2F">
              <w:rPr>
                <w:rFonts w:ascii="Times New Roman" w:eastAsia="Times New Roman" w:hAnsi="Times New Roman" w:cs="Times New Roman"/>
                <w:lang w:val="en-US"/>
              </w:rPr>
              <w:t>taking:time</w:t>
            </w:r>
            <w:proofErr w:type="spellEnd"/>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0.043</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0.047</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3F2500" w:rsidTr="00E041E4">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5: </w:t>
            </w:r>
            <w:r w:rsidRPr="00EA4A2F">
              <w:rPr>
                <w:rFonts w:ascii="Times New Roman" w:eastAsia="Times New Roman" w:hAnsi="Times New Roman" w:cs="Times New Roman"/>
                <w:i/>
                <w:lang w:val="en-US"/>
              </w:rPr>
              <w:t>WTC ~ turn-taking + time + turn-taking : time + relevance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turn-taking : time + relevance || dyad)</w:t>
            </w:r>
          </w:p>
        </w:tc>
      </w:tr>
      <w:tr w:rsidR="00EA4A2F" w:rsidRPr="00EA4A2F" w:rsidTr="00E041E4">
        <w:trPr>
          <w:trHeight w:val="420"/>
        </w:trPr>
        <w:tc>
          <w:tcPr>
            <w:tcW w:w="3534" w:type="pct"/>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Comparison to Model 3</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1.74</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0.417</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-0.745</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0.018</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-0.012</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0.048</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0.029</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0.028</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relevance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0.019</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-0.031</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0.042</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0.041</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w:t>
            </w:r>
            <w:proofErr w:type="spellStart"/>
            <w:r w:rsidRPr="00EA4A2F">
              <w:rPr>
                <w:rFonts w:ascii="Times New Roman" w:eastAsia="Times New Roman" w:hAnsi="Times New Roman" w:cs="Times New Roman"/>
                <w:lang w:val="en-US"/>
              </w:rPr>
              <w:t>taking:time</w:t>
            </w:r>
            <w:proofErr w:type="spellEnd"/>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0.017</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-0.010</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0.043</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0.047</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r>
      <w:tr w:rsidR="00EA4A2F" w:rsidRPr="003F2500" w:rsidTr="00E041E4">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6: </w:t>
            </w:r>
            <w:r w:rsidRPr="00EA4A2F">
              <w:rPr>
                <w:rFonts w:ascii="Times New Roman" w:eastAsia="Times New Roman" w:hAnsi="Times New Roman" w:cs="Times New Roman"/>
                <w:i/>
                <w:lang w:val="en-US"/>
              </w:rPr>
              <w:t>WTC ~ turn-taking + time + turn-taking : time + contingency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turn-taking : time + contingency || dyad)</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0.37</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0.832</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0.029</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0.017</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0.045</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0.045</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lastRenderedPageBreak/>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0.028</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contingency</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0.009</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0.015</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0.037</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0.000</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w:t>
            </w:r>
            <w:proofErr w:type="spellStart"/>
            <w:r w:rsidRPr="00EA4A2F">
              <w:rPr>
                <w:rFonts w:ascii="Times New Roman" w:eastAsia="Times New Roman" w:hAnsi="Times New Roman" w:cs="Times New Roman"/>
                <w:lang w:val="en-US"/>
              </w:rPr>
              <w:t>taking:time</w:t>
            </w:r>
            <w:proofErr w:type="spellEnd"/>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0.042</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0.047</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r>
      <w:tr w:rsidR="00EA4A2F" w:rsidRPr="003F2500" w:rsidTr="00E041E4">
        <w:trPr>
          <w:trHeight w:val="420"/>
        </w:trPr>
        <w:tc>
          <w:tcPr>
            <w:tcW w:w="5000" w:type="pct"/>
            <w:gridSpan w:val="9"/>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A4A2F" w:rsidRPr="00EA4A2F" w:rsidRDefault="00EA4A2F" w:rsidP="00E041E4">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lang w:val="en-US"/>
              </w:rPr>
              <w:t xml:space="preserve">Model 7: </w:t>
            </w:r>
            <w:r w:rsidRPr="00EA4A2F">
              <w:rPr>
                <w:rFonts w:ascii="Times New Roman" w:eastAsia="Times New Roman" w:hAnsi="Times New Roman" w:cs="Times New Roman"/>
                <w:i/>
                <w:lang w:val="en-US"/>
              </w:rPr>
              <w:t>WTC ~ turn-taking + time + turn-taking : time + intrusiveness +</w:t>
            </w:r>
          </w:p>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i/>
                <w:lang w:val="en-US"/>
              </w:rPr>
              <w:t>(1 + turn-taking + time + turn-taking : time + intrusiveness || dyad)</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0.38</w:t>
            </w: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w:t>
            </w: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0.825</w:t>
            </w: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(Intercept)</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-0.726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-0.748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-0.704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0.019</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0.019</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-0.006</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0.045</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0.045</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time</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0.012</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0.010</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-0.008</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0.034</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0.028</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intrusiveness</w:t>
            </w:r>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0.001</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0.014</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-0.027</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0.030</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0.024</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lang w:val="en-US"/>
              </w:rPr>
            </w:pPr>
          </w:p>
        </w:tc>
      </w:tr>
      <w:tr w:rsidR="00EA4A2F" w:rsidRPr="00EA4A2F" w:rsidTr="00E041E4">
        <w:trPr>
          <w:trHeight w:val="420"/>
        </w:trPr>
        <w:tc>
          <w:tcPr>
            <w:tcW w:w="77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turn-</w:t>
            </w:r>
            <w:proofErr w:type="spellStart"/>
            <w:r w:rsidRPr="00EA4A2F">
              <w:rPr>
                <w:rFonts w:ascii="Times New Roman" w:eastAsia="Times New Roman" w:hAnsi="Times New Roman" w:cs="Times New Roman"/>
                <w:lang w:val="en-US"/>
              </w:rPr>
              <w:t>taking:time</w:t>
            </w:r>
            <w:proofErr w:type="spellEnd"/>
          </w:p>
        </w:tc>
        <w:tc>
          <w:tcPr>
            <w:tcW w:w="59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0.016</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lang w:val="en-US"/>
              </w:rPr>
              <w:t>0.013</w:t>
            </w:r>
          </w:p>
        </w:tc>
        <w:tc>
          <w:tcPr>
            <w:tcW w:w="517"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-0.009</w:t>
            </w:r>
          </w:p>
        </w:tc>
        <w:tc>
          <w:tcPr>
            <w:tcW w:w="51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0.042</w:t>
            </w:r>
          </w:p>
        </w:tc>
        <w:tc>
          <w:tcPr>
            <w:tcW w:w="611" w:type="pct"/>
            <w:tcBorders>
              <w:top w:val="single" w:sz="4" w:space="0" w:color="000000"/>
              <w:left w:val="single" w:sz="4" w:space="0" w:color="000000"/>
              <w:bottom w:val="single" w:sz="4" w:space="0" w:color="000000"/>
              <w:right w:val="single" w:sz="4" w:space="0" w:color="000000"/>
            </w:tcBorders>
            <w:vAlign w:val="bottom"/>
          </w:tcPr>
          <w:p w:rsidR="00EA4A2F" w:rsidRPr="00EA4A2F" w:rsidRDefault="00EA4A2F" w:rsidP="00E041E4">
            <w:pPr>
              <w:spacing w:line="360" w:lineRule="auto"/>
              <w:jc w:val="right"/>
              <w:rPr>
                <w:rFonts w:ascii="Times New Roman" w:eastAsia="Times New Roman" w:hAnsi="Times New Roman" w:cs="Times New Roman"/>
                <w:iCs/>
                <w:lang w:val="en-US"/>
              </w:rPr>
            </w:pPr>
            <w:r w:rsidRPr="00EA4A2F">
              <w:rPr>
                <w:rFonts w:ascii="Times New Roman" w:eastAsia="Times New Roman" w:hAnsi="Times New Roman" w:cs="Times New Roman"/>
                <w:iCs/>
                <w:lang w:val="en-US"/>
              </w:rPr>
              <w:t>0.047</w:t>
            </w:r>
          </w:p>
        </w:tc>
        <w:tc>
          <w:tcPr>
            <w:tcW w:w="55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39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c>
          <w:tcPr>
            <w:tcW w:w="524"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EA4A2F" w:rsidRPr="00EA4A2F" w:rsidRDefault="00EA4A2F" w:rsidP="00E041E4">
            <w:pPr>
              <w:spacing w:line="360" w:lineRule="auto"/>
              <w:jc w:val="right"/>
              <w:rPr>
                <w:rFonts w:ascii="Times New Roman" w:eastAsia="Times New Roman" w:hAnsi="Times New Roman" w:cs="Times New Roman"/>
                <w:i/>
                <w:lang w:val="en-US"/>
              </w:rPr>
            </w:pPr>
          </w:p>
        </w:tc>
      </w:tr>
    </w:tbl>
    <w:p w:rsidR="00EA4A2F" w:rsidRPr="00EA4A2F" w:rsidRDefault="00EA4A2F" w:rsidP="00EA4A2F">
      <w:pPr>
        <w:spacing w:line="360" w:lineRule="auto"/>
        <w:rPr>
          <w:rFonts w:ascii="Times New Roman" w:eastAsia="Times New Roman" w:hAnsi="Times New Roman" w:cs="Times New Roman"/>
          <w:i/>
          <w:lang w:val="en-US"/>
        </w:rPr>
      </w:pPr>
      <w:r w:rsidRPr="00EA4A2F">
        <w:rPr>
          <w:rFonts w:ascii="Times New Roman" w:eastAsia="Times New Roman" w:hAnsi="Times New Roman" w:cs="Times New Roman"/>
          <w:i/>
          <w:lang w:val="en-US"/>
        </w:rPr>
        <w:t xml:space="preserve">Note. </w:t>
      </w:r>
    </w:p>
    <w:p w:rsidR="00EA4A2F" w:rsidRPr="00EA4A2F" w:rsidRDefault="00EA4A2F" w:rsidP="00EA4A2F">
      <w:pPr>
        <w:spacing w:line="360" w:lineRule="auto"/>
        <w:rPr>
          <w:rFonts w:ascii="Times New Roman" w:eastAsia="Times New Roman" w:hAnsi="Times New Roman" w:cs="Times New Roman"/>
          <w:sz w:val="20"/>
          <w:szCs w:val="20"/>
          <w:lang w:val="en-US"/>
        </w:rPr>
      </w:pPr>
      <w:r w:rsidRPr="00EA4A2F">
        <w:rPr>
          <w:rFonts w:ascii="Times New Roman" w:eastAsia="Times New Roman" w:hAnsi="Times New Roman" w:cs="Times New Roman"/>
          <w:lang w:val="en-US"/>
        </w:rPr>
        <w:t xml:space="preserve"> </w:t>
      </w:r>
      <w:r w:rsidRPr="00EA4A2F">
        <w:rPr>
          <w:rFonts w:ascii="Times New Roman" w:eastAsia="Times New Roman" w:hAnsi="Times New Roman" w:cs="Times New Roman"/>
          <w:sz w:val="20"/>
          <w:szCs w:val="20"/>
          <w:lang w:val="en-US"/>
        </w:rPr>
        <w:t xml:space="preserve">(1) The factor time was dummy coded and had the first time point as reference level. Estimates for the single predictors indicate the change from the response when the predictor changes from the reference level to the level of the predictor (in parentheses). </w:t>
      </w:r>
    </w:p>
    <w:p w:rsidR="00EA4A2F" w:rsidRPr="00EA4A2F" w:rsidRDefault="00EA4A2F" w:rsidP="00EA4A2F">
      <w:pPr>
        <w:spacing w:line="360" w:lineRule="auto"/>
        <w:rPr>
          <w:rFonts w:ascii="Times New Roman" w:eastAsia="Times New Roman" w:hAnsi="Times New Roman" w:cs="Times New Roman"/>
          <w:sz w:val="20"/>
          <w:szCs w:val="20"/>
          <w:lang w:val="en-US"/>
        </w:rPr>
      </w:pPr>
      <w:r w:rsidRPr="00EA4A2F">
        <w:rPr>
          <w:rFonts w:ascii="Times New Roman" w:eastAsia="Times New Roman" w:hAnsi="Times New Roman" w:cs="Times New Roman"/>
          <w:sz w:val="20"/>
          <w:szCs w:val="20"/>
          <w:lang w:val="en-US"/>
        </w:rPr>
        <w:t xml:space="preserve">(2) Confidence intervals were derived using the Wald method using the function </w:t>
      </w:r>
      <w:proofErr w:type="spellStart"/>
      <w:r w:rsidRPr="00EA4A2F">
        <w:rPr>
          <w:rFonts w:ascii="Times New Roman" w:eastAsia="Times New Roman" w:hAnsi="Times New Roman" w:cs="Times New Roman"/>
          <w:sz w:val="20"/>
          <w:szCs w:val="20"/>
          <w:lang w:val="en-US"/>
        </w:rPr>
        <w:t>confint</w:t>
      </w:r>
      <w:proofErr w:type="spellEnd"/>
      <w:r w:rsidRPr="00EA4A2F">
        <w:rPr>
          <w:rFonts w:ascii="Times New Roman" w:eastAsia="Times New Roman" w:hAnsi="Times New Roman" w:cs="Times New Roman"/>
          <w:sz w:val="20"/>
          <w:szCs w:val="20"/>
          <w:lang w:val="en-US"/>
        </w:rPr>
        <w:t>.</w:t>
      </w:r>
    </w:p>
    <w:p w:rsidR="00EA4A2F" w:rsidRPr="00EA4A2F" w:rsidRDefault="00EA4A2F" w:rsidP="00EA4A2F">
      <w:pPr>
        <w:spacing w:line="360" w:lineRule="auto"/>
        <w:rPr>
          <w:rFonts w:ascii="Times New Roman" w:eastAsia="Times New Roman" w:hAnsi="Times New Roman" w:cs="Times New Roman"/>
          <w:i/>
          <w:sz w:val="20"/>
          <w:szCs w:val="20"/>
          <w:lang w:val="en-US"/>
        </w:rPr>
      </w:pPr>
      <w:r w:rsidRPr="00EA4A2F">
        <w:rPr>
          <w:rFonts w:ascii="Times New Roman" w:eastAsia="Times New Roman" w:hAnsi="Times New Roman" w:cs="Times New Roman"/>
          <w:sz w:val="20"/>
          <w:szCs w:val="20"/>
          <w:lang w:val="en-US"/>
        </w:rPr>
        <w:t xml:space="preserve">Included are Estimates, standard errors (SE), confidence intervals (CI), the standard deviation of the random effect (RE.SD) and likelihood ratio test outputs for the model comparisons. </w:t>
      </w:r>
    </w:p>
    <w:p w:rsidR="00EA0B2A" w:rsidRPr="00EA4A2F" w:rsidRDefault="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br w:type="page"/>
      </w:r>
    </w:p>
    <w:p w:rsidR="00EA0B2A" w:rsidRPr="00EA4A2F" w:rsidRDefault="00EA0B2A" w:rsidP="00EA0B2A">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lastRenderedPageBreak/>
        <w:t xml:space="preserve">Table S3. </w:t>
      </w:r>
      <w:proofErr w:type="spellStart"/>
      <w:r w:rsidRPr="00EA4A2F">
        <w:rPr>
          <w:rFonts w:ascii="Times New Roman" w:eastAsia="Times New Roman" w:hAnsi="Times New Roman" w:cs="Times New Roman"/>
          <w:lang w:val="en-US"/>
        </w:rPr>
        <w:t>Descriptives</w:t>
      </w:r>
      <w:proofErr w:type="spellEnd"/>
      <w:r w:rsidRPr="00EA4A2F">
        <w:rPr>
          <w:rFonts w:ascii="Times New Roman" w:eastAsia="Times New Roman" w:hAnsi="Times New Roman" w:cs="Times New Roman"/>
          <w:lang w:val="en-US"/>
        </w:rPr>
        <w:t xml:space="preserve"> of communication patterns including mean, standard deviation and range.</w:t>
      </w:r>
    </w:p>
    <w:tbl>
      <w:tblPr>
        <w:tblStyle w:val="a"/>
        <w:tblW w:w="7831" w:type="dxa"/>
        <w:tblInd w:w="0" w:type="dxa"/>
        <w:tblBorders>
          <w:top w:val="nil"/>
          <w:left w:val="nil"/>
          <w:bottom w:val="nil"/>
          <w:right w:val="nil"/>
          <w:insideH w:val="nil"/>
          <w:insideV w:val="nil"/>
        </w:tblBorders>
        <w:tblLayout w:type="fixed"/>
        <w:tblLook w:val="0600"/>
      </w:tblPr>
      <w:tblGrid>
        <w:gridCol w:w="2042"/>
        <w:gridCol w:w="215"/>
        <w:gridCol w:w="956"/>
        <w:gridCol w:w="286"/>
        <w:gridCol w:w="1010"/>
        <w:gridCol w:w="303"/>
        <w:gridCol w:w="1098"/>
        <w:gridCol w:w="321"/>
        <w:gridCol w:w="1223"/>
        <w:gridCol w:w="377"/>
      </w:tblGrid>
      <w:tr w:rsidR="00EA0B2A" w:rsidRPr="00EA4A2F" w:rsidTr="00EA0B2A">
        <w:trPr>
          <w:trHeight w:val="381"/>
        </w:trPr>
        <w:tc>
          <w:tcPr>
            <w:tcW w:w="7831" w:type="dxa"/>
            <w:gridSpan w:val="10"/>
            <w:tcBorders>
              <w:bottom w:val="single" w:sz="8" w:space="0" w:color="333333"/>
            </w:tcBorders>
            <w:tcMar>
              <w:top w:w="60" w:type="dxa"/>
              <w:left w:w="100" w:type="dxa"/>
              <w:bottom w:w="60" w:type="dxa"/>
              <w:right w:w="120" w:type="dxa"/>
            </w:tcMar>
          </w:tcPr>
          <w:p w:rsidR="00EA0B2A" w:rsidRPr="00EA4A2F" w:rsidRDefault="00EA0B2A" w:rsidP="00EA0B2A">
            <w:pPr>
              <w:rPr>
                <w:rFonts w:ascii="Times New Roman" w:eastAsia="Times New Roman" w:hAnsi="Times New Roman" w:cs="Times New Roman"/>
                <w:lang w:val="en-US"/>
              </w:rPr>
            </w:pPr>
            <w:proofErr w:type="spellStart"/>
            <w:r w:rsidRPr="00EA4A2F">
              <w:rPr>
                <w:rFonts w:ascii="Times New Roman" w:eastAsia="Times New Roman" w:hAnsi="Times New Roman" w:cs="Times New Roman"/>
                <w:lang w:val="en-US"/>
              </w:rPr>
              <w:t>Descriptives</w:t>
            </w:r>
            <w:proofErr w:type="spellEnd"/>
          </w:p>
        </w:tc>
      </w:tr>
      <w:tr w:rsidR="00EA0B2A" w:rsidRPr="00EA4A2F" w:rsidTr="00EA0B2A">
        <w:trPr>
          <w:trHeight w:val="320"/>
        </w:trPr>
        <w:tc>
          <w:tcPr>
            <w:tcW w:w="2042"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214"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956"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286"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1010"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303"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1098"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321"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1223"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374"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r>
      <w:tr w:rsidR="00EA0B2A" w:rsidRPr="00EA4A2F" w:rsidTr="00EA0B2A">
        <w:trPr>
          <w:trHeight w:val="381"/>
        </w:trPr>
        <w:tc>
          <w:tcPr>
            <w:tcW w:w="2257"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 xml:space="preserve"> </w:t>
            </w:r>
          </w:p>
        </w:tc>
        <w:tc>
          <w:tcPr>
            <w:tcW w:w="1242"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intrusive</w:t>
            </w:r>
          </w:p>
        </w:tc>
        <w:tc>
          <w:tcPr>
            <w:tcW w:w="1313"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relevance</w:t>
            </w:r>
          </w:p>
        </w:tc>
        <w:tc>
          <w:tcPr>
            <w:tcW w:w="1419"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turn-taking</w:t>
            </w:r>
          </w:p>
        </w:tc>
        <w:tc>
          <w:tcPr>
            <w:tcW w:w="1598"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contingency</w:t>
            </w:r>
          </w:p>
        </w:tc>
      </w:tr>
      <w:tr w:rsidR="00EA0B2A" w:rsidRPr="00EA4A2F" w:rsidTr="00EA0B2A">
        <w:trPr>
          <w:trHeight w:val="442"/>
        </w:trPr>
        <w:tc>
          <w:tcPr>
            <w:tcW w:w="2042"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N</w:t>
            </w:r>
          </w:p>
        </w:tc>
        <w:tc>
          <w:tcPr>
            <w:tcW w:w="214"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40</w:t>
            </w:r>
          </w:p>
        </w:tc>
        <w:tc>
          <w:tcPr>
            <w:tcW w:w="286"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40</w:t>
            </w:r>
          </w:p>
        </w:tc>
        <w:tc>
          <w:tcPr>
            <w:tcW w:w="303"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40</w:t>
            </w:r>
          </w:p>
        </w:tc>
        <w:tc>
          <w:tcPr>
            <w:tcW w:w="321"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40</w:t>
            </w:r>
          </w:p>
        </w:tc>
        <w:tc>
          <w:tcPr>
            <w:tcW w:w="374"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350"/>
        </w:trPr>
        <w:tc>
          <w:tcPr>
            <w:tcW w:w="2042"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Missing</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w:t>
            </w:r>
          </w:p>
        </w:tc>
        <w:tc>
          <w:tcPr>
            <w:tcW w:w="286"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w:t>
            </w:r>
          </w:p>
        </w:tc>
        <w:tc>
          <w:tcPr>
            <w:tcW w:w="321"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w:t>
            </w:r>
          </w:p>
        </w:tc>
        <w:tc>
          <w:tcPr>
            <w:tcW w:w="3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350"/>
        </w:trPr>
        <w:tc>
          <w:tcPr>
            <w:tcW w:w="2042"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Mean</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3.92</w:t>
            </w:r>
          </w:p>
        </w:tc>
        <w:tc>
          <w:tcPr>
            <w:tcW w:w="286"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66.5</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39.5</w:t>
            </w:r>
          </w:p>
        </w:tc>
        <w:tc>
          <w:tcPr>
            <w:tcW w:w="321"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17.5</w:t>
            </w:r>
          </w:p>
        </w:tc>
        <w:tc>
          <w:tcPr>
            <w:tcW w:w="3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350"/>
        </w:trPr>
        <w:tc>
          <w:tcPr>
            <w:tcW w:w="2042"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Standard deviation</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2.96</w:t>
            </w:r>
          </w:p>
        </w:tc>
        <w:tc>
          <w:tcPr>
            <w:tcW w:w="286"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15.5</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14.9</w:t>
            </w:r>
          </w:p>
        </w:tc>
        <w:tc>
          <w:tcPr>
            <w:tcW w:w="321"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5.80</w:t>
            </w:r>
          </w:p>
        </w:tc>
        <w:tc>
          <w:tcPr>
            <w:tcW w:w="3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350"/>
        </w:trPr>
        <w:tc>
          <w:tcPr>
            <w:tcW w:w="2042"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Minimum</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w:t>
            </w:r>
          </w:p>
        </w:tc>
        <w:tc>
          <w:tcPr>
            <w:tcW w:w="286"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27</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14</w:t>
            </w:r>
          </w:p>
        </w:tc>
        <w:tc>
          <w:tcPr>
            <w:tcW w:w="321"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3</w:t>
            </w:r>
          </w:p>
        </w:tc>
        <w:tc>
          <w:tcPr>
            <w:tcW w:w="3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472"/>
        </w:trPr>
        <w:tc>
          <w:tcPr>
            <w:tcW w:w="2042"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Maximum</w:t>
            </w:r>
          </w:p>
        </w:tc>
        <w:tc>
          <w:tcPr>
            <w:tcW w:w="214"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956"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13</w:t>
            </w:r>
          </w:p>
        </w:tc>
        <w:tc>
          <w:tcPr>
            <w:tcW w:w="286"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1010"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98</w:t>
            </w:r>
          </w:p>
        </w:tc>
        <w:tc>
          <w:tcPr>
            <w:tcW w:w="303"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1098"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75</w:t>
            </w:r>
          </w:p>
        </w:tc>
        <w:tc>
          <w:tcPr>
            <w:tcW w:w="321"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1223"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32</w:t>
            </w:r>
          </w:p>
        </w:tc>
        <w:tc>
          <w:tcPr>
            <w:tcW w:w="374"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411"/>
        </w:trPr>
        <w:tc>
          <w:tcPr>
            <w:tcW w:w="7831" w:type="dxa"/>
            <w:gridSpan w:val="10"/>
            <w:shd w:val="clear" w:color="auto" w:fill="auto"/>
            <w:tcMar>
              <w:top w:w="100" w:type="dxa"/>
              <w:left w:w="120" w:type="dxa"/>
              <w:bottom w:w="40" w:type="dxa"/>
              <w:right w:w="1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r>
    </w:tbl>
    <w:p w:rsidR="00EA0B2A" w:rsidRPr="00EA4A2F" w:rsidRDefault="00EA0B2A" w:rsidP="00EA0B2A">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p w:rsidR="00EA0B2A" w:rsidRPr="00EA4A2F" w:rsidRDefault="00EA0B2A" w:rsidP="00EA0B2A">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Table S4. Correlation values of communication patterns (N=40).</w:t>
      </w:r>
    </w:p>
    <w:tbl>
      <w:tblPr>
        <w:tblStyle w:val="a0"/>
        <w:tblW w:w="8711" w:type="dxa"/>
        <w:tblInd w:w="0" w:type="dxa"/>
        <w:tblBorders>
          <w:top w:val="nil"/>
          <w:left w:val="nil"/>
          <w:bottom w:val="nil"/>
          <w:right w:val="nil"/>
          <w:insideH w:val="nil"/>
          <w:insideV w:val="nil"/>
        </w:tblBorders>
        <w:tblLayout w:type="fixed"/>
        <w:tblLook w:val="0600"/>
      </w:tblPr>
      <w:tblGrid>
        <w:gridCol w:w="1409"/>
        <w:gridCol w:w="214"/>
        <w:gridCol w:w="1270"/>
        <w:gridCol w:w="215"/>
        <w:gridCol w:w="916"/>
        <w:gridCol w:w="303"/>
        <w:gridCol w:w="846"/>
        <w:gridCol w:w="639"/>
        <w:gridCol w:w="781"/>
        <w:gridCol w:w="674"/>
        <w:gridCol w:w="958"/>
        <w:gridCol w:w="480"/>
        <w:gridCol w:w="6"/>
      </w:tblGrid>
      <w:tr w:rsidR="00EA0B2A" w:rsidRPr="00EA4A2F" w:rsidTr="00EA0B2A">
        <w:trPr>
          <w:trHeight w:val="341"/>
        </w:trPr>
        <w:tc>
          <w:tcPr>
            <w:tcW w:w="8711" w:type="dxa"/>
            <w:gridSpan w:val="13"/>
            <w:tcBorders>
              <w:bottom w:val="single" w:sz="8" w:space="0" w:color="333333"/>
            </w:tcBorders>
            <w:shd w:val="clear" w:color="auto" w:fill="auto"/>
            <w:tcMar>
              <w:top w:w="60" w:type="dxa"/>
              <w:left w:w="100" w:type="dxa"/>
              <w:bottom w:w="6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Correlation Matrix</w:t>
            </w:r>
          </w:p>
        </w:tc>
      </w:tr>
      <w:tr w:rsidR="00EA0B2A" w:rsidRPr="00EA4A2F" w:rsidTr="00EA0B2A">
        <w:trPr>
          <w:gridAfter w:val="1"/>
          <w:wAfter w:w="6" w:type="dxa"/>
          <w:trHeight w:val="287"/>
        </w:trPr>
        <w:tc>
          <w:tcPr>
            <w:tcW w:w="1411"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214"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1270"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214"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916"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303"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846"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639"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781"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674"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958"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c>
          <w:tcPr>
            <w:tcW w:w="479" w:type="dxa"/>
            <w:shd w:val="clear" w:color="auto" w:fill="auto"/>
            <w:tcMar>
              <w:top w:w="20" w:type="dxa"/>
              <w:left w:w="20" w:type="dxa"/>
              <w:bottom w:w="20" w:type="dxa"/>
              <w:right w:w="20" w:type="dxa"/>
            </w:tcMar>
          </w:tcPr>
          <w:p w:rsidR="00EA0B2A" w:rsidRPr="00EA4A2F" w:rsidRDefault="00EA0B2A" w:rsidP="00EA0B2A">
            <w:pPr>
              <w:widowControl w:val="0"/>
              <w:pBdr>
                <w:top w:val="nil"/>
                <w:left w:val="nil"/>
                <w:bottom w:val="nil"/>
                <w:right w:val="nil"/>
                <w:between w:val="nil"/>
              </w:pBdr>
              <w:rPr>
                <w:rFonts w:ascii="Times New Roman" w:eastAsia="Times New Roman" w:hAnsi="Times New Roman" w:cs="Times New Roman"/>
                <w:lang w:val="en-US"/>
              </w:rPr>
            </w:pPr>
          </w:p>
        </w:tc>
      </w:tr>
      <w:tr w:rsidR="00EA0B2A" w:rsidRPr="00EA4A2F" w:rsidTr="00EA0B2A">
        <w:trPr>
          <w:gridAfter w:val="1"/>
          <w:wAfter w:w="3" w:type="dxa"/>
          <w:trHeight w:val="341"/>
        </w:trPr>
        <w:tc>
          <w:tcPr>
            <w:tcW w:w="1626"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 xml:space="preserve"> </w:t>
            </w:r>
          </w:p>
        </w:tc>
        <w:tc>
          <w:tcPr>
            <w:tcW w:w="1485"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 xml:space="preserve"> </w:t>
            </w:r>
          </w:p>
        </w:tc>
        <w:tc>
          <w:tcPr>
            <w:tcW w:w="1219"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intrusive</w:t>
            </w:r>
          </w:p>
        </w:tc>
        <w:tc>
          <w:tcPr>
            <w:tcW w:w="1485"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relevance</w:t>
            </w:r>
          </w:p>
        </w:tc>
        <w:tc>
          <w:tcPr>
            <w:tcW w:w="1455"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turn-taking</w:t>
            </w:r>
          </w:p>
        </w:tc>
        <w:tc>
          <w:tcPr>
            <w:tcW w:w="1438" w:type="dxa"/>
            <w:gridSpan w:val="2"/>
            <w:tcBorders>
              <w:bottom w:val="single" w:sz="8" w:space="0" w:color="333333"/>
            </w:tcBorders>
            <w:shd w:val="clear" w:color="auto" w:fill="auto"/>
            <w:tcMar>
              <w:top w:w="60" w:type="dxa"/>
              <w:left w:w="120" w:type="dxa"/>
              <w:bottom w:w="60" w:type="dxa"/>
              <w:right w:w="120" w:type="dxa"/>
            </w:tcMar>
          </w:tcPr>
          <w:p w:rsidR="00EA0B2A" w:rsidRPr="00EA4A2F" w:rsidRDefault="00EA0B2A" w:rsidP="00EA0B2A">
            <w:pPr>
              <w:jc w:val="center"/>
              <w:rPr>
                <w:rFonts w:ascii="Times New Roman" w:eastAsia="Times New Roman" w:hAnsi="Times New Roman" w:cs="Times New Roman"/>
                <w:b/>
                <w:lang w:val="en-US"/>
              </w:rPr>
            </w:pPr>
            <w:r w:rsidRPr="00EA4A2F">
              <w:rPr>
                <w:rFonts w:ascii="Times New Roman" w:eastAsia="Times New Roman" w:hAnsi="Times New Roman" w:cs="Times New Roman"/>
                <w:b/>
                <w:lang w:val="en-US"/>
              </w:rPr>
              <w:t>contingency</w:t>
            </w:r>
          </w:p>
        </w:tc>
      </w:tr>
      <w:tr w:rsidR="00EA0B2A" w:rsidRPr="00EA4A2F" w:rsidTr="00EA0B2A">
        <w:trPr>
          <w:gridAfter w:val="1"/>
          <w:wAfter w:w="6" w:type="dxa"/>
          <w:trHeight w:val="396"/>
        </w:trPr>
        <w:tc>
          <w:tcPr>
            <w:tcW w:w="1411"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intrusive</w:t>
            </w:r>
          </w:p>
        </w:tc>
        <w:tc>
          <w:tcPr>
            <w:tcW w:w="214"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Pearson's r</w:t>
            </w:r>
          </w:p>
        </w:tc>
        <w:tc>
          <w:tcPr>
            <w:tcW w:w="214"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303"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39"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74"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12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14"/>
        </w:trPr>
        <w:tc>
          <w:tcPr>
            <w:tcW w:w="1411"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p-value</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55"/>
        </w:trPr>
        <w:tc>
          <w:tcPr>
            <w:tcW w:w="1411"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relevance</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Pearson's r</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0.347</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84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14"/>
        </w:trPr>
        <w:tc>
          <w:tcPr>
            <w:tcW w:w="1411"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p-value</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0.028</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55"/>
        </w:trPr>
        <w:tc>
          <w:tcPr>
            <w:tcW w:w="1411"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turn-taking</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Pearson's r</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-0.181</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0.598</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781"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14"/>
        </w:trPr>
        <w:tc>
          <w:tcPr>
            <w:tcW w:w="1411"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4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p-value</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0.265</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&lt; .001</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shd w:val="clear" w:color="auto" w:fill="auto"/>
            <w:tcMar>
              <w:top w:w="4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355"/>
        </w:trPr>
        <w:tc>
          <w:tcPr>
            <w:tcW w:w="1411"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contingency</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shd w:val="clear" w:color="auto" w:fill="auto"/>
            <w:tcMar>
              <w:top w:w="120" w:type="dxa"/>
              <w:left w:w="120" w:type="dxa"/>
              <w:bottom w:w="4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Pearson's r</w:t>
            </w:r>
          </w:p>
        </w:tc>
        <w:tc>
          <w:tcPr>
            <w:tcW w:w="21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0.002</w:t>
            </w:r>
          </w:p>
        </w:tc>
        <w:tc>
          <w:tcPr>
            <w:tcW w:w="303"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0.602</w:t>
            </w:r>
          </w:p>
        </w:tc>
        <w:tc>
          <w:tcPr>
            <w:tcW w:w="63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781"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0.637</w:t>
            </w:r>
          </w:p>
        </w:tc>
        <w:tc>
          <w:tcPr>
            <w:tcW w:w="674"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958" w:type="dxa"/>
            <w:shd w:val="clear" w:color="auto" w:fill="auto"/>
            <w:tcMar>
              <w:top w:w="120" w:type="dxa"/>
              <w:left w:w="120" w:type="dxa"/>
              <w:bottom w:w="4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479" w:type="dxa"/>
            <w:shd w:val="clear" w:color="auto" w:fill="auto"/>
            <w:tcMar>
              <w:top w:w="40" w:type="dxa"/>
              <w:left w:w="40" w:type="dxa"/>
              <w:bottom w:w="4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gridAfter w:val="1"/>
          <w:wAfter w:w="6" w:type="dxa"/>
          <w:trHeight w:val="424"/>
        </w:trPr>
        <w:tc>
          <w:tcPr>
            <w:tcW w:w="1411"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tc>
        <w:tc>
          <w:tcPr>
            <w:tcW w:w="214"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1270"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p-value</w:t>
            </w:r>
          </w:p>
        </w:tc>
        <w:tc>
          <w:tcPr>
            <w:tcW w:w="214"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916"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0.990</w:t>
            </w:r>
          </w:p>
        </w:tc>
        <w:tc>
          <w:tcPr>
            <w:tcW w:w="303"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846"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&lt; .001</w:t>
            </w:r>
          </w:p>
        </w:tc>
        <w:tc>
          <w:tcPr>
            <w:tcW w:w="639"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781"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&lt; .001</w:t>
            </w:r>
          </w:p>
        </w:tc>
        <w:tc>
          <w:tcPr>
            <w:tcW w:w="674"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c>
          <w:tcPr>
            <w:tcW w:w="958" w:type="dxa"/>
            <w:tcBorders>
              <w:bottom w:val="single" w:sz="12" w:space="0" w:color="333333"/>
            </w:tcBorders>
            <w:shd w:val="clear" w:color="auto" w:fill="auto"/>
            <w:tcMar>
              <w:top w:w="40" w:type="dxa"/>
              <w:left w:w="120" w:type="dxa"/>
              <w:bottom w:w="120" w:type="dxa"/>
              <w:right w:w="100" w:type="dxa"/>
            </w:tcMar>
          </w:tcPr>
          <w:p w:rsidR="00EA0B2A" w:rsidRPr="00EA4A2F" w:rsidRDefault="00EA0B2A" w:rsidP="00EA0B2A">
            <w:pPr>
              <w:jc w:val="right"/>
              <w:rPr>
                <w:rFonts w:ascii="Times New Roman" w:eastAsia="Times New Roman" w:hAnsi="Times New Roman" w:cs="Times New Roman"/>
                <w:lang w:val="en-US"/>
              </w:rPr>
            </w:pPr>
            <w:r w:rsidRPr="00EA4A2F">
              <w:rPr>
                <w:rFonts w:ascii="Times New Roman" w:eastAsia="Times New Roman" w:hAnsi="Times New Roman" w:cs="Times New Roman"/>
                <w:lang w:val="en-US"/>
              </w:rPr>
              <w:t>—</w:t>
            </w:r>
          </w:p>
        </w:tc>
        <w:tc>
          <w:tcPr>
            <w:tcW w:w="479" w:type="dxa"/>
            <w:tcBorders>
              <w:bottom w:val="single" w:sz="12" w:space="0" w:color="333333"/>
            </w:tcBorders>
            <w:shd w:val="clear" w:color="auto" w:fill="auto"/>
            <w:tcMar>
              <w:top w:w="40" w:type="dxa"/>
              <w:left w:w="40" w:type="dxa"/>
              <w:bottom w:w="120" w:type="dxa"/>
              <w:right w:w="120" w:type="dxa"/>
            </w:tcMar>
          </w:tcPr>
          <w:p w:rsidR="00EA0B2A" w:rsidRPr="00EA4A2F" w:rsidRDefault="00EA0B2A" w:rsidP="00EA0B2A">
            <w:pPr>
              <w:rPr>
                <w:rFonts w:ascii="Times New Roman" w:eastAsia="Times New Roman" w:hAnsi="Times New Roman" w:cs="Times New Roman"/>
                <w:lang w:val="en-US"/>
              </w:rPr>
            </w:pPr>
          </w:p>
        </w:tc>
      </w:tr>
      <w:tr w:rsidR="00EA0B2A" w:rsidRPr="00EA4A2F" w:rsidTr="00EA0B2A">
        <w:trPr>
          <w:trHeight w:val="328"/>
        </w:trPr>
        <w:tc>
          <w:tcPr>
            <w:tcW w:w="8711" w:type="dxa"/>
            <w:gridSpan w:val="13"/>
            <w:shd w:val="clear" w:color="auto" w:fill="auto"/>
            <w:tcMar>
              <w:top w:w="100" w:type="dxa"/>
              <w:left w:w="120" w:type="dxa"/>
              <w:bottom w:w="40" w:type="dxa"/>
              <w:right w:w="120" w:type="dxa"/>
            </w:tcMar>
          </w:tcPr>
          <w:p w:rsidR="00EA0B2A" w:rsidRPr="00EA4A2F" w:rsidRDefault="00EA0B2A" w:rsidP="00EA0B2A">
            <w:pPr>
              <w:rPr>
                <w:rFonts w:ascii="Times New Roman" w:eastAsia="Times New Roman" w:hAnsi="Times New Roman" w:cs="Times New Roman"/>
                <w:lang w:val="en-US"/>
              </w:rPr>
            </w:pPr>
            <w:r w:rsidRPr="00EA4A2F">
              <w:rPr>
                <w:rFonts w:ascii="Times New Roman" w:eastAsia="Times New Roman" w:hAnsi="Times New Roman" w:cs="Times New Roman"/>
                <w:lang w:val="en-US"/>
              </w:rPr>
              <w:t>Note. * p &lt; .05, ** p &lt; .01, *** p &lt; .001</w:t>
            </w:r>
          </w:p>
        </w:tc>
      </w:tr>
    </w:tbl>
    <w:p w:rsidR="006352D9" w:rsidRPr="00EA4A2F" w:rsidRDefault="000B33F5">
      <w:pPr>
        <w:spacing w:before="240" w:after="240"/>
        <w:rPr>
          <w:rFonts w:ascii="Times New Roman" w:eastAsia="Times New Roman" w:hAnsi="Times New Roman" w:cs="Times New Roman"/>
          <w:lang w:val="en-US"/>
        </w:rPr>
      </w:pPr>
      <w:r w:rsidRPr="00EA4A2F">
        <w:rPr>
          <w:lang w:val="en-US"/>
        </w:rPr>
        <w:br w:type="page"/>
      </w:r>
    </w:p>
    <w:p w:rsidR="00EB17E4" w:rsidRPr="00EA4A2F" w:rsidRDefault="00EB17E4">
      <w:pPr>
        <w:spacing w:before="240" w:after="240"/>
        <w:rPr>
          <w:rFonts w:ascii="Times New Roman" w:eastAsia="Times New Roman" w:hAnsi="Times New Roman" w:cs="Times New Roman"/>
          <w:i/>
          <w:lang w:val="en-US"/>
        </w:rPr>
      </w:pPr>
      <w:r w:rsidRPr="00EA4A2F">
        <w:rPr>
          <w:rFonts w:ascii="Times New Roman" w:eastAsia="Times New Roman" w:hAnsi="Times New Roman" w:cs="Times New Roman"/>
          <w:i/>
          <w:lang w:val="en-US"/>
        </w:rPr>
        <w:lastRenderedPageBreak/>
        <w:t xml:space="preserve">Supplementary </w:t>
      </w:r>
      <w:r w:rsidR="000B33F5" w:rsidRPr="00EA4A2F">
        <w:rPr>
          <w:rFonts w:ascii="Times New Roman" w:eastAsia="Times New Roman" w:hAnsi="Times New Roman" w:cs="Times New Roman"/>
          <w:i/>
          <w:lang w:val="en-US"/>
        </w:rPr>
        <w:t>Figure</w:t>
      </w:r>
    </w:p>
    <w:p w:rsidR="00EB17E4" w:rsidRPr="00EA4A2F" w:rsidRDefault="00EB17E4">
      <w:pPr>
        <w:spacing w:before="240" w:after="240"/>
        <w:rPr>
          <w:rFonts w:ascii="Times New Roman" w:eastAsia="Times New Roman" w:hAnsi="Times New Roman" w:cs="Times New Roman"/>
          <w:lang w:val="en-US"/>
        </w:rPr>
      </w:pPr>
      <w:r w:rsidRPr="00EA4A2F">
        <w:rPr>
          <w:rFonts w:ascii="Times New Roman" w:eastAsia="Times New Roman" w:hAnsi="Times New Roman" w:cs="Times New Roman"/>
          <w:noProof/>
          <w:lang w:val="en-GB" w:eastAsia="en-GB"/>
        </w:rPr>
        <w:drawing>
          <wp:inline distT="0" distB="0" distL="0" distR="0">
            <wp:extent cx="2871706" cy="3708400"/>
            <wp:effectExtent l="0" t="0" r="508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9543" cy="3718520"/>
                    </a:xfrm>
                    <a:prstGeom prst="rect">
                      <a:avLst/>
                    </a:prstGeom>
                    <a:noFill/>
                    <a:ln>
                      <a:noFill/>
                    </a:ln>
                  </pic:spPr>
                </pic:pic>
              </a:graphicData>
            </a:graphic>
          </wp:inline>
        </w:drawing>
      </w:r>
    </w:p>
    <w:p w:rsidR="00EB17E4" w:rsidRPr="008B74DF" w:rsidRDefault="00EB17E4">
      <w:pPr>
        <w:spacing w:before="240" w:after="240"/>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Figure S1. The figure shows the increase in neural synchrony (indicated by </w:t>
      </w:r>
      <w:proofErr w:type="spellStart"/>
      <w:r w:rsidRPr="00EA4A2F">
        <w:rPr>
          <w:rFonts w:ascii="Times New Roman" w:eastAsia="Times New Roman" w:hAnsi="Times New Roman" w:cs="Times New Roman"/>
          <w:lang w:val="en-US"/>
        </w:rPr>
        <w:t>wtc</w:t>
      </w:r>
      <w:proofErr w:type="spellEnd"/>
      <w:r w:rsidRPr="00EA4A2F">
        <w:rPr>
          <w:rFonts w:ascii="Times New Roman" w:eastAsia="Times New Roman" w:hAnsi="Times New Roman" w:cs="Times New Roman"/>
          <w:lang w:val="en-US"/>
        </w:rPr>
        <w:t xml:space="preserve"> on the y-Axis) from early to late epochs (x-Axis) in the high turn-taking groups (right facet), while the low turn-taking group (left facet) shows no difference in neural synchrony from early to late epochs.</w:t>
      </w:r>
    </w:p>
    <w:p w:rsidR="006352D9" w:rsidRPr="00EA4A2F" w:rsidRDefault="000B33F5">
      <w:pPr>
        <w:spacing w:before="240" w:after="240"/>
        <w:rPr>
          <w:rFonts w:ascii="Times New Roman" w:eastAsia="Times New Roman" w:hAnsi="Times New Roman" w:cs="Times New Roman"/>
          <w:lang w:val="en-US"/>
        </w:rPr>
      </w:pPr>
      <w:r w:rsidRPr="00EA4A2F">
        <w:rPr>
          <w:lang w:val="en-US"/>
        </w:rPr>
        <w:br w:type="page"/>
      </w:r>
    </w:p>
    <w:p w:rsidR="006352D9" w:rsidRPr="00EA4A2F" w:rsidRDefault="000B33F5">
      <w:pPr>
        <w:spacing w:before="240" w:after="240"/>
        <w:rPr>
          <w:rFonts w:ascii="Times New Roman" w:eastAsia="Times New Roman" w:hAnsi="Times New Roman" w:cs="Times New Roman"/>
          <w:lang w:val="en-US"/>
        </w:rPr>
      </w:pPr>
      <w:r w:rsidRPr="00EA4A2F">
        <w:rPr>
          <w:rFonts w:ascii="Times New Roman" w:eastAsia="Times New Roman" w:hAnsi="Times New Roman" w:cs="Times New Roman"/>
          <w:lang w:val="en-US"/>
        </w:rPr>
        <w:lastRenderedPageBreak/>
        <w:t>Bibliography</w:t>
      </w:r>
    </w:p>
    <w:p w:rsidR="006352D9" w:rsidRPr="00EA4A2F" w:rsidRDefault="000B33F5">
      <w:pPr>
        <w:spacing w:before="240" w:after="240" w:line="480" w:lineRule="auto"/>
        <w:ind w:left="880" w:hanging="880"/>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Lerner, Y., Honey, C. J., </w:t>
      </w:r>
      <w:proofErr w:type="spellStart"/>
      <w:r w:rsidRPr="00EA4A2F">
        <w:rPr>
          <w:rFonts w:ascii="Times New Roman" w:eastAsia="Times New Roman" w:hAnsi="Times New Roman" w:cs="Times New Roman"/>
          <w:lang w:val="en-US"/>
        </w:rPr>
        <w:t>Silbert</w:t>
      </w:r>
      <w:proofErr w:type="spellEnd"/>
      <w:r w:rsidRPr="00EA4A2F">
        <w:rPr>
          <w:rFonts w:ascii="Times New Roman" w:eastAsia="Times New Roman" w:hAnsi="Times New Roman" w:cs="Times New Roman"/>
          <w:lang w:val="en-US"/>
        </w:rPr>
        <w:t>, L. J., &amp; Hasson, U. (2011). Topographic mapping of a hierarchy of temporal receptive windows using a narrated story. The Journal of Neuroscience: The Official Journal of the Society for Neuroscience, 31(8), 2906–2915.</w:t>
      </w:r>
      <w:hyperlink r:id="rId7" w:history="1">
        <w:r w:rsidRPr="00EA4A2F">
          <w:rPr>
            <w:rFonts w:ascii="Times New Roman" w:eastAsia="Times New Roman" w:hAnsi="Times New Roman" w:cs="Times New Roman"/>
            <w:lang w:val="en-US"/>
          </w:rPr>
          <w:t xml:space="preserve"> </w:t>
        </w:r>
      </w:hyperlink>
      <w:hyperlink r:id="rId8" w:history="1">
        <w:r w:rsidRPr="00EA4A2F">
          <w:rPr>
            <w:rFonts w:ascii="Times New Roman" w:eastAsia="Times New Roman" w:hAnsi="Times New Roman" w:cs="Times New Roman"/>
            <w:lang w:val="en-US"/>
          </w:rPr>
          <w:t>https://doi.org/10.1523/JNEUROSCI.3684-10.2011</w:t>
        </w:r>
      </w:hyperlink>
    </w:p>
    <w:p w:rsidR="006352D9" w:rsidRPr="00EA4A2F" w:rsidRDefault="006352D9">
      <w:pPr>
        <w:spacing w:before="240" w:after="240"/>
        <w:rPr>
          <w:rFonts w:ascii="Times New Roman" w:eastAsia="Times New Roman" w:hAnsi="Times New Roman" w:cs="Times New Roman"/>
          <w:lang w:val="en-US"/>
        </w:rPr>
      </w:pPr>
    </w:p>
    <w:p w:rsidR="006352D9" w:rsidRPr="00EA4A2F" w:rsidRDefault="000B33F5">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p w:rsidR="006352D9" w:rsidRPr="00EA4A2F" w:rsidRDefault="000B33F5">
      <w:pPr>
        <w:spacing w:before="240" w:after="240" w:line="480" w:lineRule="auto"/>
        <w:rPr>
          <w:rFonts w:ascii="Times New Roman" w:eastAsia="Times New Roman" w:hAnsi="Times New Roman" w:cs="Times New Roman"/>
          <w:lang w:val="en-US"/>
        </w:rPr>
      </w:pPr>
      <w:r w:rsidRPr="00EA4A2F">
        <w:rPr>
          <w:rFonts w:ascii="Times New Roman" w:eastAsia="Times New Roman" w:hAnsi="Times New Roman" w:cs="Times New Roman"/>
          <w:lang w:val="en-US"/>
        </w:rPr>
        <w:t xml:space="preserve"> </w:t>
      </w:r>
    </w:p>
    <w:p w:rsidR="006352D9" w:rsidRPr="00EA4A2F" w:rsidRDefault="006352D9">
      <w:pPr>
        <w:rPr>
          <w:rFonts w:ascii="Times New Roman" w:eastAsia="Times New Roman" w:hAnsi="Times New Roman" w:cs="Times New Roman"/>
          <w:lang w:val="en-US"/>
        </w:rPr>
      </w:pPr>
    </w:p>
    <w:sectPr w:rsidR="006352D9" w:rsidRPr="00EA4A2F" w:rsidSect="00B55620">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8010" w16cex:dateUtc="2020-05-19T04:43:00Z"/>
  <w16cex:commentExtensible w16cex:durableId="226D8053" w16cex:dateUtc="2020-05-19T04:44:00Z"/>
  <w16cex:commentExtensible w16cex:durableId="226D80C7" w16cex:dateUtc="2020-05-19T04:46:00Z"/>
</w16cex:commentsExtensible>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1692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9D02F2"/>
    <w:multiLevelType w:val="multilevel"/>
    <w:tmpl w:val="6532B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nh Nguyen">
    <w15:presenceInfo w15:providerId="Windows Live" w15:userId="ce7a427a64f5c3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compat/>
  <w:docVars>
    <w:docVar w:name="__Grammarly_42____i" w:val="H4sIAAAAAAAEAKtWckksSQxILCpxzi/NK1GyMqwFAAEhoTITAAAA"/>
    <w:docVar w:name="__Grammarly_42___1" w:val="H4sIAAAAAAAEAKtWcslP9kxRslIyNDYyNjAwNrC0MDQ0MjUxtDBX0lEKTi0uzszPAykwNKwFAL+HnJ8tAAAA"/>
  </w:docVars>
  <w:rsids>
    <w:rsidRoot w:val="006352D9"/>
    <w:rsid w:val="00006D2E"/>
    <w:rsid w:val="00011497"/>
    <w:rsid w:val="000279AC"/>
    <w:rsid w:val="00053887"/>
    <w:rsid w:val="000B33F5"/>
    <w:rsid w:val="000D7CA6"/>
    <w:rsid w:val="001B10EE"/>
    <w:rsid w:val="00231261"/>
    <w:rsid w:val="002B1FD7"/>
    <w:rsid w:val="00300F5E"/>
    <w:rsid w:val="00376562"/>
    <w:rsid w:val="00383835"/>
    <w:rsid w:val="003F2500"/>
    <w:rsid w:val="00403E4D"/>
    <w:rsid w:val="004A0E46"/>
    <w:rsid w:val="004D6DEB"/>
    <w:rsid w:val="004D7AA5"/>
    <w:rsid w:val="004F5565"/>
    <w:rsid w:val="00501270"/>
    <w:rsid w:val="005B6DC8"/>
    <w:rsid w:val="005D6275"/>
    <w:rsid w:val="005D65DB"/>
    <w:rsid w:val="006352D9"/>
    <w:rsid w:val="00665F28"/>
    <w:rsid w:val="00670AC2"/>
    <w:rsid w:val="0068020B"/>
    <w:rsid w:val="006F47CA"/>
    <w:rsid w:val="00704878"/>
    <w:rsid w:val="007C100C"/>
    <w:rsid w:val="007C40F6"/>
    <w:rsid w:val="0084260C"/>
    <w:rsid w:val="00852AAA"/>
    <w:rsid w:val="00876798"/>
    <w:rsid w:val="0088578C"/>
    <w:rsid w:val="00895BC5"/>
    <w:rsid w:val="008B74DF"/>
    <w:rsid w:val="008D7A74"/>
    <w:rsid w:val="008E1E11"/>
    <w:rsid w:val="009F1CC7"/>
    <w:rsid w:val="009F61FC"/>
    <w:rsid w:val="00A06685"/>
    <w:rsid w:val="00A87A13"/>
    <w:rsid w:val="00AC17CC"/>
    <w:rsid w:val="00AC5D71"/>
    <w:rsid w:val="00AD38B1"/>
    <w:rsid w:val="00AE307F"/>
    <w:rsid w:val="00AF206E"/>
    <w:rsid w:val="00B30D53"/>
    <w:rsid w:val="00B32A26"/>
    <w:rsid w:val="00B55620"/>
    <w:rsid w:val="00B7046C"/>
    <w:rsid w:val="00B83AE5"/>
    <w:rsid w:val="00BA2C10"/>
    <w:rsid w:val="00BB45D0"/>
    <w:rsid w:val="00BF311F"/>
    <w:rsid w:val="00C02A1C"/>
    <w:rsid w:val="00C219A0"/>
    <w:rsid w:val="00C42F47"/>
    <w:rsid w:val="00C63D92"/>
    <w:rsid w:val="00C7499B"/>
    <w:rsid w:val="00C874F6"/>
    <w:rsid w:val="00CA4791"/>
    <w:rsid w:val="00DD5FE1"/>
    <w:rsid w:val="00DF10AA"/>
    <w:rsid w:val="00E265CF"/>
    <w:rsid w:val="00E7609A"/>
    <w:rsid w:val="00EA0B2A"/>
    <w:rsid w:val="00EA4A2F"/>
    <w:rsid w:val="00EB17E4"/>
    <w:rsid w:val="00EC1F5D"/>
    <w:rsid w:val="00F72B23"/>
    <w:rsid w:val="00F94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20"/>
  </w:style>
  <w:style w:type="paragraph" w:styleId="Heading1">
    <w:name w:val="heading 1"/>
    <w:basedOn w:val="Normal"/>
    <w:next w:val="Normal"/>
    <w:uiPriority w:val="9"/>
    <w:qFormat/>
    <w:rsid w:val="00B5562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5562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5562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5562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55620"/>
    <w:pPr>
      <w:keepNext/>
      <w:keepLines/>
      <w:spacing w:before="240" w:after="80"/>
      <w:outlineLvl w:val="4"/>
    </w:pPr>
    <w:rPr>
      <w:color w:val="666666"/>
    </w:rPr>
  </w:style>
  <w:style w:type="paragraph" w:styleId="Heading6">
    <w:name w:val="heading 6"/>
    <w:basedOn w:val="Normal"/>
    <w:next w:val="Normal"/>
    <w:uiPriority w:val="9"/>
    <w:semiHidden/>
    <w:unhideWhenUsed/>
    <w:qFormat/>
    <w:rsid w:val="00B556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55620"/>
    <w:tblPr>
      <w:tblCellMar>
        <w:top w:w="0" w:type="dxa"/>
        <w:left w:w="0" w:type="dxa"/>
        <w:bottom w:w="0" w:type="dxa"/>
        <w:right w:w="0" w:type="dxa"/>
      </w:tblCellMar>
    </w:tblPr>
  </w:style>
  <w:style w:type="paragraph" w:styleId="Title">
    <w:name w:val="Title"/>
    <w:basedOn w:val="Normal"/>
    <w:next w:val="Normal"/>
    <w:uiPriority w:val="10"/>
    <w:qFormat/>
    <w:rsid w:val="00B55620"/>
    <w:pPr>
      <w:keepNext/>
      <w:keepLines/>
      <w:spacing w:after="60"/>
    </w:pPr>
    <w:rPr>
      <w:sz w:val="52"/>
      <w:szCs w:val="52"/>
    </w:rPr>
  </w:style>
  <w:style w:type="paragraph" w:styleId="Subtitle">
    <w:name w:val="Subtitle"/>
    <w:basedOn w:val="Normal"/>
    <w:next w:val="Normal"/>
    <w:uiPriority w:val="11"/>
    <w:qFormat/>
    <w:rsid w:val="00B55620"/>
    <w:pPr>
      <w:keepNext/>
      <w:keepLines/>
      <w:spacing w:after="320"/>
    </w:pPr>
    <w:rPr>
      <w:color w:val="666666"/>
      <w:sz w:val="30"/>
      <w:szCs w:val="30"/>
    </w:rPr>
  </w:style>
  <w:style w:type="table" w:customStyle="1" w:styleId="a">
    <w:basedOn w:val="TableNormal1"/>
    <w:rsid w:val="00B55620"/>
    <w:tblPr>
      <w:tblStyleRowBandSize w:val="1"/>
      <w:tblStyleColBandSize w:val="1"/>
      <w:tblCellMar>
        <w:top w:w="100" w:type="dxa"/>
        <w:left w:w="100" w:type="dxa"/>
        <w:bottom w:w="100" w:type="dxa"/>
        <w:right w:w="100" w:type="dxa"/>
      </w:tblCellMar>
    </w:tblPr>
  </w:style>
  <w:style w:type="table" w:customStyle="1" w:styleId="a0">
    <w:basedOn w:val="TableNormal1"/>
    <w:rsid w:val="00B5562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857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8C"/>
    <w:rPr>
      <w:rFonts w:ascii="Segoe UI" w:hAnsi="Segoe UI" w:cs="Segoe UI"/>
      <w:sz w:val="18"/>
      <w:szCs w:val="18"/>
    </w:rPr>
  </w:style>
  <w:style w:type="paragraph" w:styleId="Revision">
    <w:name w:val="Revision"/>
    <w:hidden/>
    <w:uiPriority w:val="99"/>
    <w:semiHidden/>
    <w:rsid w:val="00EA0B2A"/>
    <w:pPr>
      <w:spacing w:line="240" w:lineRule="auto"/>
    </w:pPr>
  </w:style>
  <w:style w:type="paragraph" w:styleId="ListBullet">
    <w:name w:val="List Bullet"/>
    <w:basedOn w:val="Normal"/>
    <w:uiPriority w:val="99"/>
    <w:unhideWhenUsed/>
    <w:rsid w:val="00F72B23"/>
    <w:pPr>
      <w:numPr>
        <w:numId w:val="2"/>
      </w:numPr>
      <w:contextualSpacing/>
    </w:pPr>
  </w:style>
  <w:style w:type="character" w:styleId="CommentReference">
    <w:name w:val="annotation reference"/>
    <w:basedOn w:val="DefaultParagraphFont"/>
    <w:uiPriority w:val="99"/>
    <w:semiHidden/>
    <w:unhideWhenUsed/>
    <w:rsid w:val="00A06685"/>
    <w:rPr>
      <w:sz w:val="16"/>
      <w:szCs w:val="16"/>
    </w:rPr>
  </w:style>
  <w:style w:type="paragraph" w:styleId="CommentText">
    <w:name w:val="annotation text"/>
    <w:basedOn w:val="Normal"/>
    <w:link w:val="CommentTextChar"/>
    <w:uiPriority w:val="99"/>
    <w:semiHidden/>
    <w:unhideWhenUsed/>
    <w:rsid w:val="00A06685"/>
    <w:pPr>
      <w:spacing w:line="240" w:lineRule="auto"/>
    </w:pPr>
    <w:rPr>
      <w:sz w:val="20"/>
      <w:szCs w:val="20"/>
    </w:rPr>
  </w:style>
  <w:style w:type="character" w:customStyle="1" w:styleId="CommentTextChar">
    <w:name w:val="Comment Text Char"/>
    <w:basedOn w:val="DefaultParagraphFont"/>
    <w:link w:val="CommentText"/>
    <w:uiPriority w:val="99"/>
    <w:semiHidden/>
    <w:rsid w:val="00A06685"/>
    <w:rPr>
      <w:sz w:val="20"/>
      <w:szCs w:val="20"/>
    </w:rPr>
  </w:style>
  <w:style w:type="paragraph" w:styleId="CommentSubject">
    <w:name w:val="annotation subject"/>
    <w:basedOn w:val="CommentText"/>
    <w:next w:val="CommentText"/>
    <w:link w:val="CommentSubjectChar"/>
    <w:uiPriority w:val="99"/>
    <w:semiHidden/>
    <w:unhideWhenUsed/>
    <w:rsid w:val="00A06685"/>
    <w:rPr>
      <w:b/>
      <w:bCs/>
    </w:rPr>
  </w:style>
  <w:style w:type="character" w:customStyle="1" w:styleId="CommentSubjectChar">
    <w:name w:val="Comment Subject Char"/>
    <w:basedOn w:val="CommentTextChar"/>
    <w:link w:val="CommentSubject"/>
    <w:uiPriority w:val="99"/>
    <w:semiHidden/>
    <w:rsid w:val="00A06685"/>
    <w:rPr>
      <w:b/>
      <w:bCs/>
      <w:sz w:val="20"/>
      <w:szCs w:val="20"/>
    </w:rPr>
  </w:style>
  <w:style w:type="paragraph" w:styleId="ListParagraph">
    <w:name w:val="List Paragraph"/>
    <w:basedOn w:val="Normal"/>
    <w:uiPriority w:val="34"/>
    <w:qFormat/>
    <w:rsid w:val="00053887"/>
    <w:pPr>
      <w:ind w:left="720"/>
      <w:contextualSpacing/>
    </w:pPr>
  </w:style>
  <w:style w:type="character" w:customStyle="1" w:styleId="highlight">
    <w:name w:val="highlight"/>
    <w:basedOn w:val="DefaultParagraphFont"/>
    <w:rsid w:val="004D7AA5"/>
  </w:style>
</w:styles>
</file>

<file path=word/webSettings.xml><?xml version="1.0" encoding="utf-8"?>
<w:webSettings xmlns:r="http://schemas.openxmlformats.org/officeDocument/2006/relationships" xmlns:w="http://schemas.openxmlformats.org/wordprocessingml/2006/main">
  <w:divs>
    <w:div w:id="811101679">
      <w:bodyDiv w:val="1"/>
      <w:marLeft w:val="0"/>
      <w:marRight w:val="0"/>
      <w:marTop w:val="0"/>
      <w:marBottom w:val="0"/>
      <w:divBdr>
        <w:top w:val="none" w:sz="0" w:space="0" w:color="auto"/>
        <w:left w:val="none" w:sz="0" w:space="0" w:color="auto"/>
        <w:bottom w:val="none" w:sz="0" w:space="0" w:color="auto"/>
        <w:right w:val="none" w:sz="0" w:space="0" w:color="auto"/>
      </w:divBdr>
    </w:div>
    <w:div w:id="883638396">
      <w:bodyDiv w:val="1"/>
      <w:marLeft w:val="0"/>
      <w:marRight w:val="0"/>
      <w:marTop w:val="0"/>
      <w:marBottom w:val="0"/>
      <w:divBdr>
        <w:top w:val="none" w:sz="0" w:space="0" w:color="auto"/>
        <w:left w:val="none" w:sz="0" w:space="0" w:color="auto"/>
        <w:bottom w:val="none" w:sz="0" w:space="0" w:color="auto"/>
        <w:right w:val="none" w:sz="0" w:space="0" w:color="auto"/>
      </w:divBdr>
    </w:div>
    <w:div w:id="1229610440">
      <w:bodyDiv w:val="1"/>
      <w:marLeft w:val="0"/>
      <w:marRight w:val="0"/>
      <w:marTop w:val="0"/>
      <w:marBottom w:val="0"/>
      <w:divBdr>
        <w:top w:val="none" w:sz="0" w:space="0" w:color="auto"/>
        <w:left w:val="none" w:sz="0" w:space="0" w:color="auto"/>
        <w:bottom w:val="none" w:sz="0" w:space="0" w:color="auto"/>
        <w:right w:val="none" w:sz="0" w:space="0" w:color="auto"/>
      </w:divBdr>
    </w:div>
    <w:div w:id="1398356005">
      <w:bodyDiv w:val="1"/>
      <w:marLeft w:val="0"/>
      <w:marRight w:val="0"/>
      <w:marTop w:val="0"/>
      <w:marBottom w:val="0"/>
      <w:divBdr>
        <w:top w:val="none" w:sz="0" w:space="0" w:color="auto"/>
        <w:left w:val="none" w:sz="0" w:space="0" w:color="auto"/>
        <w:bottom w:val="none" w:sz="0" w:space="0" w:color="auto"/>
        <w:right w:val="none" w:sz="0" w:space="0" w:color="auto"/>
      </w:divBdr>
    </w:div>
    <w:div w:id="1468082030">
      <w:bodyDiv w:val="1"/>
      <w:marLeft w:val="0"/>
      <w:marRight w:val="0"/>
      <w:marTop w:val="0"/>
      <w:marBottom w:val="0"/>
      <w:divBdr>
        <w:top w:val="none" w:sz="0" w:space="0" w:color="auto"/>
        <w:left w:val="none" w:sz="0" w:space="0" w:color="auto"/>
        <w:bottom w:val="none" w:sz="0" w:space="0" w:color="auto"/>
        <w:right w:val="none" w:sz="0" w:space="0" w:color="auto"/>
      </w:divBdr>
    </w:div>
    <w:div w:id="1558737745">
      <w:bodyDiv w:val="1"/>
      <w:marLeft w:val="0"/>
      <w:marRight w:val="0"/>
      <w:marTop w:val="0"/>
      <w:marBottom w:val="0"/>
      <w:divBdr>
        <w:top w:val="none" w:sz="0" w:space="0" w:color="auto"/>
        <w:left w:val="none" w:sz="0" w:space="0" w:color="auto"/>
        <w:bottom w:val="none" w:sz="0" w:space="0" w:color="auto"/>
        <w:right w:val="none" w:sz="0" w:space="0" w:color="auto"/>
      </w:divBdr>
    </w:div>
    <w:div w:id="1575118335">
      <w:bodyDiv w:val="1"/>
      <w:marLeft w:val="0"/>
      <w:marRight w:val="0"/>
      <w:marTop w:val="0"/>
      <w:marBottom w:val="0"/>
      <w:divBdr>
        <w:top w:val="none" w:sz="0" w:space="0" w:color="auto"/>
        <w:left w:val="none" w:sz="0" w:space="0" w:color="auto"/>
        <w:bottom w:val="none" w:sz="0" w:space="0" w:color="auto"/>
        <w:right w:val="none" w:sz="0" w:space="0" w:color="auto"/>
      </w:divBdr>
    </w:div>
    <w:div w:id="176556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3/JNEUROSCI.3684-10.2011" TargetMode="External"/><Relationship Id="rId3" Type="http://schemas.openxmlformats.org/officeDocument/2006/relationships/settings" Target="settings.xml"/><Relationship Id="rId7" Type="http://schemas.openxmlformats.org/officeDocument/2006/relationships/hyperlink" Target="https://doi.org/10.1523/JNEUROSCI.3684-10.2011"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microsoft.com/office/2011/relationships/people" Target="people.xml"/><Relationship Id="rId5" Type="http://schemas.openxmlformats.org/officeDocument/2006/relationships/hyperlink" Target="https://www.zotero.org/google-docs/?eYeL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1883</Words>
  <Characters>10739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samanthaponton</dc:creator>
  <cp:lastModifiedBy>samanthaponton</cp:lastModifiedBy>
  <cp:revision>2</cp:revision>
  <dcterms:created xsi:type="dcterms:W3CDTF">2020-06-09T15:35:00Z</dcterms:created>
  <dcterms:modified xsi:type="dcterms:W3CDTF">2020-06-09T15:35:00Z</dcterms:modified>
</cp:coreProperties>
</file>