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87" w:rsidRPr="00ED15E9" w:rsidRDefault="007B0787" w:rsidP="0055593C">
      <w:pPr>
        <w:spacing w:after="0" w:line="480" w:lineRule="auto"/>
        <w:jc w:val="center"/>
        <w:rPr>
          <w:rFonts w:ascii="Arial" w:hAnsi="Arial" w:cs="Arial"/>
          <w:b/>
        </w:rPr>
      </w:pPr>
      <w:r w:rsidRPr="00ED15E9">
        <w:rPr>
          <w:rFonts w:ascii="Arial" w:hAnsi="Arial" w:cs="Arial"/>
          <w:b/>
        </w:rPr>
        <w:t xml:space="preserve">The Possibility of Critique under a </w:t>
      </w:r>
      <w:proofErr w:type="spellStart"/>
      <w:r w:rsidRPr="00ED15E9">
        <w:rPr>
          <w:rFonts w:ascii="Arial" w:hAnsi="Arial" w:cs="Arial"/>
          <w:b/>
        </w:rPr>
        <w:t>Financialized</w:t>
      </w:r>
      <w:proofErr w:type="spellEnd"/>
      <w:r w:rsidRPr="00ED15E9">
        <w:rPr>
          <w:rFonts w:ascii="Arial" w:hAnsi="Arial" w:cs="Arial"/>
          <w:b/>
        </w:rPr>
        <w:t xml:space="preserve"> Capitalism</w:t>
      </w:r>
      <w:r w:rsidR="0055593C" w:rsidRPr="00ED15E9">
        <w:rPr>
          <w:rFonts w:ascii="Arial" w:hAnsi="Arial" w:cs="Arial"/>
          <w:b/>
        </w:rPr>
        <w:t xml:space="preserve">: </w:t>
      </w:r>
    </w:p>
    <w:p w:rsidR="0055593C" w:rsidRDefault="0055593C" w:rsidP="0055593C">
      <w:pPr>
        <w:spacing w:after="0" w:line="480" w:lineRule="auto"/>
        <w:jc w:val="center"/>
        <w:rPr>
          <w:rFonts w:ascii="Arial" w:hAnsi="Arial" w:cs="Arial"/>
          <w:b/>
        </w:rPr>
      </w:pPr>
      <w:r w:rsidRPr="00ED15E9">
        <w:rPr>
          <w:rFonts w:ascii="Arial" w:hAnsi="Arial" w:cs="Arial"/>
          <w:b/>
        </w:rPr>
        <w:t>The Case of Private Equity in the UK</w:t>
      </w:r>
    </w:p>
    <w:p w:rsidR="00CB5287" w:rsidRPr="00ED15E9" w:rsidRDefault="00CB5287" w:rsidP="0055593C">
      <w:pPr>
        <w:spacing w:after="0" w:line="480" w:lineRule="auto"/>
        <w:jc w:val="center"/>
        <w:rPr>
          <w:rFonts w:ascii="Arial" w:hAnsi="Arial" w:cs="Arial"/>
          <w:b/>
        </w:rPr>
      </w:pPr>
    </w:p>
    <w:p w:rsidR="0055593C" w:rsidRPr="00ED15E9" w:rsidRDefault="0055593C" w:rsidP="0055593C">
      <w:pPr>
        <w:spacing w:after="0" w:line="360" w:lineRule="auto"/>
        <w:rPr>
          <w:rFonts w:ascii="Arial" w:hAnsi="Arial" w:cs="Arial"/>
          <w:sz w:val="20"/>
          <w:szCs w:val="20"/>
        </w:rPr>
      </w:pPr>
    </w:p>
    <w:p w:rsidR="0055593C" w:rsidRPr="00CB5287" w:rsidRDefault="00CB5287" w:rsidP="0055593C">
      <w:pPr>
        <w:spacing w:after="0" w:line="360" w:lineRule="auto"/>
        <w:rPr>
          <w:rFonts w:ascii="Arial" w:hAnsi="Arial" w:cs="Arial"/>
          <w:b/>
          <w:sz w:val="20"/>
          <w:szCs w:val="20"/>
        </w:rPr>
      </w:pPr>
      <w:r w:rsidRPr="00CB5287">
        <w:rPr>
          <w:rFonts w:ascii="Arial" w:hAnsi="Arial" w:cs="Arial"/>
          <w:b/>
          <w:sz w:val="20"/>
          <w:szCs w:val="20"/>
        </w:rPr>
        <w:t>Christian De Cock, University of Essex</w:t>
      </w:r>
    </w:p>
    <w:p w:rsidR="00CB5287" w:rsidRPr="00CB5287" w:rsidRDefault="00CB5287" w:rsidP="0055593C">
      <w:pPr>
        <w:spacing w:after="0" w:line="360" w:lineRule="auto"/>
        <w:rPr>
          <w:rFonts w:ascii="Arial" w:hAnsi="Arial" w:cs="Arial"/>
          <w:b/>
          <w:sz w:val="20"/>
          <w:szCs w:val="20"/>
        </w:rPr>
      </w:pPr>
      <w:r w:rsidRPr="00CB5287">
        <w:rPr>
          <w:rFonts w:ascii="Arial" w:hAnsi="Arial" w:cs="Arial"/>
          <w:b/>
          <w:sz w:val="20"/>
          <w:szCs w:val="20"/>
        </w:rPr>
        <w:t>Daniel Nyberg, University of Newcastle, Australia</w:t>
      </w:r>
    </w:p>
    <w:p w:rsidR="0055593C" w:rsidRPr="00ED15E9" w:rsidRDefault="0055593C" w:rsidP="0055593C">
      <w:pPr>
        <w:spacing w:after="0" w:line="480" w:lineRule="auto"/>
        <w:rPr>
          <w:rFonts w:ascii="Arial" w:hAnsi="Arial" w:cs="Arial"/>
          <w:sz w:val="20"/>
          <w:szCs w:val="20"/>
        </w:rPr>
      </w:pPr>
    </w:p>
    <w:p w:rsidR="0055593C" w:rsidRPr="00ED15E9" w:rsidRDefault="0055593C" w:rsidP="0055593C">
      <w:pPr>
        <w:spacing w:after="0" w:line="480" w:lineRule="auto"/>
        <w:rPr>
          <w:rFonts w:ascii="Arial" w:hAnsi="Arial" w:cs="Arial"/>
          <w:sz w:val="20"/>
          <w:szCs w:val="20"/>
        </w:rPr>
      </w:pPr>
      <w:r w:rsidRPr="00ED15E9">
        <w:rPr>
          <w:rFonts w:ascii="Arial" w:hAnsi="Arial" w:cs="Arial"/>
          <w:sz w:val="20"/>
          <w:szCs w:val="20"/>
        </w:rPr>
        <w:t xml:space="preserve">In this paper we examine the theoretically constructed case of Private Equity </w:t>
      </w:r>
      <w:r w:rsidR="00476C4B" w:rsidRPr="00ED15E9">
        <w:rPr>
          <w:rFonts w:ascii="Arial" w:hAnsi="Arial" w:cs="Arial"/>
          <w:sz w:val="20"/>
          <w:szCs w:val="20"/>
        </w:rPr>
        <w:t xml:space="preserve">(PE) </w:t>
      </w:r>
      <w:r w:rsidRPr="00ED15E9">
        <w:rPr>
          <w:rFonts w:ascii="Arial" w:hAnsi="Arial" w:cs="Arial"/>
          <w:sz w:val="20"/>
          <w:szCs w:val="20"/>
        </w:rPr>
        <w:t>in the UK anno 2007</w:t>
      </w:r>
      <w:r w:rsidR="00EE21A4" w:rsidRPr="00ED15E9">
        <w:rPr>
          <w:rFonts w:ascii="Arial" w:hAnsi="Arial" w:cs="Arial"/>
          <w:sz w:val="20"/>
          <w:szCs w:val="20"/>
        </w:rPr>
        <w:t xml:space="preserve">. </w:t>
      </w:r>
      <w:r w:rsidRPr="00ED15E9">
        <w:rPr>
          <w:rFonts w:ascii="Arial" w:hAnsi="Arial" w:cs="Arial"/>
          <w:sz w:val="20"/>
          <w:szCs w:val="20"/>
        </w:rPr>
        <w:t>The theory at play is the theoretical edifice Luc Boltanski has been developing for more than two decades</w:t>
      </w:r>
      <w:r w:rsidR="00955D8B" w:rsidRPr="00ED15E9">
        <w:rPr>
          <w:rFonts w:ascii="Arial" w:hAnsi="Arial" w:cs="Arial"/>
          <w:sz w:val="20"/>
          <w:szCs w:val="20"/>
        </w:rPr>
        <w:t xml:space="preserve"> and which concerns the underlying architectonics of how social reality is constituted, challenged and stabilized. </w:t>
      </w:r>
      <w:r w:rsidRPr="00ED15E9">
        <w:rPr>
          <w:rFonts w:ascii="Arial" w:hAnsi="Arial" w:cs="Arial"/>
          <w:sz w:val="20"/>
          <w:szCs w:val="20"/>
        </w:rPr>
        <w:t>We thus interweave the story of PE with the evolution of Boltanski’s work: from the s</w:t>
      </w:r>
      <w:r w:rsidR="006874A3" w:rsidRPr="00ED15E9">
        <w:rPr>
          <w:rFonts w:ascii="Arial" w:hAnsi="Arial" w:cs="Arial"/>
          <w:sz w:val="20"/>
          <w:szCs w:val="20"/>
        </w:rPr>
        <w:t>ix-worlds model to the widening</w:t>
      </w:r>
      <w:r w:rsidRPr="00ED15E9">
        <w:rPr>
          <w:rFonts w:ascii="Arial" w:hAnsi="Arial" w:cs="Arial"/>
          <w:sz w:val="20"/>
          <w:szCs w:val="20"/>
        </w:rPr>
        <w:t xml:space="preserve"> of</w:t>
      </w:r>
      <w:r w:rsidR="00F65147" w:rsidRPr="00ED15E9">
        <w:rPr>
          <w:rFonts w:ascii="Arial" w:hAnsi="Arial" w:cs="Arial"/>
          <w:sz w:val="20"/>
          <w:szCs w:val="20"/>
        </w:rPr>
        <w:t xml:space="preserve"> the critical notion </w:t>
      </w:r>
      <w:r w:rsidR="00A56FAD" w:rsidRPr="00ED15E9">
        <w:rPr>
          <w:rFonts w:ascii="Arial" w:hAnsi="Arial" w:cs="Arial"/>
          <w:sz w:val="20"/>
          <w:szCs w:val="20"/>
        </w:rPr>
        <w:t>of ‘test’ and the outline of a</w:t>
      </w:r>
      <w:r w:rsidR="00F65147" w:rsidRPr="00ED15E9">
        <w:rPr>
          <w:rFonts w:ascii="Arial" w:hAnsi="Arial" w:cs="Arial"/>
          <w:sz w:val="20"/>
          <w:szCs w:val="20"/>
        </w:rPr>
        <w:t xml:space="preserve"> new ‘</w:t>
      </w:r>
      <w:proofErr w:type="spellStart"/>
      <w:r w:rsidR="00F65147" w:rsidRPr="00ED15E9">
        <w:rPr>
          <w:rFonts w:ascii="Arial" w:hAnsi="Arial" w:cs="Arial"/>
          <w:sz w:val="20"/>
          <w:szCs w:val="20"/>
        </w:rPr>
        <w:t>connexionist</w:t>
      </w:r>
      <w:proofErr w:type="spellEnd"/>
      <w:r w:rsidR="00F65147" w:rsidRPr="00ED15E9">
        <w:rPr>
          <w:rFonts w:ascii="Arial" w:hAnsi="Arial" w:cs="Arial"/>
          <w:sz w:val="20"/>
          <w:szCs w:val="20"/>
        </w:rPr>
        <w:t xml:space="preserve">’ capitalist logic, </w:t>
      </w:r>
      <w:r w:rsidRPr="00ED15E9">
        <w:rPr>
          <w:rFonts w:ascii="Arial" w:hAnsi="Arial" w:cs="Arial"/>
          <w:sz w:val="20"/>
          <w:szCs w:val="20"/>
        </w:rPr>
        <w:t>and finally to his most recen</w:t>
      </w:r>
      <w:r w:rsidR="00EB74C1" w:rsidRPr="00ED15E9">
        <w:rPr>
          <w:rFonts w:ascii="Arial" w:hAnsi="Arial" w:cs="Arial"/>
          <w:sz w:val="20"/>
          <w:szCs w:val="20"/>
        </w:rPr>
        <w:t xml:space="preserve">t attempts at reconnecting his </w:t>
      </w:r>
      <w:r w:rsidRPr="00ED15E9">
        <w:rPr>
          <w:rFonts w:ascii="Arial" w:hAnsi="Arial" w:cs="Arial"/>
          <w:sz w:val="20"/>
          <w:szCs w:val="20"/>
        </w:rPr>
        <w:t xml:space="preserve">sociology of critical practices with a more traditional critical sociology. </w:t>
      </w:r>
      <w:r w:rsidR="005E7EFA" w:rsidRPr="00ED15E9">
        <w:rPr>
          <w:rFonts w:ascii="Arial" w:hAnsi="Arial" w:cs="Arial"/>
          <w:sz w:val="20"/>
          <w:szCs w:val="20"/>
        </w:rPr>
        <w:t xml:space="preserve"> Now that Boltanski’s work from the 1990s is being increasingly used and critiqued in our field we believe it is important to engage with his more recent writings which, whilst less easy to ‘apply</w:t>
      </w:r>
      <w:r w:rsidR="007D755A" w:rsidRPr="00ED15E9">
        <w:rPr>
          <w:rFonts w:ascii="Arial" w:hAnsi="Arial" w:cs="Arial"/>
          <w:sz w:val="20"/>
          <w:szCs w:val="20"/>
        </w:rPr>
        <w:t xml:space="preserve">’, have acquired more depth, </w:t>
      </w:r>
      <w:r w:rsidR="005E7EFA" w:rsidRPr="00ED15E9">
        <w:rPr>
          <w:rFonts w:ascii="Arial" w:hAnsi="Arial" w:cs="Arial"/>
          <w:sz w:val="20"/>
          <w:szCs w:val="20"/>
        </w:rPr>
        <w:t xml:space="preserve">complexity </w:t>
      </w:r>
      <w:r w:rsidR="00955D8B" w:rsidRPr="00ED15E9">
        <w:rPr>
          <w:rFonts w:ascii="Arial" w:hAnsi="Arial" w:cs="Arial"/>
          <w:sz w:val="20"/>
          <w:szCs w:val="20"/>
        </w:rPr>
        <w:t xml:space="preserve">and a change in focus </w:t>
      </w:r>
      <w:r w:rsidR="005E7EFA" w:rsidRPr="00ED15E9">
        <w:rPr>
          <w:rFonts w:ascii="Arial" w:hAnsi="Arial" w:cs="Arial"/>
          <w:sz w:val="20"/>
          <w:szCs w:val="20"/>
        </w:rPr>
        <w:t xml:space="preserve">in response to some of the more pertinent critique. </w:t>
      </w:r>
      <w:r w:rsidRPr="00ED15E9">
        <w:rPr>
          <w:rFonts w:ascii="Arial" w:hAnsi="Arial" w:cs="Arial"/>
          <w:sz w:val="20"/>
          <w:szCs w:val="20"/>
        </w:rPr>
        <w:t>The case of Private Equity is</w:t>
      </w:r>
      <w:r w:rsidR="005E7EFA" w:rsidRPr="00ED15E9">
        <w:rPr>
          <w:rFonts w:ascii="Arial" w:hAnsi="Arial" w:cs="Arial"/>
          <w:sz w:val="20"/>
          <w:szCs w:val="20"/>
        </w:rPr>
        <w:t xml:space="preserve"> of particular interest</w:t>
      </w:r>
      <w:r w:rsidRPr="00ED15E9">
        <w:rPr>
          <w:rFonts w:ascii="Arial" w:hAnsi="Arial" w:cs="Arial"/>
          <w:sz w:val="20"/>
          <w:szCs w:val="20"/>
        </w:rPr>
        <w:t xml:space="preserve"> in that for a brief moment it became the ‘face’ of 21</w:t>
      </w:r>
      <w:r w:rsidRPr="00ED15E9">
        <w:rPr>
          <w:rFonts w:ascii="Arial" w:hAnsi="Arial" w:cs="Arial"/>
          <w:sz w:val="20"/>
          <w:szCs w:val="20"/>
          <w:vertAlign w:val="superscript"/>
        </w:rPr>
        <w:t>st</w:t>
      </w:r>
      <w:r w:rsidRPr="00ED15E9">
        <w:rPr>
          <w:rFonts w:ascii="Arial" w:hAnsi="Arial" w:cs="Arial"/>
          <w:sz w:val="20"/>
          <w:szCs w:val="20"/>
        </w:rPr>
        <w:t xml:space="preserve"> century capitalism, something which is significant in the broadening of our discussion into the possibilities and the lim</w:t>
      </w:r>
      <w:r w:rsidR="00EB74C1" w:rsidRPr="00ED15E9">
        <w:rPr>
          <w:rFonts w:ascii="Arial" w:hAnsi="Arial" w:cs="Arial"/>
          <w:sz w:val="20"/>
          <w:szCs w:val="20"/>
        </w:rPr>
        <w:t>its of critique under</w:t>
      </w:r>
      <w:r w:rsidR="006874A3" w:rsidRPr="00ED15E9">
        <w:rPr>
          <w:rFonts w:ascii="Arial" w:hAnsi="Arial" w:cs="Arial"/>
          <w:sz w:val="20"/>
          <w:szCs w:val="20"/>
        </w:rPr>
        <w:t xml:space="preserve"> a </w:t>
      </w:r>
      <w:proofErr w:type="spellStart"/>
      <w:r w:rsidR="006874A3" w:rsidRPr="00ED15E9">
        <w:rPr>
          <w:rFonts w:ascii="Arial" w:hAnsi="Arial" w:cs="Arial"/>
          <w:sz w:val="20"/>
          <w:szCs w:val="20"/>
        </w:rPr>
        <w:t>financializ</w:t>
      </w:r>
      <w:r w:rsidRPr="00ED15E9">
        <w:rPr>
          <w:rFonts w:ascii="Arial" w:hAnsi="Arial" w:cs="Arial"/>
          <w:sz w:val="20"/>
          <w:szCs w:val="20"/>
        </w:rPr>
        <w:t>ed</w:t>
      </w:r>
      <w:proofErr w:type="spellEnd"/>
      <w:r w:rsidRPr="00ED15E9">
        <w:rPr>
          <w:rFonts w:ascii="Arial" w:hAnsi="Arial" w:cs="Arial"/>
          <w:sz w:val="20"/>
          <w:szCs w:val="20"/>
        </w:rPr>
        <w:t xml:space="preserve"> capitalism.</w:t>
      </w:r>
    </w:p>
    <w:p w:rsidR="0055593C" w:rsidRPr="00ED15E9" w:rsidRDefault="0055593C" w:rsidP="0055593C">
      <w:pPr>
        <w:spacing w:line="480" w:lineRule="auto"/>
        <w:rPr>
          <w:rFonts w:ascii="Arial" w:hAnsi="Arial" w:cs="Arial"/>
          <w:b/>
        </w:rPr>
      </w:pPr>
    </w:p>
    <w:p w:rsidR="0055593C" w:rsidRPr="00ED15E9" w:rsidRDefault="0055593C" w:rsidP="0055593C">
      <w:pPr>
        <w:rPr>
          <w:rFonts w:ascii="Arial" w:hAnsi="Arial" w:cs="Arial"/>
          <w:b/>
        </w:rPr>
      </w:pPr>
      <w:r w:rsidRPr="00ED15E9">
        <w:rPr>
          <w:rFonts w:ascii="Arial" w:hAnsi="Arial" w:cs="Arial"/>
          <w:b/>
        </w:rPr>
        <w:br w:type="page"/>
      </w:r>
    </w:p>
    <w:p w:rsidR="005825AF" w:rsidRPr="00ED15E9" w:rsidRDefault="005825AF" w:rsidP="005825AF">
      <w:pPr>
        <w:spacing w:after="0" w:line="480" w:lineRule="auto"/>
        <w:jc w:val="center"/>
        <w:rPr>
          <w:rFonts w:ascii="Arial" w:hAnsi="Arial" w:cs="Arial"/>
          <w:b/>
        </w:rPr>
      </w:pPr>
      <w:r w:rsidRPr="00ED15E9">
        <w:rPr>
          <w:rFonts w:ascii="Arial" w:hAnsi="Arial" w:cs="Arial"/>
          <w:b/>
        </w:rPr>
        <w:lastRenderedPageBreak/>
        <w:t xml:space="preserve">The Possibility of Critique under a </w:t>
      </w:r>
      <w:proofErr w:type="spellStart"/>
      <w:r w:rsidRPr="00ED15E9">
        <w:rPr>
          <w:rFonts w:ascii="Arial" w:hAnsi="Arial" w:cs="Arial"/>
          <w:b/>
        </w:rPr>
        <w:t>Financialized</w:t>
      </w:r>
      <w:proofErr w:type="spellEnd"/>
      <w:r w:rsidRPr="00ED15E9">
        <w:rPr>
          <w:rFonts w:ascii="Arial" w:hAnsi="Arial" w:cs="Arial"/>
          <w:b/>
        </w:rPr>
        <w:t xml:space="preserve"> Capitalism: </w:t>
      </w:r>
    </w:p>
    <w:p w:rsidR="005825AF" w:rsidRPr="00ED15E9" w:rsidRDefault="005825AF" w:rsidP="005825AF">
      <w:pPr>
        <w:spacing w:after="0" w:line="480" w:lineRule="auto"/>
        <w:jc w:val="center"/>
        <w:rPr>
          <w:rFonts w:ascii="Arial" w:hAnsi="Arial" w:cs="Arial"/>
          <w:b/>
        </w:rPr>
      </w:pPr>
      <w:r w:rsidRPr="00ED15E9">
        <w:rPr>
          <w:rFonts w:ascii="Arial" w:hAnsi="Arial" w:cs="Arial"/>
          <w:b/>
        </w:rPr>
        <w:t>The Case of Private Equity in the UK</w:t>
      </w:r>
    </w:p>
    <w:p w:rsidR="009C407C" w:rsidRPr="00ED15E9" w:rsidRDefault="009C407C">
      <w:pPr>
        <w:spacing w:after="0" w:line="480" w:lineRule="auto"/>
        <w:jc w:val="center"/>
        <w:rPr>
          <w:rFonts w:ascii="Arial" w:hAnsi="Arial" w:cs="Arial"/>
          <w:b/>
          <w:sz w:val="20"/>
          <w:szCs w:val="20"/>
        </w:rPr>
      </w:pPr>
    </w:p>
    <w:p w:rsidR="009C407C" w:rsidRPr="00ED15E9" w:rsidRDefault="0011621A">
      <w:pPr>
        <w:spacing w:after="0" w:line="480" w:lineRule="auto"/>
        <w:rPr>
          <w:rFonts w:ascii="Arial" w:hAnsi="Arial" w:cs="Arial"/>
          <w:b/>
          <w:sz w:val="20"/>
          <w:szCs w:val="20"/>
        </w:rPr>
      </w:pPr>
      <w:r w:rsidRPr="00ED15E9">
        <w:rPr>
          <w:rFonts w:ascii="Arial" w:hAnsi="Arial" w:cs="Arial"/>
          <w:b/>
          <w:sz w:val="20"/>
          <w:szCs w:val="20"/>
        </w:rPr>
        <w:t>Introduction</w:t>
      </w:r>
    </w:p>
    <w:p w:rsidR="009C407C" w:rsidRPr="00ED15E9" w:rsidRDefault="0011621A">
      <w:pPr>
        <w:spacing w:after="0" w:line="480" w:lineRule="auto"/>
        <w:rPr>
          <w:rFonts w:ascii="Arial" w:hAnsi="Arial" w:cs="Arial"/>
          <w:sz w:val="20"/>
          <w:szCs w:val="20"/>
        </w:rPr>
      </w:pPr>
      <w:r w:rsidRPr="00ED15E9">
        <w:rPr>
          <w:rFonts w:ascii="Arial" w:hAnsi="Arial" w:cs="Arial"/>
          <w:sz w:val="20"/>
          <w:szCs w:val="20"/>
        </w:rPr>
        <w:t xml:space="preserve">2007 was an eventful year for the Private Equity </w:t>
      </w:r>
      <w:r w:rsidR="00D85D61" w:rsidRPr="00ED15E9">
        <w:rPr>
          <w:rFonts w:ascii="Arial" w:hAnsi="Arial" w:cs="Arial"/>
          <w:sz w:val="20"/>
          <w:szCs w:val="20"/>
        </w:rPr>
        <w:t>(PE) in</w:t>
      </w:r>
      <w:r w:rsidRPr="00ED15E9">
        <w:rPr>
          <w:rFonts w:ascii="Arial" w:hAnsi="Arial" w:cs="Arial"/>
          <w:sz w:val="20"/>
          <w:szCs w:val="20"/>
        </w:rPr>
        <w:t xml:space="preserve">dustry and its executives. Described as the </w:t>
      </w:r>
      <w:r w:rsidRPr="00ED15E9">
        <w:rPr>
          <w:rFonts w:ascii="Arial" w:hAnsi="Arial" w:cs="Arial"/>
          <w:i/>
          <w:sz w:val="20"/>
          <w:szCs w:val="20"/>
        </w:rPr>
        <w:t>‘Face of the New Capitalism’</w:t>
      </w:r>
      <w:r w:rsidRPr="00ED15E9">
        <w:rPr>
          <w:rFonts w:ascii="Arial" w:hAnsi="Arial" w:cs="Arial"/>
          <w:sz w:val="20"/>
          <w:szCs w:val="20"/>
        </w:rPr>
        <w:t xml:space="preserve"> (</w:t>
      </w:r>
      <w:r w:rsidRPr="00ED15E9">
        <w:rPr>
          <w:rFonts w:ascii="Arial" w:hAnsi="Arial" w:cs="Arial"/>
          <w:i/>
          <w:sz w:val="20"/>
          <w:szCs w:val="20"/>
        </w:rPr>
        <w:t>The</w:t>
      </w:r>
      <w:r w:rsidR="00F1656D" w:rsidRPr="00ED15E9">
        <w:rPr>
          <w:rFonts w:ascii="Arial" w:hAnsi="Arial" w:cs="Arial"/>
          <w:sz w:val="20"/>
          <w:szCs w:val="20"/>
        </w:rPr>
        <w:t xml:space="preserve"> </w:t>
      </w:r>
      <w:r w:rsidRPr="00ED15E9">
        <w:rPr>
          <w:rFonts w:ascii="Arial" w:hAnsi="Arial" w:cs="Arial"/>
          <w:i/>
          <w:sz w:val="20"/>
          <w:szCs w:val="20"/>
        </w:rPr>
        <w:t>Independent,</w:t>
      </w:r>
      <w:r w:rsidRPr="00ED15E9">
        <w:rPr>
          <w:rFonts w:ascii="Arial" w:hAnsi="Arial" w:cs="Arial"/>
          <w:sz w:val="20"/>
          <w:szCs w:val="20"/>
        </w:rPr>
        <w:t xml:space="preserve"> 17/02/07), PE found itself splashed all over the front pages of the UK newspapers and the subject of various television documentaries. Media outrage reached fever pitch when Nicholas Ferguson, a key city investor, pilloried the tax arrangements of </w:t>
      </w:r>
      <w:r w:rsidR="00D85D61" w:rsidRPr="00ED15E9">
        <w:rPr>
          <w:rFonts w:ascii="Arial" w:hAnsi="Arial" w:cs="Arial"/>
          <w:sz w:val="20"/>
          <w:szCs w:val="20"/>
        </w:rPr>
        <w:t xml:space="preserve">PE </w:t>
      </w:r>
      <w:r w:rsidRPr="00ED15E9">
        <w:rPr>
          <w:rFonts w:ascii="Arial" w:hAnsi="Arial" w:cs="Arial"/>
          <w:sz w:val="20"/>
          <w:szCs w:val="20"/>
        </w:rPr>
        <w:t xml:space="preserve">executives: “highly paid private equity executives are paying less tax than a cleaning lady… I have not heard anyone give a clear explanation of why it is </w:t>
      </w:r>
      <w:r w:rsidRPr="00ED15E9">
        <w:rPr>
          <w:rFonts w:ascii="Arial" w:hAnsi="Arial" w:cs="Arial"/>
          <w:i/>
          <w:sz w:val="20"/>
          <w:szCs w:val="20"/>
        </w:rPr>
        <w:t>justified</w:t>
      </w:r>
      <w:r w:rsidRPr="00ED15E9">
        <w:rPr>
          <w:rFonts w:ascii="Arial" w:hAnsi="Arial" w:cs="Arial"/>
          <w:sz w:val="20"/>
          <w:szCs w:val="20"/>
        </w:rPr>
        <w:t>” (FT</w:t>
      </w:r>
      <w:r w:rsidR="00652B36" w:rsidRPr="00ED15E9">
        <w:rPr>
          <w:rStyle w:val="FootnoteReference"/>
          <w:rFonts w:ascii="Arial" w:hAnsi="Arial" w:cs="Arial"/>
          <w:sz w:val="20"/>
          <w:szCs w:val="20"/>
        </w:rPr>
        <w:footnoteReference w:id="1"/>
      </w:r>
      <w:r w:rsidRPr="00ED15E9">
        <w:rPr>
          <w:rFonts w:ascii="Arial" w:hAnsi="Arial" w:cs="Arial"/>
          <w:sz w:val="20"/>
          <w:szCs w:val="20"/>
        </w:rPr>
        <w:t xml:space="preserve"> 05/06/07 – emphasis added). </w:t>
      </w:r>
      <w:r w:rsidR="008912CE" w:rsidRPr="00ED15E9">
        <w:rPr>
          <w:rFonts w:ascii="Arial" w:hAnsi="Arial" w:cs="Arial"/>
          <w:sz w:val="20"/>
          <w:szCs w:val="20"/>
        </w:rPr>
        <w:t xml:space="preserve">Over the summer of 2007 PE </w:t>
      </w:r>
      <w:r w:rsidRPr="00ED15E9">
        <w:rPr>
          <w:rFonts w:ascii="Arial" w:hAnsi="Arial" w:cs="Arial"/>
          <w:sz w:val="20"/>
          <w:szCs w:val="20"/>
        </w:rPr>
        <w:t>executives were forced to testify in the UK Parliament as part of the Treasury Select Committee Inquiry into Private Equity, an event that was described in the press as ‘The Trial of Private Equity’ (FT 20/06/07). It would seem then that the case of P</w:t>
      </w:r>
      <w:r w:rsidR="00F1656D" w:rsidRPr="00ED15E9">
        <w:rPr>
          <w:rFonts w:ascii="Arial" w:hAnsi="Arial" w:cs="Arial"/>
          <w:sz w:val="20"/>
          <w:szCs w:val="20"/>
        </w:rPr>
        <w:t>E</w:t>
      </w:r>
      <w:r w:rsidRPr="00ED15E9">
        <w:rPr>
          <w:rFonts w:ascii="Arial" w:hAnsi="Arial" w:cs="Arial"/>
          <w:sz w:val="20"/>
          <w:szCs w:val="20"/>
        </w:rPr>
        <w:t xml:space="preserve"> in 2007 would qualify as a proper ‘affair’ in the sense Boltanski (2013: 45) gives it: </w:t>
      </w:r>
    </w:p>
    <w:p w:rsidR="009C407C" w:rsidRPr="00ED15E9" w:rsidRDefault="0011621A">
      <w:pPr>
        <w:spacing w:after="0" w:line="480" w:lineRule="auto"/>
        <w:ind w:left="720"/>
        <w:rPr>
          <w:rFonts w:ascii="Arial" w:hAnsi="Arial" w:cs="Arial"/>
          <w:sz w:val="20"/>
          <w:szCs w:val="20"/>
        </w:rPr>
      </w:pPr>
      <w:r w:rsidRPr="00ED15E9">
        <w:rPr>
          <w:rFonts w:ascii="Arial" w:hAnsi="Arial" w:cs="Arial"/>
          <w:sz w:val="20"/>
          <w:szCs w:val="20"/>
        </w:rPr>
        <w:t>‘By this term, we mean... a big public debate, triggered by a case entailing uncertain features and involving a question of justice, of which the famous Dreyfus affair remains, up to our time, the paradigm. In the course of these affairs, a conflict, which is originally local, spreads and takes on a general significance’.</w:t>
      </w:r>
    </w:p>
    <w:p w:rsidR="00465641" w:rsidRPr="00ED15E9" w:rsidRDefault="00465641" w:rsidP="005A5D7C">
      <w:pPr>
        <w:spacing w:after="0" w:line="480" w:lineRule="auto"/>
        <w:rPr>
          <w:rFonts w:ascii="Arial" w:hAnsi="Arial" w:cs="Arial"/>
          <w:sz w:val="20"/>
          <w:szCs w:val="20"/>
        </w:rPr>
      </w:pPr>
    </w:p>
    <w:p w:rsidR="00A37140" w:rsidRPr="00ED15E9" w:rsidRDefault="008912CE" w:rsidP="00A37140">
      <w:pPr>
        <w:spacing w:after="0" w:line="480" w:lineRule="auto"/>
        <w:rPr>
          <w:rFonts w:ascii="Arial" w:hAnsi="Arial" w:cs="Arial"/>
          <w:sz w:val="20"/>
          <w:szCs w:val="20"/>
        </w:rPr>
      </w:pPr>
      <w:r w:rsidRPr="00ED15E9">
        <w:rPr>
          <w:rFonts w:ascii="Arial" w:hAnsi="Arial" w:cs="Arial"/>
          <w:sz w:val="20"/>
          <w:szCs w:val="20"/>
        </w:rPr>
        <w:t>In this paper</w:t>
      </w:r>
      <w:r w:rsidR="00D85D61" w:rsidRPr="00ED15E9">
        <w:rPr>
          <w:rFonts w:ascii="Arial" w:hAnsi="Arial" w:cs="Arial"/>
          <w:sz w:val="20"/>
          <w:szCs w:val="20"/>
        </w:rPr>
        <w:t xml:space="preserve"> t</w:t>
      </w:r>
      <w:r w:rsidR="004B167B" w:rsidRPr="00ED15E9">
        <w:rPr>
          <w:rFonts w:ascii="Arial" w:hAnsi="Arial" w:cs="Arial"/>
          <w:sz w:val="20"/>
          <w:szCs w:val="20"/>
        </w:rPr>
        <w:t xml:space="preserve">he case of PE will </w:t>
      </w:r>
      <w:r w:rsidR="0011621A" w:rsidRPr="00ED15E9">
        <w:rPr>
          <w:rFonts w:ascii="Arial" w:hAnsi="Arial" w:cs="Arial"/>
          <w:sz w:val="20"/>
          <w:szCs w:val="20"/>
        </w:rPr>
        <w:t>function as a ‘theoretically constructed case’ (</w:t>
      </w:r>
      <w:proofErr w:type="spellStart"/>
      <w:r w:rsidR="0011621A" w:rsidRPr="00ED15E9">
        <w:rPr>
          <w:rFonts w:ascii="Arial" w:hAnsi="Arial" w:cs="Arial"/>
          <w:sz w:val="20"/>
          <w:szCs w:val="20"/>
        </w:rPr>
        <w:t>Bourdieu</w:t>
      </w:r>
      <w:proofErr w:type="spellEnd"/>
      <w:r w:rsidR="0011621A" w:rsidRPr="00ED15E9">
        <w:rPr>
          <w:rFonts w:ascii="Arial" w:hAnsi="Arial" w:cs="Arial"/>
          <w:sz w:val="20"/>
          <w:szCs w:val="20"/>
        </w:rPr>
        <w:t xml:space="preserve"> </w:t>
      </w:r>
      <w:r w:rsidR="00966BFC" w:rsidRPr="00ED15E9">
        <w:rPr>
          <w:rFonts w:ascii="Arial" w:hAnsi="Arial" w:cs="Arial"/>
          <w:sz w:val="20"/>
          <w:szCs w:val="20"/>
        </w:rPr>
        <w:t>and</w:t>
      </w:r>
      <w:r w:rsidR="0011621A" w:rsidRPr="00ED15E9">
        <w:rPr>
          <w:rFonts w:ascii="Arial" w:hAnsi="Arial" w:cs="Arial"/>
          <w:sz w:val="20"/>
          <w:szCs w:val="20"/>
        </w:rPr>
        <w:t xml:space="preserve"> </w:t>
      </w:r>
      <w:proofErr w:type="spellStart"/>
      <w:r w:rsidR="0011621A" w:rsidRPr="00ED15E9">
        <w:rPr>
          <w:rFonts w:ascii="Arial" w:hAnsi="Arial" w:cs="Arial"/>
          <w:sz w:val="20"/>
          <w:szCs w:val="20"/>
        </w:rPr>
        <w:t>Wacquant</w:t>
      </w:r>
      <w:proofErr w:type="spellEnd"/>
      <w:r w:rsidR="0011621A" w:rsidRPr="00ED15E9">
        <w:rPr>
          <w:rFonts w:ascii="Arial" w:hAnsi="Arial" w:cs="Arial"/>
          <w:sz w:val="20"/>
          <w:szCs w:val="20"/>
        </w:rPr>
        <w:t xml:space="preserve">, 1992) that allows us to </w:t>
      </w:r>
      <w:r w:rsidR="007F3C57" w:rsidRPr="00ED15E9">
        <w:rPr>
          <w:rFonts w:ascii="Arial" w:hAnsi="Arial" w:cs="Arial"/>
          <w:sz w:val="20"/>
          <w:szCs w:val="20"/>
        </w:rPr>
        <w:t>consider</w:t>
      </w:r>
      <w:r w:rsidR="004B167B" w:rsidRPr="00ED15E9">
        <w:rPr>
          <w:rFonts w:ascii="Arial" w:hAnsi="Arial" w:cs="Arial"/>
          <w:sz w:val="20"/>
          <w:szCs w:val="20"/>
        </w:rPr>
        <w:t xml:space="preserve"> </w:t>
      </w:r>
      <w:r w:rsidR="0011621A" w:rsidRPr="00ED15E9">
        <w:rPr>
          <w:rFonts w:ascii="Arial" w:hAnsi="Arial" w:cs="Arial"/>
          <w:sz w:val="20"/>
          <w:szCs w:val="20"/>
        </w:rPr>
        <w:t>the evolution of</w:t>
      </w:r>
      <w:r w:rsidR="004B167B" w:rsidRPr="00ED15E9">
        <w:rPr>
          <w:rFonts w:ascii="Arial" w:hAnsi="Arial" w:cs="Arial"/>
          <w:sz w:val="20"/>
          <w:szCs w:val="20"/>
        </w:rPr>
        <w:t xml:space="preserve"> ‘pragmatic sociology’ </w:t>
      </w:r>
      <w:r w:rsidR="0011621A" w:rsidRPr="00ED15E9">
        <w:rPr>
          <w:rFonts w:ascii="Arial" w:hAnsi="Arial" w:cs="Arial"/>
          <w:sz w:val="20"/>
          <w:szCs w:val="20"/>
        </w:rPr>
        <w:t xml:space="preserve">(or ‘sociology of </w:t>
      </w:r>
      <w:r w:rsidR="0096312A" w:rsidRPr="00ED15E9">
        <w:rPr>
          <w:rFonts w:ascii="Arial" w:hAnsi="Arial" w:cs="Arial"/>
          <w:sz w:val="20"/>
          <w:szCs w:val="20"/>
        </w:rPr>
        <w:t>critique</w:t>
      </w:r>
      <w:r w:rsidR="0089775F" w:rsidRPr="00ED15E9">
        <w:rPr>
          <w:rFonts w:ascii="Arial" w:hAnsi="Arial" w:cs="Arial"/>
          <w:sz w:val="20"/>
          <w:szCs w:val="20"/>
        </w:rPr>
        <w:t>/critical practices</w:t>
      </w:r>
      <w:r w:rsidR="0096312A" w:rsidRPr="00ED15E9">
        <w:rPr>
          <w:rFonts w:ascii="Arial" w:hAnsi="Arial" w:cs="Arial"/>
          <w:sz w:val="20"/>
          <w:szCs w:val="20"/>
        </w:rPr>
        <w:t xml:space="preserve">’ </w:t>
      </w:r>
      <w:r w:rsidR="0011621A" w:rsidRPr="00ED15E9">
        <w:rPr>
          <w:rFonts w:ascii="Arial" w:hAnsi="Arial" w:cs="Arial"/>
          <w:sz w:val="20"/>
          <w:szCs w:val="20"/>
        </w:rPr>
        <w:t>as Boltan</w:t>
      </w:r>
      <w:r w:rsidR="004B167B" w:rsidRPr="00ED15E9">
        <w:rPr>
          <w:rFonts w:ascii="Arial" w:hAnsi="Arial" w:cs="Arial"/>
          <w:sz w:val="20"/>
          <w:szCs w:val="20"/>
        </w:rPr>
        <w:t>s</w:t>
      </w:r>
      <w:r w:rsidR="0011621A" w:rsidRPr="00ED15E9">
        <w:rPr>
          <w:rFonts w:ascii="Arial" w:hAnsi="Arial" w:cs="Arial"/>
          <w:sz w:val="20"/>
          <w:szCs w:val="20"/>
        </w:rPr>
        <w:t>ki would refer to it later)</w:t>
      </w:r>
      <w:r w:rsidR="00961754" w:rsidRPr="00ED15E9">
        <w:rPr>
          <w:rFonts w:ascii="Arial" w:hAnsi="Arial" w:cs="Arial"/>
          <w:sz w:val="20"/>
          <w:szCs w:val="20"/>
        </w:rPr>
        <w:t>;</w:t>
      </w:r>
      <w:r w:rsidR="004B167B" w:rsidRPr="00ED15E9">
        <w:rPr>
          <w:rFonts w:ascii="Arial" w:hAnsi="Arial" w:cs="Arial"/>
          <w:sz w:val="20"/>
          <w:szCs w:val="20"/>
        </w:rPr>
        <w:t xml:space="preserve"> </w:t>
      </w:r>
      <w:r w:rsidR="00961754" w:rsidRPr="00ED15E9">
        <w:rPr>
          <w:rFonts w:ascii="Arial" w:hAnsi="Arial" w:cs="Arial"/>
          <w:sz w:val="20"/>
          <w:szCs w:val="20"/>
        </w:rPr>
        <w:t>a</w:t>
      </w:r>
      <w:r w:rsidR="0011621A" w:rsidRPr="00ED15E9">
        <w:rPr>
          <w:rFonts w:ascii="Arial" w:hAnsi="Arial" w:cs="Arial"/>
          <w:sz w:val="20"/>
          <w:szCs w:val="20"/>
        </w:rPr>
        <w:t xml:space="preserve"> theoretical edifice Luc Boltanski has been developing for more than two decades, at times in collaboration with co-authors (Boltanski, 2008, 2011, 2013; </w:t>
      </w:r>
      <w:proofErr w:type="spellStart"/>
      <w:r w:rsidR="0011621A" w:rsidRPr="00ED15E9">
        <w:rPr>
          <w:rFonts w:ascii="Arial" w:hAnsi="Arial" w:cs="Arial"/>
          <w:sz w:val="20"/>
          <w:szCs w:val="20"/>
        </w:rPr>
        <w:t>Boltanski</w:t>
      </w:r>
      <w:proofErr w:type="spellEnd"/>
      <w:r w:rsidR="0011621A" w:rsidRPr="00ED15E9">
        <w:rPr>
          <w:rFonts w:ascii="Arial" w:hAnsi="Arial" w:cs="Arial"/>
          <w:sz w:val="20"/>
          <w:szCs w:val="20"/>
        </w:rPr>
        <w:t xml:space="preserve"> </w:t>
      </w:r>
      <w:r w:rsidR="00966BFC" w:rsidRPr="00ED15E9">
        <w:rPr>
          <w:rFonts w:ascii="Arial" w:hAnsi="Arial" w:cs="Arial"/>
          <w:sz w:val="20"/>
          <w:szCs w:val="20"/>
        </w:rPr>
        <w:t>and</w:t>
      </w:r>
      <w:r w:rsidR="0011621A" w:rsidRPr="00ED15E9">
        <w:rPr>
          <w:rFonts w:ascii="Arial" w:hAnsi="Arial" w:cs="Arial"/>
          <w:sz w:val="20"/>
          <w:szCs w:val="20"/>
        </w:rPr>
        <w:t xml:space="preserve"> </w:t>
      </w:r>
      <w:proofErr w:type="spellStart"/>
      <w:r w:rsidR="0011621A" w:rsidRPr="00ED15E9">
        <w:rPr>
          <w:rFonts w:ascii="Arial" w:hAnsi="Arial" w:cs="Arial"/>
          <w:sz w:val="20"/>
          <w:szCs w:val="20"/>
        </w:rPr>
        <w:t>Chiapello</w:t>
      </w:r>
      <w:proofErr w:type="spellEnd"/>
      <w:r w:rsidR="0011621A" w:rsidRPr="00ED15E9">
        <w:rPr>
          <w:rFonts w:ascii="Arial" w:hAnsi="Arial" w:cs="Arial"/>
          <w:sz w:val="20"/>
          <w:szCs w:val="20"/>
        </w:rPr>
        <w:t xml:space="preserve">, 2005a; </w:t>
      </w:r>
      <w:proofErr w:type="spellStart"/>
      <w:r w:rsidR="0011621A" w:rsidRPr="00ED15E9">
        <w:rPr>
          <w:rFonts w:ascii="Arial" w:hAnsi="Arial" w:cs="Arial"/>
          <w:sz w:val="20"/>
          <w:szCs w:val="20"/>
        </w:rPr>
        <w:t>Boltanski</w:t>
      </w:r>
      <w:proofErr w:type="spellEnd"/>
      <w:r w:rsidR="0011621A" w:rsidRPr="00ED15E9">
        <w:rPr>
          <w:rFonts w:ascii="Arial" w:hAnsi="Arial" w:cs="Arial"/>
          <w:sz w:val="20"/>
          <w:szCs w:val="20"/>
        </w:rPr>
        <w:t xml:space="preserve"> </w:t>
      </w:r>
      <w:r w:rsidR="00966BFC" w:rsidRPr="00ED15E9">
        <w:rPr>
          <w:rFonts w:ascii="Arial" w:hAnsi="Arial" w:cs="Arial"/>
          <w:sz w:val="20"/>
          <w:szCs w:val="20"/>
        </w:rPr>
        <w:t>and</w:t>
      </w:r>
      <w:r w:rsidR="0011621A" w:rsidRPr="00ED15E9">
        <w:rPr>
          <w:rFonts w:ascii="Arial" w:hAnsi="Arial" w:cs="Arial"/>
          <w:sz w:val="20"/>
          <w:szCs w:val="20"/>
        </w:rPr>
        <w:t xml:space="preserve"> </w:t>
      </w:r>
      <w:proofErr w:type="spellStart"/>
      <w:r w:rsidR="0011621A" w:rsidRPr="00ED15E9">
        <w:rPr>
          <w:rFonts w:ascii="Arial" w:hAnsi="Arial" w:cs="Arial"/>
          <w:sz w:val="20"/>
          <w:szCs w:val="20"/>
        </w:rPr>
        <w:t>Thévenot</w:t>
      </w:r>
      <w:proofErr w:type="spellEnd"/>
      <w:r w:rsidR="009E64B5" w:rsidRPr="00ED15E9">
        <w:rPr>
          <w:rFonts w:ascii="Arial" w:hAnsi="Arial" w:cs="Arial"/>
          <w:sz w:val="20"/>
          <w:szCs w:val="20"/>
        </w:rPr>
        <w:t>, 1999</w:t>
      </w:r>
      <w:r w:rsidR="0011621A" w:rsidRPr="00ED15E9">
        <w:rPr>
          <w:rFonts w:ascii="Arial" w:hAnsi="Arial" w:cs="Arial"/>
          <w:sz w:val="20"/>
          <w:szCs w:val="20"/>
        </w:rPr>
        <w:t xml:space="preserve">, 2006). </w:t>
      </w:r>
      <w:r w:rsidR="000311DF" w:rsidRPr="00ED15E9">
        <w:rPr>
          <w:rFonts w:ascii="Arial" w:hAnsi="Arial" w:cs="Arial"/>
          <w:sz w:val="20"/>
          <w:szCs w:val="20"/>
        </w:rPr>
        <w:t xml:space="preserve">The emphasis </w:t>
      </w:r>
      <w:r w:rsidR="00A24958" w:rsidRPr="00ED15E9">
        <w:rPr>
          <w:rFonts w:ascii="Arial" w:hAnsi="Arial" w:cs="Arial"/>
          <w:sz w:val="20"/>
          <w:szCs w:val="20"/>
        </w:rPr>
        <w:t xml:space="preserve">of such a ‘sociology of critical practices’ is firmly on the description of “the social world as if it were the </w:t>
      </w:r>
      <w:r w:rsidR="00A24958" w:rsidRPr="00ED15E9">
        <w:rPr>
          <w:rFonts w:ascii="Arial" w:hAnsi="Arial" w:cs="Arial"/>
          <w:i/>
          <w:iCs/>
          <w:sz w:val="20"/>
          <w:szCs w:val="20"/>
        </w:rPr>
        <w:t xml:space="preserve">scene </w:t>
      </w:r>
      <w:r w:rsidR="00A24958" w:rsidRPr="00ED15E9">
        <w:rPr>
          <w:rFonts w:ascii="Arial" w:hAnsi="Arial" w:cs="Arial"/>
          <w:sz w:val="20"/>
          <w:szCs w:val="20"/>
        </w:rPr>
        <w:t xml:space="preserve">of a </w:t>
      </w:r>
      <w:r w:rsidR="00A24958" w:rsidRPr="00ED15E9">
        <w:rPr>
          <w:rFonts w:ascii="Arial" w:hAnsi="Arial" w:cs="Arial"/>
          <w:i/>
          <w:iCs/>
          <w:sz w:val="20"/>
          <w:szCs w:val="20"/>
        </w:rPr>
        <w:t>trial</w:t>
      </w:r>
      <w:r w:rsidR="00A24958" w:rsidRPr="00ED15E9">
        <w:rPr>
          <w:rFonts w:ascii="Arial" w:hAnsi="Arial" w:cs="Arial"/>
          <w:sz w:val="20"/>
          <w:szCs w:val="20"/>
        </w:rPr>
        <w:t xml:space="preserve">, in the course of which actors, plunged in </w:t>
      </w:r>
      <w:r w:rsidR="00A24958" w:rsidRPr="00ED15E9">
        <w:rPr>
          <w:rFonts w:ascii="Arial" w:hAnsi="Arial" w:cs="Arial"/>
          <w:i/>
          <w:iCs/>
          <w:sz w:val="20"/>
          <w:szCs w:val="20"/>
        </w:rPr>
        <w:t xml:space="preserve">uncertain </w:t>
      </w:r>
      <w:r w:rsidR="00A24958" w:rsidRPr="00ED15E9">
        <w:rPr>
          <w:rFonts w:ascii="Arial" w:hAnsi="Arial" w:cs="Arial"/>
          <w:sz w:val="20"/>
          <w:szCs w:val="20"/>
        </w:rPr>
        <w:t xml:space="preserve">situations, implement </w:t>
      </w:r>
      <w:r w:rsidR="00A24958" w:rsidRPr="00ED15E9">
        <w:rPr>
          <w:rFonts w:ascii="Arial" w:hAnsi="Arial" w:cs="Arial"/>
          <w:i/>
          <w:iCs/>
          <w:sz w:val="20"/>
          <w:szCs w:val="20"/>
        </w:rPr>
        <w:t>inquiries</w:t>
      </w:r>
      <w:r w:rsidR="00A24958" w:rsidRPr="00ED15E9">
        <w:rPr>
          <w:rFonts w:ascii="Arial" w:hAnsi="Arial" w:cs="Arial"/>
          <w:sz w:val="20"/>
          <w:szCs w:val="20"/>
        </w:rPr>
        <w:t xml:space="preserve">, develop </w:t>
      </w:r>
      <w:r w:rsidR="00A24958" w:rsidRPr="00ED15E9">
        <w:rPr>
          <w:rFonts w:ascii="Arial" w:hAnsi="Arial" w:cs="Arial"/>
          <w:i/>
          <w:iCs/>
          <w:sz w:val="20"/>
          <w:szCs w:val="20"/>
        </w:rPr>
        <w:t>experiments</w:t>
      </w:r>
      <w:r w:rsidR="00A24958" w:rsidRPr="00ED15E9">
        <w:rPr>
          <w:rFonts w:ascii="Arial" w:hAnsi="Arial" w:cs="Arial"/>
          <w:sz w:val="20"/>
          <w:szCs w:val="20"/>
        </w:rPr>
        <w:t xml:space="preserve">, formalize their interpretations of the state of affairs into </w:t>
      </w:r>
      <w:r w:rsidR="00A24958" w:rsidRPr="00ED15E9">
        <w:rPr>
          <w:rFonts w:ascii="Arial" w:hAnsi="Arial" w:cs="Arial"/>
          <w:i/>
          <w:iCs/>
          <w:sz w:val="20"/>
          <w:szCs w:val="20"/>
        </w:rPr>
        <w:t>reports</w:t>
      </w:r>
      <w:r w:rsidR="00A24958" w:rsidRPr="00ED15E9">
        <w:rPr>
          <w:rFonts w:ascii="Arial" w:hAnsi="Arial" w:cs="Arial"/>
          <w:sz w:val="20"/>
          <w:szCs w:val="20"/>
        </w:rPr>
        <w:t xml:space="preserve">, determine </w:t>
      </w:r>
      <w:r w:rsidR="00A24958" w:rsidRPr="00ED15E9">
        <w:rPr>
          <w:rFonts w:ascii="Arial" w:hAnsi="Arial" w:cs="Arial"/>
          <w:i/>
          <w:iCs/>
          <w:sz w:val="20"/>
          <w:szCs w:val="20"/>
        </w:rPr>
        <w:t>qualifications</w:t>
      </w:r>
      <w:r w:rsidR="00A24958" w:rsidRPr="00ED15E9">
        <w:rPr>
          <w:rFonts w:ascii="Arial" w:hAnsi="Arial" w:cs="Arial"/>
          <w:sz w:val="20"/>
          <w:szCs w:val="20"/>
        </w:rPr>
        <w:t xml:space="preserve">, and subject one another to </w:t>
      </w:r>
      <w:r w:rsidR="00A24958" w:rsidRPr="00ED15E9">
        <w:rPr>
          <w:rFonts w:ascii="Arial" w:hAnsi="Arial" w:cs="Arial"/>
          <w:i/>
          <w:iCs/>
          <w:sz w:val="20"/>
          <w:szCs w:val="20"/>
        </w:rPr>
        <w:t>tests”</w:t>
      </w:r>
      <w:r w:rsidR="00A24958" w:rsidRPr="00ED15E9">
        <w:rPr>
          <w:rFonts w:ascii="Arial" w:hAnsi="Arial" w:cs="Arial"/>
          <w:iCs/>
          <w:sz w:val="20"/>
          <w:szCs w:val="20"/>
        </w:rPr>
        <w:t xml:space="preserve"> (Boltanski, 2013: 46 </w:t>
      </w:r>
      <w:r w:rsidR="009E64B5" w:rsidRPr="00ED15E9">
        <w:rPr>
          <w:rFonts w:ascii="Arial" w:hAnsi="Arial" w:cs="Arial"/>
          <w:iCs/>
          <w:sz w:val="20"/>
          <w:szCs w:val="20"/>
        </w:rPr>
        <w:t xml:space="preserve">– </w:t>
      </w:r>
      <w:r w:rsidR="00A24958" w:rsidRPr="00ED15E9">
        <w:rPr>
          <w:rFonts w:ascii="Arial" w:hAnsi="Arial" w:cs="Arial"/>
          <w:iCs/>
          <w:sz w:val="20"/>
          <w:szCs w:val="20"/>
        </w:rPr>
        <w:t>emphasis in original)</w:t>
      </w:r>
      <w:r w:rsidR="00A24958" w:rsidRPr="00ED15E9">
        <w:rPr>
          <w:rFonts w:ascii="Arial" w:hAnsi="Arial" w:cs="Arial"/>
          <w:sz w:val="20"/>
          <w:szCs w:val="20"/>
        </w:rPr>
        <w:t xml:space="preserve">. </w:t>
      </w:r>
      <w:r w:rsidR="0096312A" w:rsidRPr="00ED15E9">
        <w:rPr>
          <w:rFonts w:ascii="Arial" w:hAnsi="Arial" w:cs="Arial"/>
          <w:sz w:val="20"/>
          <w:szCs w:val="20"/>
        </w:rPr>
        <w:t xml:space="preserve">The sociology of critique </w:t>
      </w:r>
      <w:r w:rsidR="007B0787" w:rsidRPr="00ED15E9">
        <w:rPr>
          <w:rFonts w:ascii="Arial" w:hAnsi="Arial" w:cs="Arial"/>
          <w:sz w:val="20"/>
          <w:szCs w:val="20"/>
        </w:rPr>
        <w:t xml:space="preserve">takes as its main object of research those situations in which </w:t>
      </w:r>
      <w:r w:rsidR="007B0787" w:rsidRPr="00ED15E9">
        <w:rPr>
          <w:rFonts w:ascii="Arial" w:hAnsi="Arial" w:cs="Arial"/>
          <w:sz w:val="20"/>
          <w:szCs w:val="20"/>
        </w:rPr>
        <w:lastRenderedPageBreak/>
        <w:t xml:space="preserve">people are producing criticisms and justifications in the public sphere. </w:t>
      </w:r>
      <w:r w:rsidR="00D615B8" w:rsidRPr="00ED15E9">
        <w:rPr>
          <w:rFonts w:ascii="Arial" w:hAnsi="Arial" w:cs="Arial"/>
          <w:sz w:val="20"/>
          <w:szCs w:val="20"/>
        </w:rPr>
        <w:t>This stance entails treating the various versions of conflict in symmetrical fashion</w:t>
      </w:r>
      <w:r w:rsidR="006874A3" w:rsidRPr="00ED15E9">
        <w:rPr>
          <w:rFonts w:ascii="Arial" w:hAnsi="Arial" w:cs="Arial"/>
          <w:sz w:val="20"/>
          <w:szCs w:val="20"/>
        </w:rPr>
        <w:t xml:space="preserve"> </w:t>
      </w:r>
      <w:r w:rsidR="00D615B8" w:rsidRPr="00ED15E9">
        <w:rPr>
          <w:rFonts w:ascii="Arial" w:hAnsi="Arial" w:cs="Arial"/>
          <w:sz w:val="20"/>
          <w:szCs w:val="20"/>
        </w:rPr>
        <w:t xml:space="preserve">as </w:t>
      </w:r>
      <w:r w:rsidR="007B0787" w:rsidRPr="00ED15E9">
        <w:rPr>
          <w:rFonts w:ascii="Arial" w:hAnsi="Arial" w:cs="Arial"/>
          <w:sz w:val="20"/>
          <w:szCs w:val="20"/>
        </w:rPr>
        <w:t xml:space="preserve">people </w:t>
      </w:r>
      <w:r w:rsidR="00D615B8" w:rsidRPr="00ED15E9">
        <w:rPr>
          <w:rFonts w:ascii="Arial" w:hAnsi="Arial" w:cs="Arial"/>
          <w:sz w:val="20"/>
          <w:szCs w:val="20"/>
        </w:rPr>
        <w:t>account for themselves, and</w:t>
      </w:r>
      <w:r w:rsidR="007B0787" w:rsidRPr="00ED15E9">
        <w:rPr>
          <w:rFonts w:ascii="Arial" w:hAnsi="Arial" w:cs="Arial"/>
          <w:sz w:val="20"/>
          <w:szCs w:val="20"/>
        </w:rPr>
        <w:t xml:space="preserve"> </w:t>
      </w:r>
      <w:r w:rsidR="006874A3" w:rsidRPr="00ED15E9">
        <w:rPr>
          <w:rFonts w:ascii="Arial" w:hAnsi="Arial" w:cs="Arial"/>
          <w:sz w:val="20"/>
          <w:szCs w:val="20"/>
        </w:rPr>
        <w:t>examining t</w:t>
      </w:r>
      <w:r w:rsidR="003005C3" w:rsidRPr="00ED15E9">
        <w:rPr>
          <w:rFonts w:ascii="Arial" w:hAnsi="Arial" w:cs="Arial"/>
          <w:sz w:val="20"/>
          <w:szCs w:val="20"/>
        </w:rPr>
        <w:t>he sense of justice they thereby express</w:t>
      </w:r>
      <w:r w:rsidR="008E6B4F">
        <w:rPr>
          <w:rFonts w:ascii="Arial" w:hAnsi="Arial" w:cs="Arial"/>
          <w:sz w:val="20"/>
          <w:szCs w:val="20"/>
        </w:rPr>
        <w:t>. The</w:t>
      </w:r>
      <w:r w:rsidR="0089775F" w:rsidRPr="00ED15E9">
        <w:rPr>
          <w:rFonts w:ascii="Arial" w:hAnsi="Arial" w:cs="Arial"/>
          <w:sz w:val="20"/>
          <w:szCs w:val="20"/>
        </w:rPr>
        <w:t xml:space="preserve"> approach</w:t>
      </w:r>
      <w:r w:rsidR="003005C3" w:rsidRPr="00ED15E9">
        <w:rPr>
          <w:rFonts w:ascii="Arial" w:hAnsi="Arial" w:cs="Arial"/>
          <w:sz w:val="20"/>
          <w:szCs w:val="20"/>
        </w:rPr>
        <w:t xml:space="preserve"> was </w:t>
      </w:r>
      <w:r w:rsidR="00A37140" w:rsidRPr="00ED15E9">
        <w:rPr>
          <w:rFonts w:ascii="Arial" w:hAnsi="Arial" w:cs="Arial"/>
          <w:sz w:val="20"/>
          <w:szCs w:val="20"/>
        </w:rPr>
        <w:t xml:space="preserve">originally </w:t>
      </w:r>
      <w:r w:rsidR="003005C3" w:rsidRPr="00ED15E9">
        <w:rPr>
          <w:rFonts w:ascii="Arial" w:hAnsi="Arial" w:cs="Arial"/>
          <w:sz w:val="20"/>
          <w:szCs w:val="20"/>
        </w:rPr>
        <w:t xml:space="preserve">developed in contradistinction </w:t>
      </w:r>
      <w:r w:rsidR="00FB3CF0" w:rsidRPr="00ED15E9">
        <w:rPr>
          <w:rFonts w:ascii="Arial" w:hAnsi="Arial" w:cs="Arial"/>
          <w:sz w:val="20"/>
          <w:szCs w:val="20"/>
        </w:rPr>
        <w:t xml:space="preserve">to </w:t>
      </w:r>
      <w:r w:rsidR="00476C4B" w:rsidRPr="00ED15E9">
        <w:rPr>
          <w:rFonts w:ascii="Arial" w:hAnsi="Arial" w:cs="Arial"/>
          <w:sz w:val="20"/>
          <w:szCs w:val="20"/>
        </w:rPr>
        <w:t>the asymmetrical</w:t>
      </w:r>
      <w:r w:rsidR="0041131A" w:rsidRPr="00ED15E9">
        <w:rPr>
          <w:rFonts w:ascii="Arial" w:hAnsi="Arial" w:cs="Arial"/>
          <w:sz w:val="20"/>
          <w:szCs w:val="20"/>
        </w:rPr>
        <w:t xml:space="preserve"> </w:t>
      </w:r>
      <w:r w:rsidR="00FB3CF0" w:rsidRPr="00ED15E9">
        <w:rPr>
          <w:rFonts w:ascii="Arial" w:hAnsi="Arial" w:cs="Arial"/>
          <w:sz w:val="20"/>
          <w:szCs w:val="20"/>
        </w:rPr>
        <w:t xml:space="preserve">critical sociology, mainly associated with the work of Pierre Bourdieu </w:t>
      </w:r>
      <w:r w:rsidR="0096312A" w:rsidRPr="00ED15E9">
        <w:rPr>
          <w:rFonts w:ascii="Arial" w:hAnsi="Arial" w:cs="Arial"/>
          <w:sz w:val="20"/>
          <w:szCs w:val="20"/>
        </w:rPr>
        <w:t>(</w:t>
      </w:r>
      <w:r w:rsidR="00725789" w:rsidRPr="00ED15E9">
        <w:rPr>
          <w:rFonts w:ascii="Arial" w:hAnsi="Arial" w:cs="Arial"/>
          <w:sz w:val="20"/>
          <w:szCs w:val="20"/>
        </w:rPr>
        <w:t>19</w:t>
      </w:r>
      <w:r w:rsidR="00752271" w:rsidRPr="00ED15E9">
        <w:rPr>
          <w:rFonts w:ascii="Arial" w:hAnsi="Arial" w:cs="Arial"/>
          <w:sz w:val="20"/>
          <w:szCs w:val="20"/>
        </w:rPr>
        <w:t>90</w:t>
      </w:r>
      <w:r w:rsidR="00725789" w:rsidRPr="00ED15E9">
        <w:rPr>
          <w:rFonts w:ascii="Arial" w:hAnsi="Arial" w:cs="Arial"/>
          <w:sz w:val="20"/>
          <w:szCs w:val="20"/>
        </w:rPr>
        <w:t>, 2005)</w:t>
      </w:r>
      <w:r w:rsidR="00900321" w:rsidRPr="00ED15E9">
        <w:rPr>
          <w:rFonts w:ascii="Arial" w:hAnsi="Arial" w:cs="Arial"/>
          <w:sz w:val="20"/>
          <w:szCs w:val="20"/>
        </w:rPr>
        <w:t>,</w:t>
      </w:r>
      <w:r w:rsidR="00725789" w:rsidRPr="00ED15E9">
        <w:rPr>
          <w:rFonts w:ascii="Arial" w:hAnsi="Arial" w:cs="Arial"/>
          <w:sz w:val="20"/>
          <w:szCs w:val="20"/>
        </w:rPr>
        <w:t xml:space="preserve"> </w:t>
      </w:r>
      <w:r w:rsidR="00FB3CF0" w:rsidRPr="00ED15E9">
        <w:rPr>
          <w:rFonts w:ascii="Arial" w:hAnsi="Arial" w:cs="Arial"/>
          <w:sz w:val="20"/>
          <w:szCs w:val="20"/>
        </w:rPr>
        <w:t>which focuse</w:t>
      </w:r>
      <w:r w:rsidR="0089775F" w:rsidRPr="00ED15E9">
        <w:rPr>
          <w:rFonts w:ascii="Arial" w:hAnsi="Arial" w:cs="Arial"/>
          <w:sz w:val="20"/>
          <w:szCs w:val="20"/>
        </w:rPr>
        <w:t>s</w:t>
      </w:r>
      <w:r w:rsidR="00FB3CF0" w:rsidRPr="00ED15E9">
        <w:rPr>
          <w:rFonts w:ascii="Arial" w:hAnsi="Arial" w:cs="Arial"/>
          <w:sz w:val="20"/>
          <w:szCs w:val="20"/>
        </w:rPr>
        <w:t xml:space="preserve"> on </w:t>
      </w:r>
      <w:r w:rsidR="00814847" w:rsidRPr="00ED15E9">
        <w:rPr>
          <w:rFonts w:ascii="Arial" w:hAnsi="Arial" w:cs="Arial"/>
          <w:sz w:val="20"/>
          <w:szCs w:val="20"/>
        </w:rPr>
        <w:t>revealing otherwise hidden forms of o</w:t>
      </w:r>
      <w:r w:rsidR="0096312A" w:rsidRPr="00ED15E9">
        <w:rPr>
          <w:rFonts w:ascii="Arial" w:hAnsi="Arial" w:cs="Arial"/>
          <w:sz w:val="20"/>
          <w:szCs w:val="20"/>
        </w:rPr>
        <w:t>ppression, a revelation which i</w:t>
      </w:r>
      <w:r w:rsidR="00814847" w:rsidRPr="00ED15E9">
        <w:rPr>
          <w:rFonts w:ascii="Arial" w:hAnsi="Arial" w:cs="Arial"/>
          <w:sz w:val="20"/>
          <w:szCs w:val="20"/>
        </w:rPr>
        <w:t>s only ac</w:t>
      </w:r>
      <w:r w:rsidR="000311DF" w:rsidRPr="00ED15E9">
        <w:rPr>
          <w:rFonts w:ascii="Arial" w:hAnsi="Arial" w:cs="Arial"/>
          <w:sz w:val="20"/>
          <w:szCs w:val="20"/>
        </w:rPr>
        <w:t xml:space="preserve">cessible </w:t>
      </w:r>
      <w:r w:rsidR="007B0787" w:rsidRPr="00ED15E9">
        <w:rPr>
          <w:rFonts w:ascii="Arial" w:hAnsi="Arial" w:cs="Arial"/>
          <w:sz w:val="20"/>
          <w:szCs w:val="20"/>
        </w:rPr>
        <w:t xml:space="preserve">from </w:t>
      </w:r>
      <w:r w:rsidR="00763906" w:rsidRPr="00ED15E9">
        <w:rPr>
          <w:rFonts w:ascii="Arial" w:hAnsi="Arial" w:cs="Arial"/>
          <w:sz w:val="20"/>
          <w:szCs w:val="20"/>
        </w:rPr>
        <w:t xml:space="preserve">the </w:t>
      </w:r>
      <w:r w:rsidR="007B0787" w:rsidRPr="00ED15E9">
        <w:rPr>
          <w:rFonts w:ascii="Arial" w:hAnsi="Arial" w:cs="Arial"/>
          <w:sz w:val="20"/>
          <w:szCs w:val="20"/>
        </w:rPr>
        <w:t xml:space="preserve">external and </w:t>
      </w:r>
      <w:r w:rsidR="00763906" w:rsidRPr="00ED15E9">
        <w:rPr>
          <w:rFonts w:ascii="Arial" w:hAnsi="Arial" w:cs="Arial"/>
          <w:sz w:val="20"/>
          <w:szCs w:val="20"/>
        </w:rPr>
        <w:t>superior viewpoint</w:t>
      </w:r>
      <w:r w:rsidR="007B0787" w:rsidRPr="00ED15E9">
        <w:rPr>
          <w:rFonts w:ascii="Arial" w:hAnsi="Arial" w:cs="Arial"/>
          <w:sz w:val="20"/>
          <w:szCs w:val="20"/>
        </w:rPr>
        <w:t xml:space="preserve"> </w:t>
      </w:r>
      <w:r w:rsidR="00763906" w:rsidRPr="00ED15E9">
        <w:rPr>
          <w:rFonts w:ascii="Arial" w:hAnsi="Arial" w:cs="Arial"/>
          <w:sz w:val="20"/>
          <w:szCs w:val="20"/>
        </w:rPr>
        <w:t xml:space="preserve">of </w:t>
      </w:r>
      <w:r w:rsidR="000311DF" w:rsidRPr="00ED15E9">
        <w:rPr>
          <w:rFonts w:ascii="Arial" w:hAnsi="Arial" w:cs="Arial"/>
          <w:sz w:val="20"/>
          <w:szCs w:val="20"/>
        </w:rPr>
        <w:t>the sociologist.</w:t>
      </w:r>
      <w:r w:rsidR="00814847" w:rsidRPr="00ED15E9">
        <w:rPr>
          <w:rFonts w:ascii="Arial" w:hAnsi="Arial" w:cs="Arial"/>
          <w:sz w:val="20"/>
          <w:szCs w:val="20"/>
        </w:rPr>
        <w:t xml:space="preserve"> </w:t>
      </w:r>
      <w:r w:rsidR="00567B74" w:rsidRPr="00ED15E9">
        <w:rPr>
          <w:rFonts w:ascii="Arial" w:hAnsi="Arial" w:cs="Arial"/>
          <w:sz w:val="20"/>
          <w:szCs w:val="20"/>
        </w:rPr>
        <w:t>However, in his latest writings</w:t>
      </w:r>
      <w:r w:rsidR="00D85A18" w:rsidRPr="00ED15E9">
        <w:rPr>
          <w:rFonts w:ascii="Arial" w:hAnsi="Arial" w:cs="Arial"/>
          <w:sz w:val="20"/>
          <w:szCs w:val="20"/>
        </w:rPr>
        <w:t xml:space="preserve"> Boltanski (2011</w:t>
      </w:r>
      <w:r w:rsidR="00476C4B" w:rsidRPr="00ED15E9">
        <w:rPr>
          <w:rFonts w:ascii="Arial" w:hAnsi="Arial" w:cs="Arial"/>
          <w:sz w:val="20"/>
          <w:szCs w:val="20"/>
        </w:rPr>
        <w:t>, 2013</w:t>
      </w:r>
      <w:r w:rsidR="00D615B8" w:rsidRPr="00ED15E9">
        <w:rPr>
          <w:rFonts w:ascii="Arial" w:hAnsi="Arial" w:cs="Arial"/>
          <w:sz w:val="20"/>
          <w:szCs w:val="20"/>
        </w:rPr>
        <w:t>, 2014</w:t>
      </w:r>
      <w:r w:rsidR="00D85A18" w:rsidRPr="00ED15E9">
        <w:rPr>
          <w:rFonts w:ascii="Arial" w:hAnsi="Arial" w:cs="Arial"/>
          <w:sz w:val="20"/>
          <w:szCs w:val="20"/>
        </w:rPr>
        <w:t xml:space="preserve">) has sought to integrate </w:t>
      </w:r>
      <w:r w:rsidR="00DA0D05" w:rsidRPr="00ED15E9">
        <w:rPr>
          <w:rFonts w:ascii="Arial" w:hAnsi="Arial" w:cs="Arial"/>
          <w:sz w:val="20"/>
          <w:szCs w:val="20"/>
        </w:rPr>
        <w:t xml:space="preserve">elements from </w:t>
      </w:r>
      <w:r w:rsidR="00D85A18" w:rsidRPr="00ED15E9">
        <w:rPr>
          <w:rFonts w:ascii="Arial" w:hAnsi="Arial" w:cs="Arial"/>
          <w:sz w:val="20"/>
          <w:szCs w:val="20"/>
        </w:rPr>
        <w:t>‘</w:t>
      </w:r>
      <w:r w:rsidR="00CF201A" w:rsidRPr="00ED15E9">
        <w:rPr>
          <w:rFonts w:ascii="Arial" w:hAnsi="Arial" w:cs="Arial"/>
          <w:sz w:val="20"/>
          <w:szCs w:val="20"/>
        </w:rPr>
        <w:t>pragmatic</w:t>
      </w:r>
      <w:r w:rsidR="00D85A18" w:rsidRPr="00ED15E9">
        <w:rPr>
          <w:rFonts w:ascii="Arial" w:hAnsi="Arial" w:cs="Arial"/>
          <w:sz w:val="20"/>
          <w:szCs w:val="20"/>
        </w:rPr>
        <w:t xml:space="preserve"> sociology’ and </w:t>
      </w:r>
      <w:r w:rsidR="00DA0D05" w:rsidRPr="00ED15E9">
        <w:rPr>
          <w:rFonts w:ascii="Arial" w:hAnsi="Arial" w:cs="Arial"/>
          <w:sz w:val="20"/>
          <w:szCs w:val="20"/>
        </w:rPr>
        <w:t>‘</w:t>
      </w:r>
      <w:r w:rsidR="00CF201A" w:rsidRPr="00ED15E9">
        <w:rPr>
          <w:rFonts w:ascii="Arial" w:hAnsi="Arial" w:cs="Arial"/>
          <w:sz w:val="20"/>
          <w:szCs w:val="20"/>
        </w:rPr>
        <w:t>critical sociology</w:t>
      </w:r>
      <w:r w:rsidR="00D85A18" w:rsidRPr="00ED15E9">
        <w:rPr>
          <w:rFonts w:ascii="Arial" w:hAnsi="Arial" w:cs="Arial"/>
          <w:sz w:val="20"/>
          <w:szCs w:val="20"/>
        </w:rPr>
        <w:t xml:space="preserve">’ </w:t>
      </w:r>
      <w:r w:rsidR="00D615B8" w:rsidRPr="00ED15E9">
        <w:rPr>
          <w:rFonts w:ascii="Arial" w:hAnsi="Arial" w:cs="Arial"/>
          <w:sz w:val="20"/>
          <w:szCs w:val="20"/>
        </w:rPr>
        <w:t>in his attempt to reveal certain hidden aspects of our social reality whilst still grounding his analyses in situated actions.</w:t>
      </w:r>
    </w:p>
    <w:p w:rsidR="00EB74C1" w:rsidRPr="00ED15E9" w:rsidRDefault="00EB74C1" w:rsidP="005A5D7C">
      <w:pPr>
        <w:spacing w:after="0" w:line="480" w:lineRule="auto"/>
        <w:rPr>
          <w:rFonts w:ascii="Arial" w:hAnsi="Arial" w:cs="Arial"/>
          <w:sz w:val="20"/>
          <w:szCs w:val="20"/>
        </w:rPr>
      </w:pPr>
    </w:p>
    <w:p w:rsidR="008F68B5" w:rsidRPr="00ED15E9" w:rsidRDefault="008F68B5" w:rsidP="005A5D7C">
      <w:pPr>
        <w:spacing w:after="0" w:line="480" w:lineRule="auto"/>
        <w:rPr>
          <w:rFonts w:ascii="Arial" w:hAnsi="Arial" w:cs="Arial"/>
          <w:sz w:val="20"/>
          <w:szCs w:val="20"/>
        </w:rPr>
      </w:pPr>
      <w:r w:rsidRPr="00ED15E9">
        <w:rPr>
          <w:rFonts w:ascii="Arial" w:hAnsi="Arial" w:cs="Arial"/>
          <w:sz w:val="20"/>
          <w:szCs w:val="20"/>
        </w:rPr>
        <w:t>We believe the case of PE is particularly interesting in that for a brief moment 21</w:t>
      </w:r>
      <w:r w:rsidRPr="00ED15E9">
        <w:rPr>
          <w:rFonts w:ascii="Arial" w:hAnsi="Arial" w:cs="Arial"/>
          <w:sz w:val="20"/>
          <w:szCs w:val="20"/>
          <w:vertAlign w:val="superscript"/>
        </w:rPr>
        <w:t>st</w:t>
      </w:r>
      <w:r w:rsidRPr="00ED15E9">
        <w:rPr>
          <w:rFonts w:ascii="Arial" w:hAnsi="Arial" w:cs="Arial"/>
          <w:sz w:val="20"/>
          <w:szCs w:val="20"/>
        </w:rPr>
        <w:t xml:space="preserve"> century capitalism really did acquire a ‘face’</w:t>
      </w:r>
      <w:r w:rsidR="00476C4B" w:rsidRPr="00ED15E9">
        <w:rPr>
          <w:rFonts w:ascii="Arial" w:hAnsi="Arial" w:cs="Arial"/>
          <w:sz w:val="20"/>
          <w:szCs w:val="20"/>
        </w:rPr>
        <w:t xml:space="preserve">; and thus the </w:t>
      </w:r>
      <w:r w:rsidRPr="00ED15E9">
        <w:rPr>
          <w:rFonts w:ascii="Arial" w:hAnsi="Arial" w:cs="Arial"/>
          <w:sz w:val="20"/>
          <w:szCs w:val="20"/>
        </w:rPr>
        <w:t xml:space="preserve">critique of capitalism </w:t>
      </w:r>
      <w:r w:rsidR="00900321" w:rsidRPr="00ED15E9">
        <w:rPr>
          <w:rFonts w:ascii="Arial" w:hAnsi="Arial" w:cs="Arial"/>
          <w:sz w:val="20"/>
          <w:szCs w:val="20"/>
        </w:rPr>
        <w:t>acquired</w:t>
      </w:r>
      <w:r w:rsidRPr="00ED15E9">
        <w:rPr>
          <w:rFonts w:ascii="Arial" w:hAnsi="Arial" w:cs="Arial"/>
          <w:sz w:val="20"/>
          <w:szCs w:val="20"/>
        </w:rPr>
        <w:t xml:space="preserve"> a ‘target’ and direction. This was explicitly acknowledged by Guy Hands of PE house Terra F</w:t>
      </w:r>
      <w:r w:rsidR="008E6B4F">
        <w:rPr>
          <w:rFonts w:ascii="Arial" w:hAnsi="Arial" w:cs="Arial"/>
          <w:sz w:val="20"/>
          <w:szCs w:val="20"/>
        </w:rPr>
        <w:t>irma who claimed that the top ten</w:t>
      </w:r>
      <w:r w:rsidRPr="00ED15E9">
        <w:rPr>
          <w:rFonts w:ascii="Arial" w:hAnsi="Arial" w:cs="Arial"/>
          <w:sz w:val="20"/>
          <w:szCs w:val="20"/>
        </w:rPr>
        <w:t xml:space="preserve"> large buy-out firms risked becoming the “unacceptable and unaccountable face of capitalism” , adding for good measure,  “there are 6bn of them out there and they are gunning for us, there are [only] 10,000 on our team” (FT 01/03/2008). It is worth pointing out at this stage that the aim of our paper is not to make a judgement about PE and its worth to society; we </w:t>
      </w:r>
      <w:r w:rsidR="00EE79B9" w:rsidRPr="00ED15E9">
        <w:rPr>
          <w:rFonts w:ascii="Arial" w:hAnsi="Arial" w:cs="Arial"/>
          <w:sz w:val="20"/>
          <w:szCs w:val="20"/>
        </w:rPr>
        <w:t xml:space="preserve">aim to treat the </w:t>
      </w:r>
      <w:r w:rsidRPr="00ED15E9">
        <w:rPr>
          <w:rFonts w:ascii="Arial" w:hAnsi="Arial" w:cs="Arial"/>
          <w:sz w:val="20"/>
          <w:szCs w:val="20"/>
        </w:rPr>
        <w:t xml:space="preserve">various sides in the debate (and that includes academic supporters and detractors) </w:t>
      </w:r>
      <w:r w:rsidR="00EE79B9" w:rsidRPr="00ED15E9">
        <w:rPr>
          <w:rFonts w:ascii="Arial" w:hAnsi="Arial" w:cs="Arial"/>
          <w:sz w:val="20"/>
          <w:szCs w:val="20"/>
        </w:rPr>
        <w:t>in symmetrical fashion when</w:t>
      </w:r>
      <w:r w:rsidRPr="00ED15E9">
        <w:rPr>
          <w:rFonts w:ascii="Arial" w:hAnsi="Arial" w:cs="Arial"/>
          <w:sz w:val="20"/>
          <w:szCs w:val="20"/>
        </w:rPr>
        <w:t xml:space="preserve"> exploring the</w:t>
      </w:r>
      <w:r w:rsidR="00EE79B9" w:rsidRPr="00ED15E9">
        <w:rPr>
          <w:rFonts w:ascii="Arial" w:hAnsi="Arial" w:cs="Arial"/>
          <w:sz w:val="20"/>
          <w:szCs w:val="20"/>
        </w:rPr>
        <w:t>ir critiques and</w:t>
      </w:r>
      <w:r w:rsidRPr="00ED15E9">
        <w:rPr>
          <w:rFonts w:ascii="Arial" w:hAnsi="Arial" w:cs="Arial"/>
          <w:sz w:val="20"/>
          <w:szCs w:val="20"/>
        </w:rPr>
        <w:t xml:space="preserve"> </w:t>
      </w:r>
      <w:r w:rsidR="00EE79B9" w:rsidRPr="00ED15E9">
        <w:rPr>
          <w:rFonts w:ascii="Arial" w:hAnsi="Arial" w:cs="Arial"/>
          <w:sz w:val="20"/>
          <w:szCs w:val="20"/>
        </w:rPr>
        <w:t>justifications</w:t>
      </w:r>
      <w:r w:rsidRPr="00ED15E9">
        <w:rPr>
          <w:rFonts w:ascii="Arial" w:hAnsi="Arial" w:cs="Arial"/>
          <w:sz w:val="20"/>
          <w:szCs w:val="20"/>
        </w:rPr>
        <w:t>. Indeed, what is not in doubt regardless of one’s position is that “private equity tends to have a polarizing effect on public discourse” (Wright, 2013: 4) and that a lot of the critique of PE is “being driven more by a wider political debate than by the specifics of the private equity context” (Bacon et al. 2010: 1366), in particular with respect to the societal effects of a new era of financial capitalism (</w:t>
      </w:r>
      <w:proofErr w:type="spellStart"/>
      <w:r w:rsidRPr="00ED15E9">
        <w:rPr>
          <w:rFonts w:ascii="Arial" w:hAnsi="Arial" w:cs="Arial"/>
          <w:sz w:val="20"/>
          <w:szCs w:val="20"/>
        </w:rPr>
        <w:t>Erturk</w:t>
      </w:r>
      <w:proofErr w:type="spellEnd"/>
      <w:r w:rsidRPr="00ED15E9">
        <w:rPr>
          <w:rFonts w:ascii="Arial" w:hAnsi="Arial" w:cs="Arial"/>
          <w:sz w:val="20"/>
          <w:szCs w:val="20"/>
        </w:rPr>
        <w:t xml:space="preserve"> et al. 2010). It is precisely the public significance of these debates that makes PE suitable to discuss the possibilities of critique. </w:t>
      </w:r>
    </w:p>
    <w:p w:rsidR="008F68B5" w:rsidRPr="00ED15E9" w:rsidRDefault="008F68B5" w:rsidP="005A5D7C">
      <w:pPr>
        <w:spacing w:after="0" w:line="480" w:lineRule="auto"/>
        <w:rPr>
          <w:rFonts w:ascii="Arial" w:hAnsi="Arial" w:cs="Arial"/>
          <w:sz w:val="20"/>
          <w:szCs w:val="20"/>
        </w:rPr>
      </w:pPr>
    </w:p>
    <w:p w:rsidR="009C407C" w:rsidRPr="00ED15E9" w:rsidRDefault="008F68B5">
      <w:pPr>
        <w:spacing w:after="0" w:line="480" w:lineRule="auto"/>
        <w:rPr>
          <w:rFonts w:ascii="Arial" w:hAnsi="Arial" w:cs="Arial"/>
          <w:sz w:val="20"/>
          <w:szCs w:val="20"/>
        </w:rPr>
      </w:pPr>
      <w:r w:rsidRPr="00ED15E9">
        <w:rPr>
          <w:rFonts w:ascii="Arial" w:hAnsi="Arial" w:cs="Arial"/>
          <w:sz w:val="20"/>
          <w:szCs w:val="20"/>
        </w:rPr>
        <w:t xml:space="preserve">An </w:t>
      </w:r>
      <w:r w:rsidR="0011621A" w:rsidRPr="00ED15E9">
        <w:rPr>
          <w:rFonts w:ascii="Arial" w:hAnsi="Arial" w:cs="Arial"/>
          <w:sz w:val="20"/>
          <w:szCs w:val="20"/>
        </w:rPr>
        <w:t xml:space="preserve">examination </w:t>
      </w:r>
      <w:r w:rsidR="00814847" w:rsidRPr="00ED15E9">
        <w:rPr>
          <w:rFonts w:ascii="Arial" w:hAnsi="Arial" w:cs="Arial"/>
          <w:sz w:val="20"/>
          <w:szCs w:val="20"/>
        </w:rPr>
        <w:t>of Boltanski’s work and the</w:t>
      </w:r>
      <w:r w:rsidR="0096312A" w:rsidRPr="00ED15E9">
        <w:rPr>
          <w:rFonts w:ascii="Arial" w:hAnsi="Arial" w:cs="Arial"/>
          <w:sz w:val="20"/>
          <w:szCs w:val="20"/>
        </w:rPr>
        <w:t xml:space="preserve"> sociology of critique</w:t>
      </w:r>
      <w:r w:rsidR="00814847" w:rsidRPr="00ED15E9">
        <w:rPr>
          <w:rFonts w:ascii="Arial" w:hAnsi="Arial" w:cs="Arial"/>
          <w:sz w:val="20"/>
          <w:szCs w:val="20"/>
        </w:rPr>
        <w:t xml:space="preserve"> more generally</w:t>
      </w:r>
      <w:r w:rsidRPr="00ED15E9">
        <w:rPr>
          <w:rFonts w:ascii="Arial" w:hAnsi="Arial" w:cs="Arial"/>
          <w:sz w:val="20"/>
          <w:szCs w:val="20"/>
        </w:rPr>
        <w:t xml:space="preserve"> is timely considering that it</w:t>
      </w:r>
      <w:r w:rsidR="00814847" w:rsidRPr="00ED15E9">
        <w:rPr>
          <w:rFonts w:ascii="Arial" w:hAnsi="Arial" w:cs="Arial"/>
          <w:sz w:val="20"/>
          <w:szCs w:val="20"/>
        </w:rPr>
        <w:t xml:space="preserve"> </w:t>
      </w:r>
      <w:r w:rsidR="0011621A" w:rsidRPr="00ED15E9">
        <w:rPr>
          <w:rFonts w:ascii="Arial" w:hAnsi="Arial" w:cs="Arial"/>
          <w:sz w:val="20"/>
          <w:szCs w:val="20"/>
        </w:rPr>
        <w:t xml:space="preserve">has taken on increasing significance now that various aspects </w:t>
      </w:r>
      <w:r w:rsidR="00814847" w:rsidRPr="00ED15E9">
        <w:rPr>
          <w:rFonts w:ascii="Arial" w:hAnsi="Arial" w:cs="Arial"/>
          <w:sz w:val="20"/>
          <w:szCs w:val="20"/>
        </w:rPr>
        <w:t xml:space="preserve">of it </w:t>
      </w:r>
      <w:r w:rsidR="0011621A" w:rsidRPr="00ED15E9">
        <w:rPr>
          <w:rFonts w:ascii="Arial" w:hAnsi="Arial" w:cs="Arial"/>
          <w:sz w:val="20"/>
          <w:szCs w:val="20"/>
        </w:rPr>
        <w:t xml:space="preserve">have been </w:t>
      </w:r>
      <w:r w:rsidR="0096312A" w:rsidRPr="00ED15E9">
        <w:rPr>
          <w:rFonts w:ascii="Arial" w:hAnsi="Arial" w:cs="Arial"/>
          <w:sz w:val="20"/>
          <w:szCs w:val="20"/>
        </w:rPr>
        <w:t xml:space="preserve">recently </w:t>
      </w:r>
      <w:r w:rsidR="008008D3" w:rsidRPr="00ED15E9">
        <w:rPr>
          <w:rFonts w:ascii="Arial" w:hAnsi="Arial" w:cs="Arial"/>
          <w:sz w:val="20"/>
          <w:szCs w:val="20"/>
        </w:rPr>
        <w:t>criticized (Parker, 2013</w:t>
      </w:r>
      <w:r w:rsidR="00C637DA" w:rsidRPr="00ED15E9">
        <w:rPr>
          <w:rFonts w:ascii="Arial" w:hAnsi="Arial" w:cs="Arial"/>
          <w:sz w:val="20"/>
          <w:szCs w:val="20"/>
        </w:rPr>
        <w:t xml:space="preserve">), </w:t>
      </w:r>
      <w:r w:rsidR="0011621A" w:rsidRPr="00ED15E9">
        <w:rPr>
          <w:rFonts w:ascii="Arial" w:hAnsi="Arial" w:cs="Arial"/>
          <w:sz w:val="20"/>
          <w:szCs w:val="20"/>
        </w:rPr>
        <w:t xml:space="preserve">discussed </w:t>
      </w:r>
      <w:r w:rsidR="00752271" w:rsidRPr="00ED15E9">
        <w:rPr>
          <w:rFonts w:ascii="Arial" w:hAnsi="Arial" w:cs="Arial"/>
          <w:sz w:val="20"/>
          <w:szCs w:val="20"/>
        </w:rPr>
        <w:t>(</w:t>
      </w:r>
      <w:r w:rsidR="00C637DA" w:rsidRPr="00ED15E9">
        <w:rPr>
          <w:rFonts w:ascii="Arial" w:hAnsi="Arial" w:cs="Arial"/>
          <w:sz w:val="20"/>
          <w:szCs w:val="20"/>
        </w:rPr>
        <w:t xml:space="preserve">du Gay and Morgan, 2013) </w:t>
      </w:r>
      <w:r w:rsidR="0011621A" w:rsidRPr="00ED15E9">
        <w:rPr>
          <w:rFonts w:ascii="Arial" w:hAnsi="Arial" w:cs="Arial"/>
          <w:sz w:val="20"/>
          <w:szCs w:val="20"/>
        </w:rPr>
        <w:t xml:space="preserve">and applied </w:t>
      </w:r>
      <w:r w:rsidR="007F3C57" w:rsidRPr="00ED15E9">
        <w:rPr>
          <w:rFonts w:ascii="Arial" w:hAnsi="Arial" w:cs="Arial"/>
          <w:sz w:val="20"/>
          <w:szCs w:val="20"/>
        </w:rPr>
        <w:t>(</w:t>
      </w:r>
      <w:proofErr w:type="spellStart"/>
      <w:r w:rsidR="00A214FD" w:rsidRPr="00ED15E9">
        <w:rPr>
          <w:rFonts w:ascii="Arial" w:hAnsi="Arial" w:cs="Arial"/>
          <w:sz w:val="20"/>
          <w:szCs w:val="20"/>
        </w:rPr>
        <w:t>Huault</w:t>
      </w:r>
      <w:proofErr w:type="spellEnd"/>
      <w:r w:rsidR="00A214FD" w:rsidRPr="00ED15E9">
        <w:rPr>
          <w:rFonts w:ascii="Arial" w:hAnsi="Arial" w:cs="Arial"/>
          <w:sz w:val="20"/>
          <w:szCs w:val="20"/>
        </w:rPr>
        <w:t xml:space="preserve"> and </w:t>
      </w:r>
      <w:proofErr w:type="spellStart"/>
      <w:r w:rsidR="00A214FD" w:rsidRPr="00ED15E9">
        <w:rPr>
          <w:rFonts w:ascii="Arial" w:hAnsi="Arial" w:cs="Arial"/>
          <w:sz w:val="20"/>
          <w:szCs w:val="20"/>
        </w:rPr>
        <w:t>Rainelli</w:t>
      </w:r>
      <w:proofErr w:type="spellEnd"/>
      <w:r w:rsidR="00A214FD" w:rsidRPr="00ED15E9">
        <w:rPr>
          <w:rFonts w:ascii="Arial" w:hAnsi="Arial" w:cs="Arial"/>
          <w:sz w:val="20"/>
          <w:szCs w:val="20"/>
        </w:rPr>
        <w:t xml:space="preserve">-Le </w:t>
      </w:r>
      <w:proofErr w:type="spellStart"/>
      <w:r w:rsidR="00A214FD" w:rsidRPr="00ED15E9">
        <w:rPr>
          <w:rFonts w:ascii="Arial" w:hAnsi="Arial" w:cs="Arial"/>
          <w:sz w:val="20"/>
          <w:szCs w:val="20"/>
        </w:rPr>
        <w:t>Montagner</w:t>
      </w:r>
      <w:proofErr w:type="spellEnd"/>
      <w:r w:rsidR="00A214FD" w:rsidRPr="00ED15E9">
        <w:rPr>
          <w:rFonts w:ascii="Arial" w:hAnsi="Arial" w:cs="Arial"/>
          <w:sz w:val="20"/>
          <w:szCs w:val="20"/>
        </w:rPr>
        <w:t xml:space="preserve">, 2009; </w:t>
      </w:r>
      <w:r w:rsidR="00C637DA" w:rsidRPr="00ED15E9">
        <w:rPr>
          <w:rFonts w:ascii="Arial" w:hAnsi="Arial" w:cs="Arial"/>
          <w:sz w:val="20"/>
          <w:szCs w:val="20"/>
        </w:rPr>
        <w:t xml:space="preserve">Nyberg </w:t>
      </w:r>
      <w:r w:rsidR="00966BFC" w:rsidRPr="00ED15E9">
        <w:rPr>
          <w:rFonts w:ascii="Arial" w:hAnsi="Arial" w:cs="Arial"/>
          <w:sz w:val="20"/>
          <w:szCs w:val="20"/>
        </w:rPr>
        <w:t>and</w:t>
      </w:r>
      <w:r w:rsidR="00A214FD" w:rsidRPr="00ED15E9">
        <w:rPr>
          <w:rFonts w:ascii="Arial" w:hAnsi="Arial" w:cs="Arial"/>
          <w:sz w:val="20"/>
          <w:szCs w:val="20"/>
        </w:rPr>
        <w:t xml:space="preserve"> Wright,</w:t>
      </w:r>
      <w:r w:rsidR="00C637DA" w:rsidRPr="00ED15E9">
        <w:rPr>
          <w:rFonts w:ascii="Arial" w:hAnsi="Arial" w:cs="Arial"/>
          <w:sz w:val="20"/>
          <w:szCs w:val="20"/>
        </w:rPr>
        <w:t xml:space="preserve"> 201</w:t>
      </w:r>
      <w:r w:rsidR="00B32820" w:rsidRPr="00ED15E9">
        <w:rPr>
          <w:rFonts w:ascii="Arial" w:hAnsi="Arial" w:cs="Arial"/>
          <w:sz w:val="20"/>
          <w:szCs w:val="20"/>
        </w:rPr>
        <w:t>2</w:t>
      </w:r>
      <w:r w:rsidR="00C637DA" w:rsidRPr="00ED15E9">
        <w:rPr>
          <w:rFonts w:ascii="Arial" w:hAnsi="Arial" w:cs="Arial"/>
          <w:sz w:val="20"/>
          <w:szCs w:val="20"/>
        </w:rPr>
        <w:t xml:space="preserve">; </w:t>
      </w:r>
      <w:proofErr w:type="spellStart"/>
      <w:r w:rsidR="00C637DA" w:rsidRPr="00ED15E9">
        <w:rPr>
          <w:rFonts w:ascii="Arial" w:hAnsi="Arial" w:cs="Arial"/>
          <w:sz w:val="20"/>
          <w:szCs w:val="20"/>
        </w:rPr>
        <w:t>Patriotta</w:t>
      </w:r>
      <w:proofErr w:type="spellEnd"/>
      <w:r w:rsidR="00C637DA" w:rsidRPr="00ED15E9">
        <w:rPr>
          <w:rFonts w:ascii="Arial" w:hAnsi="Arial" w:cs="Arial"/>
          <w:sz w:val="20"/>
          <w:szCs w:val="20"/>
        </w:rPr>
        <w:t xml:space="preserve"> et al, 2011; </w:t>
      </w:r>
      <w:proofErr w:type="spellStart"/>
      <w:r w:rsidR="00C637DA" w:rsidRPr="00ED15E9">
        <w:rPr>
          <w:rFonts w:ascii="Arial" w:hAnsi="Arial" w:cs="Arial"/>
          <w:sz w:val="20"/>
          <w:szCs w:val="20"/>
        </w:rPr>
        <w:t>Reinecke</w:t>
      </w:r>
      <w:proofErr w:type="spellEnd"/>
      <w:r w:rsidR="00C637DA" w:rsidRPr="00ED15E9">
        <w:rPr>
          <w:rFonts w:ascii="Arial" w:hAnsi="Arial" w:cs="Arial"/>
          <w:sz w:val="20"/>
          <w:szCs w:val="20"/>
        </w:rPr>
        <w:t xml:space="preserve">, 2010) </w:t>
      </w:r>
      <w:r w:rsidR="0011621A" w:rsidRPr="00ED15E9">
        <w:rPr>
          <w:rFonts w:ascii="Arial" w:hAnsi="Arial" w:cs="Arial"/>
          <w:sz w:val="20"/>
          <w:szCs w:val="20"/>
        </w:rPr>
        <w:t>in a broadly conceived field of management and organization</w:t>
      </w:r>
      <w:r w:rsidR="005B3501" w:rsidRPr="00ED15E9">
        <w:rPr>
          <w:rFonts w:ascii="Arial" w:hAnsi="Arial" w:cs="Arial"/>
          <w:sz w:val="20"/>
          <w:szCs w:val="20"/>
        </w:rPr>
        <w:t>. By</w:t>
      </w:r>
      <w:r w:rsidR="00C637DA" w:rsidRPr="00ED15E9">
        <w:rPr>
          <w:rFonts w:ascii="Arial" w:hAnsi="Arial" w:cs="Arial"/>
          <w:sz w:val="20"/>
          <w:szCs w:val="20"/>
        </w:rPr>
        <w:t xml:space="preserve"> </w:t>
      </w:r>
      <w:r w:rsidR="005B3501" w:rsidRPr="00ED15E9">
        <w:rPr>
          <w:rFonts w:ascii="Arial" w:hAnsi="Arial" w:cs="Arial"/>
          <w:sz w:val="20"/>
          <w:szCs w:val="20"/>
        </w:rPr>
        <w:t xml:space="preserve">interweaving the </w:t>
      </w:r>
      <w:r w:rsidR="00961754" w:rsidRPr="00ED15E9">
        <w:rPr>
          <w:rFonts w:ascii="Arial" w:hAnsi="Arial" w:cs="Arial"/>
          <w:sz w:val="20"/>
          <w:szCs w:val="20"/>
        </w:rPr>
        <w:t xml:space="preserve">stories of </w:t>
      </w:r>
      <w:r w:rsidR="00A214FD" w:rsidRPr="00ED15E9">
        <w:rPr>
          <w:rFonts w:ascii="Arial" w:hAnsi="Arial" w:cs="Arial"/>
          <w:sz w:val="20"/>
          <w:szCs w:val="20"/>
        </w:rPr>
        <w:t>PE</w:t>
      </w:r>
      <w:r w:rsidR="00961754" w:rsidRPr="00ED15E9">
        <w:rPr>
          <w:rFonts w:ascii="Arial" w:hAnsi="Arial" w:cs="Arial"/>
          <w:sz w:val="20"/>
          <w:szCs w:val="20"/>
        </w:rPr>
        <w:t xml:space="preserve"> and the </w:t>
      </w:r>
      <w:r w:rsidR="00A214FD" w:rsidRPr="00ED15E9">
        <w:rPr>
          <w:rFonts w:ascii="Arial" w:hAnsi="Arial" w:cs="Arial"/>
          <w:sz w:val="20"/>
          <w:szCs w:val="20"/>
        </w:rPr>
        <w:t xml:space="preserve">sociology </w:t>
      </w:r>
      <w:r w:rsidR="00A214FD" w:rsidRPr="00ED15E9">
        <w:rPr>
          <w:rFonts w:ascii="Arial" w:hAnsi="Arial" w:cs="Arial"/>
          <w:sz w:val="20"/>
          <w:szCs w:val="20"/>
        </w:rPr>
        <w:lastRenderedPageBreak/>
        <w:t>of</w:t>
      </w:r>
      <w:r w:rsidR="0096312A" w:rsidRPr="00ED15E9">
        <w:rPr>
          <w:rFonts w:ascii="Arial" w:hAnsi="Arial" w:cs="Arial"/>
          <w:sz w:val="20"/>
          <w:szCs w:val="20"/>
        </w:rPr>
        <w:t xml:space="preserve"> critique</w:t>
      </w:r>
      <w:r w:rsidR="005B3501" w:rsidRPr="00ED15E9">
        <w:rPr>
          <w:rFonts w:ascii="Arial" w:hAnsi="Arial" w:cs="Arial"/>
          <w:sz w:val="20"/>
          <w:szCs w:val="20"/>
        </w:rPr>
        <w:t xml:space="preserve">, we aim to </w:t>
      </w:r>
      <w:r w:rsidR="007F3C57" w:rsidRPr="00ED15E9">
        <w:rPr>
          <w:rFonts w:ascii="Arial" w:hAnsi="Arial" w:cs="Arial"/>
          <w:sz w:val="20"/>
          <w:szCs w:val="20"/>
        </w:rPr>
        <w:t xml:space="preserve">use the PE case to critically examine the development of Boltanski’s work and, simultaneously, look at the unfolding story of PE through the theoretical lens </w:t>
      </w:r>
      <w:r w:rsidR="00A214FD" w:rsidRPr="00ED15E9">
        <w:rPr>
          <w:rFonts w:ascii="Arial" w:hAnsi="Arial" w:cs="Arial"/>
          <w:sz w:val="20"/>
          <w:szCs w:val="20"/>
        </w:rPr>
        <w:t xml:space="preserve">provided by </w:t>
      </w:r>
      <w:r w:rsidR="007F3C57" w:rsidRPr="00ED15E9">
        <w:rPr>
          <w:rFonts w:ascii="Arial" w:hAnsi="Arial" w:cs="Arial"/>
          <w:sz w:val="20"/>
          <w:szCs w:val="20"/>
        </w:rPr>
        <w:t xml:space="preserve">Boltanski. </w:t>
      </w:r>
      <w:r w:rsidR="0011621A" w:rsidRPr="00ED15E9">
        <w:rPr>
          <w:rFonts w:ascii="Arial" w:hAnsi="Arial" w:cs="Arial"/>
          <w:sz w:val="20"/>
          <w:szCs w:val="20"/>
        </w:rPr>
        <w:t xml:space="preserve">As such we follow </w:t>
      </w:r>
      <w:proofErr w:type="spellStart"/>
      <w:r w:rsidR="0011621A" w:rsidRPr="00ED15E9">
        <w:rPr>
          <w:rFonts w:ascii="Arial" w:hAnsi="Arial" w:cs="Arial"/>
          <w:sz w:val="20"/>
          <w:szCs w:val="20"/>
        </w:rPr>
        <w:t>Alvesson</w:t>
      </w:r>
      <w:proofErr w:type="spellEnd"/>
      <w:r w:rsidR="0011621A" w:rsidRPr="00ED15E9">
        <w:rPr>
          <w:rFonts w:ascii="Arial" w:hAnsi="Arial" w:cs="Arial"/>
          <w:sz w:val="20"/>
          <w:szCs w:val="20"/>
        </w:rPr>
        <w:t xml:space="preserve"> and Sandberg’s (2013: 146) call for “a more active construction of empirical material... not just waiting passively for data to show us the route to something interesting, as is typically the case in more conventional research”.</w:t>
      </w:r>
      <w:r w:rsidR="005A5D7C" w:rsidRPr="00ED15E9">
        <w:rPr>
          <w:rFonts w:ascii="Arial" w:hAnsi="Arial" w:cs="Arial"/>
          <w:sz w:val="20"/>
          <w:szCs w:val="20"/>
        </w:rPr>
        <w:t xml:space="preserve"> Practically this means that we refrain from dividing theory and empirical material and presenting them in distinct sections. As the story moves forward, so does the theory. </w:t>
      </w:r>
    </w:p>
    <w:p w:rsidR="00A23BA6" w:rsidRPr="00ED15E9" w:rsidRDefault="00A23BA6">
      <w:pPr>
        <w:spacing w:after="0" w:line="480" w:lineRule="auto"/>
        <w:rPr>
          <w:rFonts w:ascii="Arial" w:hAnsi="Arial" w:cs="Arial"/>
          <w:sz w:val="20"/>
          <w:szCs w:val="20"/>
        </w:rPr>
      </w:pPr>
    </w:p>
    <w:p w:rsidR="00BA4FA9" w:rsidRPr="00ED15E9" w:rsidRDefault="0011621A" w:rsidP="00000566">
      <w:pPr>
        <w:spacing w:after="0" w:line="480" w:lineRule="auto"/>
        <w:rPr>
          <w:rFonts w:ascii="Arial" w:hAnsi="Arial" w:cs="Arial"/>
          <w:sz w:val="20"/>
          <w:szCs w:val="20"/>
        </w:rPr>
      </w:pPr>
      <w:r w:rsidRPr="00ED15E9">
        <w:rPr>
          <w:rFonts w:ascii="Arial" w:hAnsi="Arial" w:cs="Arial"/>
          <w:sz w:val="20"/>
          <w:szCs w:val="20"/>
        </w:rPr>
        <w:t xml:space="preserve">Our </w:t>
      </w:r>
      <w:r w:rsidR="00A214FD" w:rsidRPr="00ED15E9">
        <w:rPr>
          <w:rFonts w:ascii="Arial" w:hAnsi="Arial" w:cs="Arial"/>
          <w:sz w:val="20"/>
          <w:szCs w:val="20"/>
        </w:rPr>
        <w:t xml:space="preserve">paper </w:t>
      </w:r>
      <w:r w:rsidRPr="00ED15E9">
        <w:rPr>
          <w:rFonts w:ascii="Arial" w:hAnsi="Arial" w:cs="Arial"/>
          <w:sz w:val="20"/>
          <w:szCs w:val="20"/>
        </w:rPr>
        <w:t xml:space="preserve">is structured as follows. </w:t>
      </w:r>
      <w:r w:rsidR="00CF6728" w:rsidRPr="00ED15E9">
        <w:rPr>
          <w:rFonts w:ascii="Arial" w:hAnsi="Arial" w:cs="Arial"/>
          <w:sz w:val="20"/>
          <w:szCs w:val="20"/>
        </w:rPr>
        <w:t xml:space="preserve">First we </w:t>
      </w:r>
      <w:r w:rsidR="006E7282" w:rsidRPr="00ED15E9">
        <w:rPr>
          <w:rFonts w:ascii="Arial" w:hAnsi="Arial" w:cs="Arial"/>
          <w:sz w:val="20"/>
          <w:szCs w:val="20"/>
        </w:rPr>
        <w:t>briefly introduce the object of our initial analysis, PE, and</w:t>
      </w:r>
      <w:r w:rsidRPr="00ED15E9">
        <w:rPr>
          <w:rFonts w:ascii="Arial" w:hAnsi="Arial" w:cs="Arial"/>
          <w:sz w:val="20"/>
          <w:szCs w:val="20"/>
        </w:rPr>
        <w:t xml:space="preserve"> the conceptual matrix organized around the six worlds which was first published in French by </w:t>
      </w:r>
      <w:proofErr w:type="spellStart"/>
      <w:r w:rsidRPr="00ED15E9">
        <w:rPr>
          <w:rFonts w:ascii="Arial" w:hAnsi="Arial" w:cs="Arial"/>
          <w:sz w:val="20"/>
          <w:szCs w:val="20"/>
        </w:rPr>
        <w:t>Boltanski</w:t>
      </w:r>
      <w:proofErr w:type="spellEnd"/>
      <w:r w:rsidRPr="00ED15E9">
        <w:rPr>
          <w:rFonts w:ascii="Arial" w:hAnsi="Arial" w:cs="Arial"/>
          <w:sz w:val="20"/>
          <w:szCs w:val="20"/>
        </w:rPr>
        <w:t xml:space="preserve"> and </w:t>
      </w:r>
      <w:proofErr w:type="spellStart"/>
      <w:r w:rsidRPr="00ED15E9">
        <w:rPr>
          <w:rFonts w:ascii="Arial" w:hAnsi="Arial" w:cs="Arial"/>
          <w:sz w:val="20"/>
          <w:szCs w:val="20"/>
        </w:rPr>
        <w:t>Thévenot</w:t>
      </w:r>
      <w:proofErr w:type="spellEnd"/>
      <w:r w:rsidRPr="00ED15E9">
        <w:rPr>
          <w:rFonts w:ascii="Arial" w:hAnsi="Arial" w:cs="Arial"/>
          <w:sz w:val="20"/>
          <w:szCs w:val="20"/>
        </w:rPr>
        <w:t xml:space="preserve"> in their 1991 book </w:t>
      </w:r>
      <w:r w:rsidRPr="00ED15E9">
        <w:rPr>
          <w:rFonts w:ascii="Arial" w:hAnsi="Arial" w:cs="Arial"/>
          <w:i/>
          <w:sz w:val="20"/>
          <w:szCs w:val="20"/>
        </w:rPr>
        <w:t>De La Justification</w:t>
      </w:r>
      <w:r w:rsidRPr="00ED15E9">
        <w:rPr>
          <w:rFonts w:ascii="Arial" w:hAnsi="Arial" w:cs="Arial"/>
          <w:sz w:val="20"/>
          <w:szCs w:val="20"/>
        </w:rPr>
        <w:t xml:space="preserve">, and developed in later writings (e.g. </w:t>
      </w:r>
      <w:proofErr w:type="spellStart"/>
      <w:r w:rsidRPr="00ED15E9">
        <w:rPr>
          <w:rFonts w:ascii="Arial" w:hAnsi="Arial" w:cs="Arial"/>
          <w:sz w:val="20"/>
          <w:szCs w:val="20"/>
        </w:rPr>
        <w:t>Boltanski</w:t>
      </w:r>
      <w:proofErr w:type="spellEnd"/>
      <w:r w:rsidRPr="00ED15E9">
        <w:rPr>
          <w:rFonts w:ascii="Arial" w:hAnsi="Arial" w:cs="Arial"/>
          <w:sz w:val="20"/>
          <w:szCs w:val="20"/>
        </w:rPr>
        <w:t xml:space="preserve"> and </w:t>
      </w:r>
      <w:proofErr w:type="spellStart"/>
      <w:r w:rsidRPr="00ED15E9">
        <w:rPr>
          <w:rFonts w:ascii="Arial" w:hAnsi="Arial" w:cs="Arial"/>
          <w:sz w:val="20"/>
          <w:szCs w:val="20"/>
        </w:rPr>
        <w:t>Chiapello</w:t>
      </w:r>
      <w:proofErr w:type="spellEnd"/>
      <w:r w:rsidRPr="00ED15E9">
        <w:rPr>
          <w:rFonts w:ascii="Arial" w:hAnsi="Arial" w:cs="Arial"/>
          <w:sz w:val="20"/>
          <w:szCs w:val="20"/>
        </w:rPr>
        <w:t xml:space="preserve">, 2005a; </w:t>
      </w:r>
      <w:proofErr w:type="spellStart"/>
      <w:r w:rsidRPr="00ED15E9">
        <w:rPr>
          <w:rFonts w:ascii="Arial" w:hAnsi="Arial" w:cs="Arial"/>
          <w:sz w:val="20"/>
          <w:szCs w:val="20"/>
        </w:rPr>
        <w:t>Boltanski</w:t>
      </w:r>
      <w:proofErr w:type="spellEnd"/>
      <w:r w:rsidRPr="00ED15E9">
        <w:rPr>
          <w:rFonts w:ascii="Arial" w:hAnsi="Arial" w:cs="Arial"/>
          <w:sz w:val="20"/>
          <w:szCs w:val="20"/>
        </w:rPr>
        <w:t xml:space="preserve"> and </w:t>
      </w:r>
      <w:proofErr w:type="spellStart"/>
      <w:r w:rsidRPr="00ED15E9">
        <w:rPr>
          <w:rFonts w:ascii="Arial" w:hAnsi="Arial" w:cs="Arial"/>
          <w:sz w:val="20"/>
          <w:szCs w:val="20"/>
        </w:rPr>
        <w:t>Thévenot</w:t>
      </w:r>
      <w:proofErr w:type="spellEnd"/>
      <w:r w:rsidRPr="00ED15E9">
        <w:rPr>
          <w:rFonts w:ascii="Arial" w:hAnsi="Arial" w:cs="Arial"/>
          <w:sz w:val="20"/>
          <w:szCs w:val="20"/>
        </w:rPr>
        <w:t>, 1999, 2000</w:t>
      </w:r>
      <w:r w:rsidR="006E7282" w:rsidRPr="00ED15E9">
        <w:rPr>
          <w:rFonts w:ascii="Arial" w:hAnsi="Arial" w:cs="Arial"/>
          <w:sz w:val="20"/>
          <w:szCs w:val="20"/>
        </w:rPr>
        <w:t>)</w:t>
      </w:r>
      <w:r w:rsidRPr="00ED15E9">
        <w:rPr>
          <w:rFonts w:ascii="Arial" w:hAnsi="Arial" w:cs="Arial"/>
          <w:sz w:val="20"/>
          <w:szCs w:val="20"/>
        </w:rPr>
        <w:t>. We use this matrix to structure our reading of the events, commentaries, critiques and justifications surrounding PE in 2007</w:t>
      </w:r>
      <w:r w:rsidR="008F24AA" w:rsidRPr="00ED15E9">
        <w:rPr>
          <w:rFonts w:ascii="Arial" w:hAnsi="Arial" w:cs="Arial"/>
          <w:sz w:val="20"/>
          <w:szCs w:val="20"/>
        </w:rPr>
        <w:t>. W</w:t>
      </w:r>
      <w:r w:rsidR="00966BFC" w:rsidRPr="00ED15E9">
        <w:rPr>
          <w:rFonts w:ascii="Arial" w:hAnsi="Arial" w:cs="Arial"/>
          <w:sz w:val="20"/>
          <w:szCs w:val="20"/>
        </w:rPr>
        <w:t xml:space="preserve">e </w:t>
      </w:r>
      <w:r w:rsidR="00CF6728" w:rsidRPr="00ED15E9">
        <w:rPr>
          <w:rFonts w:ascii="Arial" w:hAnsi="Arial" w:cs="Arial"/>
          <w:sz w:val="20"/>
          <w:szCs w:val="20"/>
        </w:rPr>
        <w:t xml:space="preserve">will </w:t>
      </w:r>
      <w:r w:rsidR="008F24AA" w:rsidRPr="00ED15E9">
        <w:rPr>
          <w:rFonts w:ascii="Arial" w:hAnsi="Arial" w:cs="Arial"/>
          <w:sz w:val="20"/>
          <w:szCs w:val="20"/>
        </w:rPr>
        <w:t xml:space="preserve">then </w:t>
      </w:r>
      <w:r w:rsidR="00966BFC" w:rsidRPr="00ED15E9">
        <w:rPr>
          <w:rFonts w:ascii="Arial" w:hAnsi="Arial" w:cs="Arial"/>
          <w:sz w:val="20"/>
          <w:szCs w:val="20"/>
        </w:rPr>
        <w:t xml:space="preserve">show </w:t>
      </w:r>
      <w:r w:rsidR="008F24AA" w:rsidRPr="00ED15E9">
        <w:rPr>
          <w:rFonts w:ascii="Arial" w:hAnsi="Arial" w:cs="Arial"/>
          <w:sz w:val="20"/>
          <w:szCs w:val="20"/>
        </w:rPr>
        <w:t xml:space="preserve">in </w:t>
      </w:r>
      <w:r w:rsidR="00A214FD" w:rsidRPr="00ED15E9">
        <w:rPr>
          <w:rFonts w:ascii="Arial" w:hAnsi="Arial" w:cs="Arial"/>
          <w:sz w:val="20"/>
          <w:szCs w:val="20"/>
        </w:rPr>
        <w:t xml:space="preserve">some </w:t>
      </w:r>
      <w:r w:rsidR="008F24AA" w:rsidRPr="00ED15E9">
        <w:rPr>
          <w:rFonts w:ascii="Arial" w:hAnsi="Arial" w:cs="Arial"/>
          <w:sz w:val="20"/>
          <w:szCs w:val="20"/>
        </w:rPr>
        <w:t xml:space="preserve">detail </w:t>
      </w:r>
      <w:r w:rsidR="00966BFC" w:rsidRPr="00ED15E9">
        <w:rPr>
          <w:rFonts w:ascii="Arial" w:hAnsi="Arial" w:cs="Arial"/>
          <w:sz w:val="20"/>
          <w:szCs w:val="20"/>
        </w:rPr>
        <w:t>how actors select</w:t>
      </w:r>
      <w:r w:rsidR="00A214FD" w:rsidRPr="00ED15E9">
        <w:rPr>
          <w:rFonts w:ascii="Arial" w:hAnsi="Arial" w:cs="Arial"/>
          <w:sz w:val="20"/>
          <w:szCs w:val="20"/>
        </w:rPr>
        <w:t>ed</w:t>
      </w:r>
      <w:r w:rsidR="00966BFC" w:rsidRPr="00ED15E9">
        <w:rPr>
          <w:rFonts w:ascii="Arial" w:hAnsi="Arial" w:cs="Arial"/>
          <w:sz w:val="20"/>
          <w:szCs w:val="20"/>
        </w:rPr>
        <w:t xml:space="preserve"> meaning</w:t>
      </w:r>
      <w:r w:rsidR="00A214FD" w:rsidRPr="00ED15E9">
        <w:rPr>
          <w:rFonts w:ascii="Arial" w:hAnsi="Arial" w:cs="Arial"/>
          <w:sz w:val="20"/>
          <w:szCs w:val="20"/>
        </w:rPr>
        <w:t>s</w:t>
      </w:r>
      <w:r w:rsidR="00966BFC" w:rsidRPr="00ED15E9">
        <w:rPr>
          <w:rFonts w:ascii="Arial" w:hAnsi="Arial" w:cs="Arial"/>
          <w:sz w:val="20"/>
          <w:szCs w:val="20"/>
        </w:rPr>
        <w:t xml:space="preserve"> from a range of possible interpretations and logics in constructing critiques </w:t>
      </w:r>
      <w:r w:rsidR="001218C4" w:rsidRPr="00ED15E9">
        <w:rPr>
          <w:rFonts w:ascii="Arial" w:hAnsi="Arial" w:cs="Arial"/>
          <w:sz w:val="20"/>
          <w:szCs w:val="20"/>
        </w:rPr>
        <w:t xml:space="preserve">and defences in </w:t>
      </w:r>
      <w:r w:rsidR="006E7282" w:rsidRPr="00ED15E9">
        <w:rPr>
          <w:rFonts w:ascii="Arial" w:hAnsi="Arial" w:cs="Arial"/>
          <w:sz w:val="20"/>
          <w:szCs w:val="20"/>
        </w:rPr>
        <w:t xml:space="preserve">putting to the </w:t>
      </w:r>
      <w:r w:rsidR="00966BFC" w:rsidRPr="00ED15E9">
        <w:rPr>
          <w:rFonts w:ascii="Arial" w:hAnsi="Arial" w:cs="Arial"/>
          <w:sz w:val="20"/>
          <w:szCs w:val="20"/>
        </w:rPr>
        <w:t xml:space="preserve">test the </w:t>
      </w:r>
      <w:r w:rsidR="006E7282" w:rsidRPr="00ED15E9">
        <w:rPr>
          <w:rFonts w:ascii="Arial" w:hAnsi="Arial" w:cs="Arial"/>
          <w:sz w:val="20"/>
          <w:szCs w:val="20"/>
        </w:rPr>
        <w:t>‘</w:t>
      </w:r>
      <w:r w:rsidR="00CF6728" w:rsidRPr="00ED15E9">
        <w:rPr>
          <w:rFonts w:ascii="Arial" w:hAnsi="Arial" w:cs="Arial"/>
          <w:sz w:val="20"/>
          <w:szCs w:val="20"/>
        </w:rPr>
        <w:t>worth</w:t>
      </w:r>
      <w:r w:rsidR="006E7282" w:rsidRPr="00ED15E9">
        <w:rPr>
          <w:rFonts w:ascii="Arial" w:hAnsi="Arial" w:cs="Arial"/>
          <w:sz w:val="20"/>
          <w:szCs w:val="20"/>
        </w:rPr>
        <w:t>’</w:t>
      </w:r>
      <w:r w:rsidR="00CF6728" w:rsidRPr="00ED15E9">
        <w:rPr>
          <w:rFonts w:ascii="Arial" w:hAnsi="Arial" w:cs="Arial"/>
          <w:sz w:val="20"/>
          <w:szCs w:val="20"/>
        </w:rPr>
        <w:t xml:space="preserve"> of </w:t>
      </w:r>
      <w:r w:rsidR="00966BFC" w:rsidRPr="00ED15E9">
        <w:rPr>
          <w:rFonts w:ascii="Arial" w:hAnsi="Arial" w:cs="Arial"/>
          <w:sz w:val="20"/>
          <w:szCs w:val="20"/>
        </w:rPr>
        <w:t>PE.</w:t>
      </w:r>
      <w:r w:rsidRPr="00ED15E9">
        <w:rPr>
          <w:rFonts w:ascii="Arial" w:hAnsi="Arial" w:cs="Arial"/>
          <w:sz w:val="20"/>
          <w:szCs w:val="20"/>
        </w:rPr>
        <w:t xml:space="preserve"> </w:t>
      </w:r>
      <w:r w:rsidR="00950E84" w:rsidRPr="00ED15E9">
        <w:rPr>
          <w:rFonts w:ascii="Arial" w:hAnsi="Arial" w:cs="Arial"/>
          <w:sz w:val="20"/>
          <w:szCs w:val="20"/>
        </w:rPr>
        <w:t>T</w:t>
      </w:r>
      <w:r w:rsidR="00F70A4F" w:rsidRPr="00ED15E9">
        <w:rPr>
          <w:rFonts w:ascii="Arial" w:hAnsi="Arial" w:cs="Arial"/>
          <w:sz w:val="20"/>
          <w:szCs w:val="20"/>
        </w:rPr>
        <w:t>his</w:t>
      </w:r>
      <w:r w:rsidR="00A214FD" w:rsidRPr="00ED15E9">
        <w:rPr>
          <w:rFonts w:ascii="Arial" w:hAnsi="Arial" w:cs="Arial"/>
          <w:sz w:val="20"/>
          <w:szCs w:val="20"/>
        </w:rPr>
        <w:t xml:space="preserve"> reading of the PE story</w:t>
      </w:r>
      <w:r w:rsidR="008F24AA" w:rsidRPr="00ED15E9">
        <w:rPr>
          <w:rFonts w:ascii="Arial" w:hAnsi="Arial" w:cs="Arial"/>
          <w:sz w:val="20"/>
          <w:szCs w:val="20"/>
        </w:rPr>
        <w:t xml:space="preserve"> </w:t>
      </w:r>
      <w:r w:rsidRPr="00ED15E9">
        <w:rPr>
          <w:rFonts w:ascii="Arial" w:hAnsi="Arial" w:cs="Arial"/>
          <w:sz w:val="20"/>
          <w:szCs w:val="20"/>
        </w:rPr>
        <w:t xml:space="preserve">ultimately </w:t>
      </w:r>
      <w:r w:rsidR="00CF6728" w:rsidRPr="00ED15E9">
        <w:rPr>
          <w:rFonts w:ascii="Arial" w:hAnsi="Arial" w:cs="Arial"/>
          <w:sz w:val="20"/>
          <w:szCs w:val="20"/>
        </w:rPr>
        <w:t xml:space="preserve">leaves us </w:t>
      </w:r>
      <w:r w:rsidRPr="00ED15E9">
        <w:rPr>
          <w:rFonts w:ascii="Arial" w:hAnsi="Arial" w:cs="Arial"/>
          <w:sz w:val="20"/>
          <w:szCs w:val="20"/>
        </w:rPr>
        <w:t>in a</w:t>
      </w:r>
      <w:r w:rsidR="00950E84" w:rsidRPr="00ED15E9">
        <w:rPr>
          <w:rFonts w:ascii="Arial" w:hAnsi="Arial" w:cs="Arial"/>
          <w:sz w:val="20"/>
          <w:szCs w:val="20"/>
        </w:rPr>
        <w:t>n apparent dead end</w:t>
      </w:r>
      <w:r w:rsidR="00B67E63" w:rsidRPr="00ED15E9">
        <w:rPr>
          <w:rFonts w:ascii="Arial" w:hAnsi="Arial" w:cs="Arial"/>
          <w:sz w:val="20"/>
          <w:szCs w:val="20"/>
        </w:rPr>
        <w:t>,</w:t>
      </w:r>
      <w:r w:rsidR="00CF6728" w:rsidRPr="00ED15E9">
        <w:rPr>
          <w:rFonts w:ascii="Arial" w:hAnsi="Arial" w:cs="Arial"/>
          <w:sz w:val="20"/>
          <w:szCs w:val="20"/>
        </w:rPr>
        <w:t xml:space="preserve"> theoretically</w:t>
      </w:r>
      <w:r w:rsidRPr="00ED15E9">
        <w:rPr>
          <w:rFonts w:ascii="Arial" w:hAnsi="Arial" w:cs="Arial"/>
          <w:sz w:val="20"/>
          <w:szCs w:val="20"/>
        </w:rPr>
        <w:t xml:space="preserve"> as well as empirically.</w:t>
      </w:r>
      <w:r w:rsidR="00C72B39" w:rsidRPr="00ED15E9">
        <w:rPr>
          <w:rFonts w:ascii="Arial" w:hAnsi="Arial" w:cs="Arial"/>
          <w:sz w:val="20"/>
          <w:szCs w:val="20"/>
        </w:rPr>
        <w:t xml:space="preserve"> </w:t>
      </w:r>
      <w:r w:rsidR="00950E84" w:rsidRPr="00ED15E9">
        <w:rPr>
          <w:rFonts w:ascii="Arial" w:hAnsi="Arial" w:cs="Arial"/>
          <w:sz w:val="20"/>
          <w:szCs w:val="20"/>
        </w:rPr>
        <w:t xml:space="preserve">Yet, this deadlock we face in our initial analysis of PE also reveals something significant about the possibilities of critique under a </w:t>
      </w:r>
      <w:proofErr w:type="spellStart"/>
      <w:r w:rsidR="00950E84" w:rsidRPr="00ED15E9">
        <w:rPr>
          <w:rFonts w:ascii="Arial" w:hAnsi="Arial" w:cs="Arial"/>
          <w:sz w:val="20"/>
          <w:szCs w:val="20"/>
        </w:rPr>
        <w:t>financialized</w:t>
      </w:r>
      <w:proofErr w:type="spellEnd"/>
      <w:r w:rsidR="00950E84" w:rsidRPr="00ED15E9">
        <w:rPr>
          <w:rFonts w:ascii="Arial" w:hAnsi="Arial" w:cs="Arial"/>
          <w:sz w:val="20"/>
          <w:szCs w:val="20"/>
        </w:rPr>
        <w:t xml:space="preserve"> capitalism</w:t>
      </w:r>
      <w:r w:rsidR="00951DEF" w:rsidRPr="00ED15E9">
        <w:rPr>
          <w:rFonts w:ascii="Arial" w:hAnsi="Arial" w:cs="Arial"/>
          <w:sz w:val="20"/>
          <w:szCs w:val="20"/>
        </w:rPr>
        <w:t xml:space="preserve"> and the limitations of Boltan</w:t>
      </w:r>
      <w:r w:rsidR="00BA4FA9" w:rsidRPr="00ED15E9">
        <w:rPr>
          <w:rFonts w:ascii="Arial" w:hAnsi="Arial" w:cs="Arial"/>
          <w:sz w:val="20"/>
          <w:szCs w:val="20"/>
        </w:rPr>
        <w:t>s</w:t>
      </w:r>
      <w:r w:rsidR="00951DEF" w:rsidRPr="00ED15E9">
        <w:rPr>
          <w:rFonts w:ascii="Arial" w:hAnsi="Arial" w:cs="Arial"/>
          <w:sz w:val="20"/>
          <w:szCs w:val="20"/>
        </w:rPr>
        <w:t>ki’s earlier work</w:t>
      </w:r>
      <w:r w:rsidR="00950E84" w:rsidRPr="00ED15E9">
        <w:rPr>
          <w:rFonts w:ascii="Arial" w:hAnsi="Arial" w:cs="Arial"/>
          <w:sz w:val="20"/>
          <w:szCs w:val="20"/>
        </w:rPr>
        <w:t xml:space="preserve">. In </w:t>
      </w:r>
      <w:r w:rsidR="00BA4FA9" w:rsidRPr="00ED15E9">
        <w:rPr>
          <w:rFonts w:ascii="Arial" w:hAnsi="Arial" w:cs="Arial"/>
          <w:sz w:val="20"/>
          <w:szCs w:val="20"/>
        </w:rPr>
        <w:t xml:space="preserve">his latest book Boltanski (2014) admits that his original pragmatic sociology which observes individuals in specific situations has the disadvantage of blinding the </w:t>
      </w:r>
      <w:r w:rsidR="0059197D" w:rsidRPr="00ED15E9">
        <w:rPr>
          <w:rFonts w:ascii="Arial" w:hAnsi="Arial" w:cs="Arial"/>
          <w:sz w:val="20"/>
          <w:szCs w:val="20"/>
        </w:rPr>
        <w:t>researcher</w:t>
      </w:r>
      <w:r w:rsidR="00BA4FA9" w:rsidRPr="00ED15E9">
        <w:rPr>
          <w:rFonts w:ascii="Arial" w:hAnsi="Arial" w:cs="Arial"/>
          <w:sz w:val="20"/>
          <w:szCs w:val="20"/>
        </w:rPr>
        <w:t xml:space="preserve"> to the social world as a totality which always pre-exists action and </w:t>
      </w:r>
      <w:r w:rsidR="0014611F" w:rsidRPr="00ED15E9">
        <w:rPr>
          <w:rFonts w:ascii="Arial" w:hAnsi="Arial" w:cs="Arial"/>
          <w:sz w:val="20"/>
          <w:szCs w:val="20"/>
        </w:rPr>
        <w:t>which</w:t>
      </w:r>
      <w:r w:rsidR="00BA4FA9" w:rsidRPr="00ED15E9">
        <w:rPr>
          <w:rFonts w:ascii="Arial" w:hAnsi="Arial" w:cs="Arial"/>
          <w:sz w:val="20"/>
          <w:szCs w:val="20"/>
        </w:rPr>
        <w:t xml:space="preserve"> subjects individual action to a system of constraints and power</w:t>
      </w:r>
      <w:r w:rsidR="0059197D" w:rsidRPr="00ED15E9">
        <w:rPr>
          <w:rFonts w:ascii="Arial" w:hAnsi="Arial" w:cs="Arial"/>
          <w:sz w:val="20"/>
          <w:szCs w:val="20"/>
        </w:rPr>
        <w:t xml:space="preserve"> effect</w:t>
      </w:r>
      <w:r w:rsidR="0014611F" w:rsidRPr="00ED15E9">
        <w:rPr>
          <w:rFonts w:ascii="Arial" w:hAnsi="Arial" w:cs="Arial"/>
          <w:sz w:val="20"/>
          <w:szCs w:val="20"/>
        </w:rPr>
        <w:t>s</w:t>
      </w:r>
      <w:r w:rsidR="00BA4FA9" w:rsidRPr="00ED15E9">
        <w:rPr>
          <w:rFonts w:ascii="Arial" w:hAnsi="Arial" w:cs="Arial"/>
          <w:sz w:val="20"/>
          <w:szCs w:val="20"/>
        </w:rPr>
        <w:t>. In recent work he therefore imports elements from a more traditional critical sociology whil</w:t>
      </w:r>
      <w:r w:rsidR="0059197D" w:rsidRPr="00ED15E9">
        <w:rPr>
          <w:rFonts w:ascii="Arial" w:hAnsi="Arial" w:cs="Arial"/>
          <w:sz w:val="20"/>
          <w:szCs w:val="20"/>
        </w:rPr>
        <w:t xml:space="preserve">st </w:t>
      </w:r>
      <w:r w:rsidR="00BA4FA9" w:rsidRPr="00ED15E9">
        <w:rPr>
          <w:rFonts w:ascii="Arial" w:hAnsi="Arial" w:cs="Arial"/>
          <w:sz w:val="20"/>
          <w:szCs w:val="20"/>
        </w:rPr>
        <w:t>giv</w:t>
      </w:r>
      <w:r w:rsidR="0059197D" w:rsidRPr="00ED15E9">
        <w:rPr>
          <w:rFonts w:ascii="Arial" w:hAnsi="Arial" w:cs="Arial"/>
          <w:sz w:val="20"/>
          <w:szCs w:val="20"/>
        </w:rPr>
        <w:t>ing</w:t>
      </w:r>
      <w:r w:rsidR="00BA4FA9" w:rsidRPr="00ED15E9">
        <w:rPr>
          <w:rFonts w:ascii="Arial" w:hAnsi="Arial" w:cs="Arial"/>
          <w:sz w:val="20"/>
          <w:szCs w:val="20"/>
        </w:rPr>
        <w:t xml:space="preserve"> them pragmatic twists. Thus</w:t>
      </w:r>
      <w:r w:rsidR="0059197D" w:rsidRPr="00ED15E9">
        <w:rPr>
          <w:rFonts w:ascii="Arial" w:hAnsi="Arial" w:cs="Arial"/>
          <w:sz w:val="20"/>
          <w:szCs w:val="20"/>
        </w:rPr>
        <w:t>,</w:t>
      </w:r>
      <w:r w:rsidR="00BA4FA9" w:rsidRPr="00ED15E9">
        <w:rPr>
          <w:rFonts w:ascii="Arial" w:hAnsi="Arial" w:cs="Arial"/>
          <w:sz w:val="20"/>
          <w:szCs w:val="20"/>
        </w:rPr>
        <w:t xml:space="preserve"> his notion of ‘complex domination’ is responsive to the web of power relations social actors always face</w:t>
      </w:r>
      <w:r w:rsidR="0059197D" w:rsidRPr="00ED15E9">
        <w:rPr>
          <w:rFonts w:ascii="Arial" w:hAnsi="Arial" w:cs="Arial"/>
          <w:sz w:val="20"/>
          <w:szCs w:val="20"/>
        </w:rPr>
        <w:t>,</w:t>
      </w:r>
      <w:r w:rsidR="00BA4FA9" w:rsidRPr="00ED15E9">
        <w:rPr>
          <w:rFonts w:ascii="Arial" w:hAnsi="Arial" w:cs="Arial"/>
          <w:sz w:val="20"/>
          <w:szCs w:val="20"/>
        </w:rPr>
        <w:t xml:space="preserve"> and </w:t>
      </w:r>
      <w:r w:rsidR="0059197D" w:rsidRPr="00ED15E9">
        <w:rPr>
          <w:rFonts w:ascii="Arial" w:hAnsi="Arial" w:cs="Arial"/>
          <w:sz w:val="20"/>
          <w:szCs w:val="20"/>
        </w:rPr>
        <w:t>the</w:t>
      </w:r>
      <w:r w:rsidR="00BA4FA9" w:rsidRPr="00ED15E9">
        <w:rPr>
          <w:rFonts w:ascii="Arial" w:hAnsi="Arial" w:cs="Arial"/>
          <w:sz w:val="20"/>
          <w:szCs w:val="20"/>
        </w:rPr>
        <w:t xml:space="preserve"> extension of </w:t>
      </w:r>
      <w:r w:rsidR="0059197D" w:rsidRPr="00ED15E9">
        <w:rPr>
          <w:rFonts w:ascii="Arial" w:hAnsi="Arial" w:cs="Arial"/>
          <w:sz w:val="20"/>
          <w:szCs w:val="20"/>
        </w:rPr>
        <w:t xml:space="preserve">his notion of </w:t>
      </w:r>
      <w:r w:rsidR="00BA4FA9" w:rsidRPr="00ED15E9">
        <w:rPr>
          <w:rFonts w:ascii="Arial" w:hAnsi="Arial" w:cs="Arial"/>
          <w:sz w:val="20"/>
          <w:szCs w:val="20"/>
        </w:rPr>
        <w:t xml:space="preserve">critique to encompass </w:t>
      </w:r>
      <w:r w:rsidR="0059197D" w:rsidRPr="00ED15E9">
        <w:rPr>
          <w:rFonts w:ascii="Arial" w:hAnsi="Arial" w:cs="Arial"/>
          <w:sz w:val="20"/>
          <w:szCs w:val="20"/>
        </w:rPr>
        <w:t>‘</w:t>
      </w:r>
      <w:r w:rsidR="00BA4FA9" w:rsidRPr="00ED15E9">
        <w:rPr>
          <w:rFonts w:ascii="Arial" w:hAnsi="Arial" w:cs="Arial"/>
          <w:sz w:val="20"/>
          <w:szCs w:val="20"/>
        </w:rPr>
        <w:t>existential critique</w:t>
      </w:r>
      <w:r w:rsidR="0059197D" w:rsidRPr="00ED15E9">
        <w:rPr>
          <w:rFonts w:ascii="Arial" w:hAnsi="Arial" w:cs="Arial"/>
          <w:sz w:val="20"/>
          <w:szCs w:val="20"/>
        </w:rPr>
        <w:t>’</w:t>
      </w:r>
      <w:r w:rsidR="00BA4FA9" w:rsidRPr="00ED15E9">
        <w:rPr>
          <w:rFonts w:ascii="Arial" w:hAnsi="Arial" w:cs="Arial"/>
          <w:sz w:val="20"/>
          <w:szCs w:val="20"/>
        </w:rPr>
        <w:t xml:space="preserve"> address</w:t>
      </w:r>
      <w:r w:rsidR="0059197D" w:rsidRPr="00ED15E9">
        <w:rPr>
          <w:rFonts w:ascii="Arial" w:hAnsi="Arial" w:cs="Arial"/>
          <w:sz w:val="20"/>
          <w:szCs w:val="20"/>
        </w:rPr>
        <w:t>es</w:t>
      </w:r>
      <w:r w:rsidR="008E6B4F">
        <w:rPr>
          <w:rFonts w:ascii="Arial" w:hAnsi="Arial" w:cs="Arial"/>
          <w:sz w:val="20"/>
          <w:szCs w:val="20"/>
        </w:rPr>
        <w:t xml:space="preserve"> the need to</w:t>
      </w:r>
      <w:r w:rsidR="00BA4FA9" w:rsidRPr="00ED15E9">
        <w:rPr>
          <w:rFonts w:ascii="Arial" w:hAnsi="Arial" w:cs="Arial"/>
          <w:sz w:val="20"/>
          <w:szCs w:val="20"/>
        </w:rPr>
        <w:t xml:space="preserve"> take the social totality into account.    </w:t>
      </w:r>
    </w:p>
    <w:p w:rsidR="00BA4FA9" w:rsidRPr="00ED15E9" w:rsidRDefault="00BA4FA9" w:rsidP="00000566">
      <w:pPr>
        <w:spacing w:after="0" w:line="480" w:lineRule="auto"/>
        <w:rPr>
          <w:rFonts w:ascii="Arial" w:hAnsi="Arial" w:cs="Arial"/>
          <w:sz w:val="20"/>
          <w:szCs w:val="20"/>
        </w:rPr>
      </w:pPr>
    </w:p>
    <w:p w:rsidR="00000566" w:rsidRPr="00ED15E9" w:rsidRDefault="00790BDE" w:rsidP="00000566">
      <w:pPr>
        <w:spacing w:after="0" w:line="480" w:lineRule="auto"/>
        <w:rPr>
          <w:rFonts w:ascii="Arial" w:hAnsi="Arial" w:cs="Arial"/>
          <w:sz w:val="20"/>
          <w:szCs w:val="20"/>
        </w:rPr>
      </w:pPr>
      <w:r w:rsidRPr="00ED15E9">
        <w:rPr>
          <w:rFonts w:ascii="Arial" w:hAnsi="Arial" w:cs="Arial"/>
          <w:sz w:val="20"/>
          <w:szCs w:val="20"/>
        </w:rPr>
        <w:t>The</w:t>
      </w:r>
      <w:r w:rsidR="00950E84" w:rsidRPr="00ED15E9">
        <w:rPr>
          <w:rFonts w:ascii="Arial" w:hAnsi="Arial" w:cs="Arial"/>
          <w:sz w:val="20"/>
          <w:szCs w:val="20"/>
        </w:rPr>
        <w:t xml:space="preserve"> contribution of this paper lies in a thorough ‘testing’ of the original model developed by </w:t>
      </w:r>
      <w:proofErr w:type="spellStart"/>
      <w:r w:rsidRPr="00ED15E9">
        <w:rPr>
          <w:rFonts w:ascii="Arial" w:hAnsi="Arial" w:cs="Arial"/>
          <w:sz w:val="20"/>
          <w:szCs w:val="20"/>
        </w:rPr>
        <w:t>Boltanski</w:t>
      </w:r>
      <w:proofErr w:type="spellEnd"/>
      <w:r w:rsidRPr="00ED15E9">
        <w:rPr>
          <w:rFonts w:ascii="Arial" w:hAnsi="Arial" w:cs="Arial"/>
          <w:sz w:val="20"/>
          <w:szCs w:val="20"/>
        </w:rPr>
        <w:t xml:space="preserve"> and </w:t>
      </w:r>
      <w:proofErr w:type="spellStart"/>
      <w:r w:rsidRPr="00ED15E9">
        <w:rPr>
          <w:rFonts w:ascii="Arial" w:hAnsi="Arial" w:cs="Arial"/>
          <w:sz w:val="20"/>
          <w:szCs w:val="20"/>
        </w:rPr>
        <w:t>Thévenot</w:t>
      </w:r>
      <w:proofErr w:type="spellEnd"/>
      <w:r w:rsidRPr="00ED15E9">
        <w:rPr>
          <w:rFonts w:ascii="Arial" w:hAnsi="Arial" w:cs="Arial"/>
          <w:sz w:val="20"/>
          <w:szCs w:val="20"/>
        </w:rPr>
        <w:t xml:space="preserve"> </w:t>
      </w:r>
      <w:r w:rsidR="00950E84" w:rsidRPr="00ED15E9">
        <w:rPr>
          <w:rFonts w:ascii="Arial" w:hAnsi="Arial" w:cs="Arial"/>
          <w:sz w:val="20"/>
          <w:szCs w:val="20"/>
        </w:rPr>
        <w:t>in the context of a very public controversy which seems to fit the ideal criteria of the model as outlined by Boltanski (2013). The limitation of its application point us to the need to engage w</w:t>
      </w:r>
      <w:r w:rsidRPr="00ED15E9">
        <w:rPr>
          <w:rFonts w:ascii="Arial" w:hAnsi="Arial" w:cs="Arial"/>
          <w:sz w:val="20"/>
          <w:szCs w:val="20"/>
        </w:rPr>
        <w:t>ith Boltanski’s latest work which</w:t>
      </w:r>
      <w:r w:rsidR="00950E84" w:rsidRPr="00ED15E9">
        <w:rPr>
          <w:rFonts w:ascii="Arial" w:hAnsi="Arial" w:cs="Arial"/>
          <w:sz w:val="20"/>
          <w:szCs w:val="20"/>
        </w:rPr>
        <w:t xml:space="preserve"> tries to keep up with the ev</w:t>
      </w:r>
      <w:r w:rsidRPr="00ED15E9">
        <w:rPr>
          <w:rFonts w:ascii="Arial" w:hAnsi="Arial" w:cs="Arial"/>
          <w:sz w:val="20"/>
          <w:szCs w:val="20"/>
        </w:rPr>
        <w:t xml:space="preserve">er-changing ‘spirit’ of capitalism, </w:t>
      </w:r>
      <w:r w:rsidR="00950E84" w:rsidRPr="00ED15E9">
        <w:rPr>
          <w:rFonts w:ascii="Arial" w:hAnsi="Arial" w:cs="Arial"/>
          <w:sz w:val="20"/>
          <w:szCs w:val="20"/>
        </w:rPr>
        <w:t xml:space="preserve">in </w:t>
      </w:r>
      <w:r w:rsidR="00950E84" w:rsidRPr="00ED15E9">
        <w:rPr>
          <w:rFonts w:ascii="Arial" w:hAnsi="Arial" w:cs="Arial"/>
          <w:sz w:val="20"/>
          <w:szCs w:val="20"/>
        </w:rPr>
        <w:lastRenderedPageBreak/>
        <w:t xml:space="preserve">particular </w:t>
      </w:r>
      <w:r w:rsidRPr="00ED15E9">
        <w:rPr>
          <w:rFonts w:ascii="Arial" w:hAnsi="Arial" w:cs="Arial"/>
          <w:sz w:val="20"/>
          <w:szCs w:val="20"/>
        </w:rPr>
        <w:t xml:space="preserve">in </w:t>
      </w:r>
      <w:r w:rsidR="00950E84" w:rsidRPr="00ED15E9">
        <w:rPr>
          <w:rFonts w:ascii="Arial" w:hAnsi="Arial" w:cs="Arial"/>
          <w:sz w:val="20"/>
          <w:szCs w:val="20"/>
        </w:rPr>
        <w:t>its latest incarnatio</w:t>
      </w:r>
      <w:r w:rsidRPr="00ED15E9">
        <w:rPr>
          <w:rFonts w:ascii="Arial" w:hAnsi="Arial" w:cs="Arial"/>
          <w:sz w:val="20"/>
          <w:szCs w:val="20"/>
        </w:rPr>
        <w:t xml:space="preserve">n of a </w:t>
      </w:r>
      <w:proofErr w:type="spellStart"/>
      <w:r w:rsidRPr="00ED15E9">
        <w:rPr>
          <w:rFonts w:ascii="Arial" w:hAnsi="Arial" w:cs="Arial"/>
          <w:sz w:val="20"/>
          <w:szCs w:val="20"/>
        </w:rPr>
        <w:t>financialized</w:t>
      </w:r>
      <w:proofErr w:type="spellEnd"/>
      <w:r w:rsidRPr="00ED15E9">
        <w:rPr>
          <w:rFonts w:ascii="Arial" w:hAnsi="Arial" w:cs="Arial"/>
          <w:sz w:val="20"/>
          <w:szCs w:val="20"/>
        </w:rPr>
        <w:t xml:space="preserve"> capitalism where “the ontology of the network has been largely established in such a way to liberate human beings from the constraints of justification on action” and there seems little reason “to pose the question of justice” (</w:t>
      </w:r>
      <w:proofErr w:type="spellStart"/>
      <w:r w:rsidRPr="00ED15E9">
        <w:rPr>
          <w:rFonts w:ascii="Arial" w:hAnsi="Arial" w:cs="Arial"/>
          <w:sz w:val="20"/>
          <w:szCs w:val="20"/>
        </w:rPr>
        <w:t>Boltan</w:t>
      </w:r>
      <w:r w:rsidR="006919AB" w:rsidRPr="00ED15E9">
        <w:rPr>
          <w:rFonts w:ascii="Arial" w:hAnsi="Arial" w:cs="Arial"/>
          <w:sz w:val="20"/>
          <w:szCs w:val="20"/>
        </w:rPr>
        <w:t>s</w:t>
      </w:r>
      <w:r w:rsidR="003D6FA8" w:rsidRPr="00ED15E9">
        <w:rPr>
          <w:rFonts w:ascii="Arial" w:hAnsi="Arial" w:cs="Arial"/>
          <w:sz w:val="20"/>
          <w:szCs w:val="20"/>
        </w:rPr>
        <w:t>k</w:t>
      </w:r>
      <w:r w:rsidRPr="00ED15E9">
        <w:rPr>
          <w:rFonts w:ascii="Arial" w:hAnsi="Arial" w:cs="Arial"/>
          <w:sz w:val="20"/>
          <w:szCs w:val="20"/>
        </w:rPr>
        <w:t>i</w:t>
      </w:r>
      <w:proofErr w:type="spellEnd"/>
      <w:r w:rsidRPr="00ED15E9">
        <w:rPr>
          <w:rFonts w:ascii="Arial" w:hAnsi="Arial" w:cs="Arial"/>
          <w:sz w:val="20"/>
          <w:szCs w:val="20"/>
        </w:rPr>
        <w:t xml:space="preserve"> and </w:t>
      </w:r>
      <w:proofErr w:type="spellStart"/>
      <w:r w:rsidRPr="00ED15E9">
        <w:rPr>
          <w:rFonts w:ascii="Arial" w:hAnsi="Arial" w:cs="Arial"/>
          <w:sz w:val="20"/>
          <w:szCs w:val="20"/>
        </w:rPr>
        <w:t>Chiapello</w:t>
      </w:r>
      <w:proofErr w:type="spellEnd"/>
      <w:r w:rsidRPr="00ED15E9">
        <w:rPr>
          <w:rFonts w:ascii="Arial" w:hAnsi="Arial" w:cs="Arial"/>
          <w:sz w:val="20"/>
          <w:szCs w:val="20"/>
        </w:rPr>
        <w:t xml:space="preserve">, 2005: 106). </w:t>
      </w:r>
      <w:r w:rsidR="0059197D" w:rsidRPr="00ED15E9">
        <w:rPr>
          <w:rFonts w:ascii="Arial" w:hAnsi="Arial" w:cs="Arial"/>
          <w:sz w:val="20"/>
          <w:szCs w:val="20"/>
        </w:rPr>
        <w:t xml:space="preserve">In </w:t>
      </w:r>
      <w:r w:rsidR="0014611F" w:rsidRPr="00ED15E9">
        <w:rPr>
          <w:rFonts w:ascii="Arial" w:hAnsi="Arial" w:cs="Arial"/>
          <w:sz w:val="20"/>
          <w:szCs w:val="20"/>
        </w:rPr>
        <w:t>putting to work</w:t>
      </w:r>
      <w:r w:rsidR="00FA7DBF" w:rsidRPr="00ED15E9">
        <w:rPr>
          <w:rFonts w:ascii="Arial" w:hAnsi="Arial" w:cs="Arial"/>
          <w:sz w:val="20"/>
          <w:szCs w:val="20"/>
        </w:rPr>
        <w:t xml:space="preserve"> </w:t>
      </w:r>
      <w:r w:rsidR="0014611F" w:rsidRPr="00ED15E9">
        <w:rPr>
          <w:rFonts w:ascii="Arial" w:hAnsi="Arial" w:cs="Arial"/>
          <w:sz w:val="20"/>
          <w:szCs w:val="20"/>
        </w:rPr>
        <w:t xml:space="preserve">some of </w:t>
      </w:r>
      <w:r w:rsidR="0059197D" w:rsidRPr="00ED15E9">
        <w:rPr>
          <w:rFonts w:ascii="Arial" w:hAnsi="Arial" w:cs="Arial"/>
          <w:sz w:val="20"/>
          <w:szCs w:val="20"/>
        </w:rPr>
        <w:t>Bol</w:t>
      </w:r>
      <w:r w:rsidR="0014611F" w:rsidRPr="00ED15E9">
        <w:rPr>
          <w:rFonts w:ascii="Arial" w:hAnsi="Arial" w:cs="Arial"/>
          <w:sz w:val="20"/>
          <w:szCs w:val="20"/>
        </w:rPr>
        <w:t>t</w:t>
      </w:r>
      <w:r w:rsidR="0059197D" w:rsidRPr="00ED15E9">
        <w:rPr>
          <w:rFonts w:ascii="Arial" w:hAnsi="Arial" w:cs="Arial"/>
          <w:sz w:val="20"/>
          <w:szCs w:val="20"/>
        </w:rPr>
        <w:t>an</w:t>
      </w:r>
      <w:r w:rsidR="0014611F" w:rsidRPr="00ED15E9">
        <w:rPr>
          <w:rFonts w:ascii="Arial" w:hAnsi="Arial" w:cs="Arial"/>
          <w:sz w:val="20"/>
          <w:szCs w:val="20"/>
        </w:rPr>
        <w:t>s</w:t>
      </w:r>
      <w:r w:rsidR="0059197D" w:rsidRPr="00ED15E9">
        <w:rPr>
          <w:rFonts w:ascii="Arial" w:hAnsi="Arial" w:cs="Arial"/>
          <w:sz w:val="20"/>
          <w:szCs w:val="20"/>
        </w:rPr>
        <w:t xml:space="preserve">ki’s </w:t>
      </w:r>
      <w:r w:rsidR="0014611F" w:rsidRPr="00ED15E9">
        <w:rPr>
          <w:rFonts w:ascii="Arial" w:hAnsi="Arial" w:cs="Arial"/>
          <w:sz w:val="20"/>
          <w:szCs w:val="20"/>
        </w:rPr>
        <w:t xml:space="preserve">recently developed </w:t>
      </w:r>
      <w:r w:rsidR="00FA7DBF" w:rsidRPr="00ED15E9">
        <w:rPr>
          <w:rFonts w:ascii="Arial" w:hAnsi="Arial" w:cs="Arial"/>
          <w:sz w:val="20"/>
          <w:szCs w:val="20"/>
        </w:rPr>
        <w:t>notions</w:t>
      </w:r>
      <w:r w:rsidR="0014611F" w:rsidRPr="00ED15E9">
        <w:rPr>
          <w:rFonts w:ascii="Arial" w:hAnsi="Arial" w:cs="Arial"/>
          <w:sz w:val="20"/>
          <w:szCs w:val="20"/>
        </w:rPr>
        <w:t xml:space="preserve"> (complex domination, existential critique</w:t>
      </w:r>
      <w:r w:rsidR="00B47D92" w:rsidRPr="00ED15E9">
        <w:rPr>
          <w:rFonts w:ascii="Arial" w:hAnsi="Arial" w:cs="Arial"/>
          <w:sz w:val="20"/>
          <w:szCs w:val="20"/>
        </w:rPr>
        <w:t xml:space="preserve">) </w:t>
      </w:r>
      <w:r w:rsidR="0014611F" w:rsidRPr="00ED15E9">
        <w:rPr>
          <w:rFonts w:ascii="Arial" w:hAnsi="Arial" w:cs="Arial"/>
          <w:sz w:val="20"/>
          <w:szCs w:val="20"/>
        </w:rPr>
        <w:t xml:space="preserve">we aim to </w:t>
      </w:r>
      <w:r w:rsidR="008912CE" w:rsidRPr="00ED15E9">
        <w:rPr>
          <w:rFonts w:ascii="Arial" w:hAnsi="Arial" w:cs="Arial"/>
          <w:sz w:val="20"/>
          <w:szCs w:val="20"/>
        </w:rPr>
        <w:t>reveal significant</w:t>
      </w:r>
      <w:r w:rsidR="003D6FA8" w:rsidRPr="00ED15E9">
        <w:rPr>
          <w:rFonts w:ascii="Arial" w:hAnsi="Arial" w:cs="Arial"/>
          <w:sz w:val="20"/>
          <w:szCs w:val="20"/>
        </w:rPr>
        <w:t xml:space="preserve"> </w:t>
      </w:r>
      <w:r w:rsidR="00E00B7A" w:rsidRPr="00ED15E9">
        <w:rPr>
          <w:rFonts w:ascii="Arial" w:hAnsi="Arial" w:cs="Arial"/>
          <w:sz w:val="20"/>
          <w:szCs w:val="20"/>
        </w:rPr>
        <w:t xml:space="preserve">aspects </w:t>
      </w:r>
      <w:r w:rsidR="003D6FA8" w:rsidRPr="00ED15E9">
        <w:rPr>
          <w:rFonts w:ascii="Arial" w:hAnsi="Arial" w:cs="Arial"/>
          <w:sz w:val="20"/>
          <w:szCs w:val="20"/>
        </w:rPr>
        <w:t xml:space="preserve">concerning the status and capability of critique under a </w:t>
      </w:r>
      <w:proofErr w:type="spellStart"/>
      <w:r w:rsidR="003D6FA8" w:rsidRPr="00ED15E9">
        <w:rPr>
          <w:rFonts w:ascii="Arial" w:hAnsi="Arial" w:cs="Arial"/>
          <w:sz w:val="20"/>
          <w:szCs w:val="20"/>
        </w:rPr>
        <w:t>financialized</w:t>
      </w:r>
      <w:proofErr w:type="spellEnd"/>
      <w:r w:rsidR="003D6FA8" w:rsidRPr="00ED15E9">
        <w:rPr>
          <w:rFonts w:ascii="Arial" w:hAnsi="Arial" w:cs="Arial"/>
          <w:sz w:val="20"/>
          <w:szCs w:val="20"/>
        </w:rPr>
        <w:t xml:space="preserve"> capitalism. </w:t>
      </w:r>
    </w:p>
    <w:p w:rsidR="00F70A4F" w:rsidRPr="00ED15E9" w:rsidRDefault="00F70A4F" w:rsidP="00B16BEF">
      <w:pPr>
        <w:spacing w:after="0" w:line="480" w:lineRule="auto"/>
        <w:rPr>
          <w:rFonts w:ascii="Arial" w:hAnsi="Arial" w:cs="Arial"/>
          <w:sz w:val="20"/>
          <w:szCs w:val="20"/>
        </w:rPr>
      </w:pPr>
    </w:p>
    <w:p w:rsidR="009C407C" w:rsidRPr="00ED15E9" w:rsidRDefault="0011621A">
      <w:pPr>
        <w:spacing w:after="0" w:line="480" w:lineRule="auto"/>
        <w:rPr>
          <w:rFonts w:ascii="Arial" w:hAnsi="Arial" w:cs="Arial"/>
          <w:b/>
          <w:sz w:val="20"/>
          <w:szCs w:val="20"/>
        </w:rPr>
      </w:pPr>
      <w:r w:rsidRPr="00ED15E9">
        <w:rPr>
          <w:rFonts w:ascii="Arial" w:hAnsi="Arial" w:cs="Arial"/>
          <w:b/>
          <w:sz w:val="20"/>
          <w:szCs w:val="20"/>
        </w:rPr>
        <w:t>The Private Equity story viewed through the lens of the ‘6 worlds’ conceptual matrix</w:t>
      </w:r>
    </w:p>
    <w:p w:rsidR="004F5D42" w:rsidRPr="00ED15E9" w:rsidRDefault="00D85D61" w:rsidP="00A77477">
      <w:pPr>
        <w:spacing w:after="0" w:line="480" w:lineRule="auto"/>
        <w:rPr>
          <w:rFonts w:ascii="Arial" w:hAnsi="Arial" w:cs="Arial"/>
          <w:sz w:val="20"/>
          <w:szCs w:val="20"/>
        </w:rPr>
      </w:pPr>
      <w:r w:rsidRPr="00ED15E9">
        <w:rPr>
          <w:rFonts w:ascii="Arial" w:hAnsi="Arial" w:cs="Arial"/>
          <w:sz w:val="20"/>
          <w:szCs w:val="20"/>
        </w:rPr>
        <w:t xml:space="preserve">Private equity is the name loosely given to an industry which pools capital from investors (pension funds, insurance companies, sovereign wealth funds, wealthy individuals) into specific funds, managed by the owner-managers of the PE fund. This ‘pooled capital’ is then used to purchase, usually with recourse to bank loans (in order to provide ‘leverage’ which </w:t>
      </w:r>
      <w:r w:rsidR="00D94F7B" w:rsidRPr="00ED15E9">
        <w:rPr>
          <w:rFonts w:ascii="Arial" w:hAnsi="Arial" w:cs="Arial"/>
          <w:sz w:val="20"/>
          <w:szCs w:val="20"/>
        </w:rPr>
        <w:t xml:space="preserve">could </w:t>
      </w:r>
      <w:r w:rsidR="00824ED7" w:rsidRPr="00ED15E9">
        <w:rPr>
          <w:rFonts w:ascii="Arial" w:hAnsi="Arial" w:cs="Arial"/>
          <w:sz w:val="20"/>
          <w:szCs w:val="20"/>
        </w:rPr>
        <w:t>amount</w:t>
      </w:r>
      <w:r w:rsidRPr="00ED15E9">
        <w:rPr>
          <w:rFonts w:ascii="Arial" w:hAnsi="Arial" w:cs="Arial"/>
          <w:sz w:val="20"/>
          <w:szCs w:val="20"/>
        </w:rPr>
        <w:t xml:space="preserve"> up to 75% of the purchase price in the case </w:t>
      </w:r>
      <w:r w:rsidR="00824ED7" w:rsidRPr="00ED15E9">
        <w:rPr>
          <w:rFonts w:ascii="Arial" w:hAnsi="Arial" w:cs="Arial"/>
          <w:sz w:val="20"/>
          <w:szCs w:val="20"/>
        </w:rPr>
        <w:t xml:space="preserve">of </w:t>
      </w:r>
      <w:r w:rsidRPr="00ED15E9">
        <w:rPr>
          <w:rFonts w:ascii="Arial" w:hAnsi="Arial" w:cs="Arial"/>
          <w:sz w:val="20"/>
          <w:szCs w:val="20"/>
        </w:rPr>
        <w:t>large-cap PE houses in 2006 and 2007), a controlling interest in existing companies</w:t>
      </w:r>
      <w:r w:rsidR="00BB7E22" w:rsidRPr="00ED15E9">
        <w:rPr>
          <w:rFonts w:ascii="Arial" w:hAnsi="Arial" w:cs="Arial"/>
          <w:sz w:val="20"/>
          <w:szCs w:val="20"/>
        </w:rPr>
        <w:t xml:space="preserve"> and then delisting them from the stock exchange</w:t>
      </w:r>
      <w:r w:rsidRPr="00ED15E9">
        <w:rPr>
          <w:rFonts w:ascii="Arial" w:hAnsi="Arial" w:cs="Arial"/>
          <w:sz w:val="20"/>
          <w:szCs w:val="20"/>
        </w:rPr>
        <w:t>. The purpose of the purchase is to resell the target company at a higher price after a limited period during which the company’s operations are restructured. The proceeds – a capital gain from resale plus dividend and other payouts prior to resale – are shared between the investors (or LP – limited partners) and the owner-managers of the PE fund (or GP – general partners). PE houses would typically receive management fees of 2% on the funds they utilized and also a proportion of the proceeds of the sale of companies in their portfolio (typically 20%), technically known as ‘carried interest’ (</w:t>
      </w:r>
      <w:proofErr w:type="spellStart"/>
      <w:r w:rsidR="00B32820" w:rsidRPr="00ED15E9">
        <w:rPr>
          <w:rFonts w:ascii="Arial" w:hAnsi="Arial" w:cs="Arial"/>
          <w:sz w:val="20"/>
          <w:szCs w:val="20"/>
        </w:rPr>
        <w:t>Erturk</w:t>
      </w:r>
      <w:proofErr w:type="spellEnd"/>
      <w:r w:rsidRPr="00ED15E9">
        <w:rPr>
          <w:rFonts w:ascii="Arial" w:hAnsi="Arial" w:cs="Arial"/>
          <w:sz w:val="20"/>
          <w:szCs w:val="20"/>
        </w:rPr>
        <w:t xml:space="preserve"> et al. 20</w:t>
      </w:r>
      <w:r w:rsidR="00725789" w:rsidRPr="00ED15E9">
        <w:rPr>
          <w:rFonts w:ascii="Arial" w:hAnsi="Arial" w:cs="Arial"/>
          <w:sz w:val="20"/>
          <w:szCs w:val="20"/>
        </w:rPr>
        <w:t>10</w:t>
      </w:r>
      <w:r w:rsidRPr="00ED15E9">
        <w:rPr>
          <w:rFonts w:ascii="Arial" w:hAnsi="Arial" w:cs="Arial"/>
          <w:sz w:val="20"/>
          <w:szCs w:val="20"/>
        </w:rPr>
        <w:t xml:space="preserve">; Morgan, 2009; Watt, 2008). </w:t>
      </w:r>
    </w:p>
    <w:p w:rsidR="004F5D42" w:rsidRPr="00ED15E9" w:rsidRDefault="004F5D42" w:rsidP="00A77477">
      <w:pPr>
        <w:spacing w:after="0" w:line="480" w:lineRule="auto"/>
        <w:rPr>
          <w:rFonts w:ascii="Arial" w:hAnsi="Arial" w:cs="Arial"/>
          <w:sz w:val="20"/>
          <w:szCs w:val="20"/>
        </w:rPr>
      </w:pPr>
    </w:p>
    <w:p w:rsidR="00A77477" w:rsidRPr="00ED15E9" w:rsidRDefault="008C36A6" w:rsidP="00A77477">
      <w:pPr>
        <w:spacing w:after="0" w:line="480" w:lineRule="auto"/>
        <w:rPr>
          <w:rFonts w:ascii="Arial" w:hAnsi="Arial" w:cs="Arial"/>
          <w:sz w:val="20"/>
          <w:szCs w:val="20"/>
        </w:rPr>
      </w:pPr>
      <w:r w:rsidRPr="00ED15E9">
        <w:rPr>
          <w:rFonts w:ascii="Arial" w:hAnsi="Arial" w:cs="Arial"/>
          <w:sz w:val="20"/>
          <w:szCs w:val="20"/>
        </w:rPr>
        <w:t xml:space="preserve">PE </w:t>
      </w:r>
      <w:r w:rsidR="00CA4045" w:rsidRPr="00ED15E9">
        <w:rPr>
          <w:rFonts w:ascii="Arial" w:hAnsi="Arial" w:cs="Arial"/>
          <w:sz w:val="20"/>
          <w:szCs w:val="20"/>
        </w:rPr>
        <w:t>emerged</w:t>
      </w:r>
      <w:r w:rsidRPr="00ED15E9">
        <w:rPr>
          <w:rFonts w:ascii="Arial" w:hAnsi="Arial" w:cs="Arial"/>
          <w:sz w:val="20"/>
          <w:szCs w:val="20"/>
        </w:rPr>
        <w:t xml:space="preserve"> during the 1980s although the industry was then labelled as ‘leveraged buyouts’ (LBOs). The </w:t>
      </w:r>
      <w:r w:rsidR="00CA4045" w:rsidRPr="00ED15E9">
        <w:rPr>
          <w:rFonts w:ascii="Arial" w:hAnsi="Arial" w:cs="Arial"/>
          <w:sz w:val="20"/>
          <w:szCs w:val="20"/>
        </w:rPr>
        <w:t xml:space="preserve">LBO </w:t>
      </w:r>
      <w:r w:rsidRPr="00ED15E9">
        <w:rPr>
          <w:rFonts w:ascii="Arial" w:hAnsi="Arial" w:cs="Arial"/>
          <w:sz w:val="20"/>
          <w:szCs w:val="20"/>
        </w:rPr>
        <w:t>of RJR-Nabisco in 1989 was probably the culmination of that particular w</w:t>
      </w:r>
      <w:r w:rsidR="006874A3" w:rsidRPr="00ED15E9">
        <w:rPr>
          <w:rFonts w:ascii="Arial" w:hAnsi="Arial" w:cs="Arial"/>
          <w:sz w:val="20"/>
          <w:szCs w:val="20"/>
        </w:rPr>
        <w:t xml:space="preserve">ave, and was even turned into a </w:t>
      </w:r>
      <w:r w:rsidRPr="00ED15E9">
        <w:rPr>
          <w:rFonts w:ascii="Arial" w:hAnsi="Arial" w:cs="Arial"/>
          <w:sz w:val="20"/>
          <w:szCs w:val="20"/>
        </w:rPr>
        <w:t>1990s comedy ‘Barbarians at the Gate’</w:t>
      </w:r>
      <w:r w:rsidRPr="00ED15E9">
        <w:rPr>
          <w:rStyle w:val="FootnoteReference"/>
          <w:rFonts w:ascii="Arial" w:hAnsi="Arial" w:cs="Arial"/>
          <w:sz w:val="20"/>
          <w:szCs w:val="20"/>
        </w:rPr>
        <w:footnoteReference w:id="2"/>
      </w:r>
      <w:r w:rsidRPr="00ED15E9">
        <w:rPr>
          <w:rFonts w:ascii="Arial" w:hAnsi="Arial" w:cs="Arial"/>
          <w:sz w:val="20"/>
          <w:szCs w:val="20"/>
        </w:rPr>
        <w:t xml:space="preserve">. The </w:t>
      </w:r>
      <w:r w:rsidR="00CA4045" w:rsidRPr="00ED15E9">
        <w:rPr>
          <w:rFonts w:ascii="Arial" w:hAnsi="Arial" w:cs="Arial"/>
          <w:sz w:val="20"/>
          <w:szCs w:val="20"/>
        </w:rPr>
        <w:t xml:space="preserve">controversy surrounding the industry at the time (particularly in the US) </w:t>
      </w:r>
      <w:r w:rsidRPr="00ED15E9">
        <w:rPr>
          <w:rFonts w:ascii="Arial" w:hAnsi="Arial" w:cs="Arial"/>
          <w:sz w:val="20"/>
          <w:szCs w:val="20"/>
        </w:rPr>
        <w:t>led</w:t>
      </w:r>
      <w:r w:rsidR="00CA4045" w:rsidRPr="00ED15E9">
        <w:rPr>
          <w:rFonts w:ascii="Arial" w:hAnsi="Arial" w:cs="Arial"/>
          <w:sz w:val="20"/>
          <w:szCs w:val="20"/>
        </w:rPr>
        <w:t xml:space="preserve"> in part to its relabeling to PE (</w:t>
      </w:r>
      <w:r w:rsidRPr="00ED15E9">
        <w:rPr>
          <w:rFonts w:ascii="Arial" w:hAnsi="Arial" w:cs="Arial"/>
          <w:sz w:val="20"/>
          <w:szCs w:val="20"/>
        </w:rPr>
        <w:t>W</w:t>
      </w:r>
      <w:r w:rsidR="00CA4045" w:rsidRPr="00ED15E9">
        <w:rPr>
          <w:rFonts w:ascii="Arial" w:hAnsi="Arial" w:cs="Arial"/>
          <w:sz w:val="20"/>
          <w:szCs w:val="20"/>
        </w:rPr>
        <w:t xml:space="preserve">right, </w:t>
      </w:r>
      <w:r w:rsidRPr="00ED15E9">
        <w:rPr>
          <w:rFonts w:ascii="Arial" w:hAnsi="Arial" w:cs="Arial"/>
          <w:sz w:val="20"/>
          <w:szCs w:val="20"/>
        </w:rPr>
        <w:t>2013</w:t>
      </w:r>
      <w:r w:rsidR="00CA4045" w:rsidRPr="00ED15E9">
        <w:rPr>
          <w:rFonts w:ascii="Arial" w:hAnsi="Arial" w:cs="Arial"/>
          <w:sz w:val="20"/>
          <w:szCs w:val="20"/>
        </w:rPr>
        <w:t>). In the UK the average company subject to LBO during the early 2000s was relatively small and generally had little public profile which explains the relative invisibility of PE prior to the mid-2000s (</w:t>
      </w:r>
      <w:proofErr w:type="spellStart"/>
      <w:r w:rsidR="006D2D3F" w:rsidRPr="00ED15E9">
        <w:rPr>
          <w:rFonts w:ascii="Arial" w:hAnsi="Arial" w:cs="Arial"/>
          <w:sz w:val="20"/>
          <w:szCs w:val="20"/>
        </w:rPr>
        <w:t>Folkman</w:t>
      </w:r>
      <w:proofErr w:type="spellEnd"/>
      <w:r w:rsidR="00CA4045" w:rsidRPr="00ED15E9">
        <w:rPr>
          <w:rFonts w:ascii="Arial" w:hAnsi="Arial" w:cs="Arial"/>
          <w:sz w:val="20"/>
          <w:szCs w:val="20"/>
        </w:rPr>
        <w:t xml:space="preserve"> et al., 2009)</w:t>
      </w:r>
      <w:r w:rsidR="0050582E" w:rsidRPr="00ED15E9">
        <w:rPr>
          <w:rFonts w:ascii="Arial" w:hAnsi="Arial" w:cs="Arial"/>
          <w:sz w:val="20"/>
          <w:szCs w:val="20"/>
        </w:rPr>
        <w:t xml:space="preserve">. </w:t>
      </w:r>
      <w:r w:rsidR="00D85D61" w:rsidRPr="00ED15E9">
        <w:rPr>
          <w:rFonts w:ascii="Arial" w:hAnsi="Arial" w:cs="Arial"/>
          <w:sz w:val="20"/>
          <w:szCs w:val="20"/>
        </w:rPr>
        <w:t xml:space="preserve">Between 2005 and </w:t>
      </w:r>
      <w:r w:rsidR="0050582E" w:rsidRPr="00ED15E9">
        <w:rPr>
          <w:rFonts w:ascii="Arial" w:hAnsi="Arial" w:cs="Arial"/>
          <w:sz w:val="20"/>
          <w:szCs w:val="20"/>
        </w:rPr>
        <w:t>mid-</w:t>
      </w:r>
      <w:r w:rsidR="00D85D61" w:rsidRPr="00ED15E9">
        <w:rPr>
          <w:rFonts w:ascii="Arial" w:hAnsi="Arial" w:cs="Arial"/>
          <w:sz w:val="20"/>
          <w:szCs w:val="20"/>
        </w:rPr>
        <w:t>2007</w:t>
      </w:r>
      <w:r w:rsidR="0050582E" w:rsidRPr="00ED15E9">
        <w:rPr>
          <w:rFonts w:ascii="Arial" w:hAnsi="Arial" w:cs="Arial"/>
          <w:sz w:val="20"/>
          <w:szCs w:val="20"/>
        </w:rPr>
        <w:t xml:space="preserve"> due to some audacious billion pound takeovers by large PE players, the </w:t>
      </w:r>
      <w:r w:rsidR="0050582E" w:rsidRPr="00ED15E9">
        <w:rPr>
          <w:rFonts w:ascii="Arial" w:hAnsi="Arial" w:cs="Arial"/>
          <w:sz w:val="20"/>
          <w:szCs w:val="20"/>
        </w:rPr>
        <w:lastRenderedPageBreak/>
        <w:t xml:space="preserve">industry suddenly </w:t>
      </w:r>
      <w:r w:rsidR="00BB7E22" w:rsidRPr="00ED15E9">
        <w:rPr>
          <w:rFonts w:ascii="Arial" w:hAnsi="Arial" w:cs="Arial"/>
          <w:sz w:val="20"/>
          <w:szCs w:val="20"/>
        </w:rPr>
        <w:t>found itself subject</w:t>
      </w:r>
      <w:r w:rsidR="007A776A" w:rsidRPr="00ED15E9">
        <w:rPr>
          <w:rFonts w:ascii="Arial" w:hAnsi="Arial" w:cs="Arial"/>
          <w:sz w:val="20"/>
          <w:szCs w:val="20"/>
        </w:rPr>
        <w:t>ed</w:t>
      </w:r>
      <w:r w:rsidR="00BB7E22" w:rsidRPr="00ED15E9">
        <w:rPr>
          <w:rFonts w:ascii="Arial" w:hAnsi="Arial" w:cs="Arial"/>
          <w:sz w:val="20"/>
          <w:szCs w:val="20"/>
        </w:rPr>
        <w:t xml:space="preserve"> to a sustained labour movement campaign and regulatory inquiries. T</w:t>
      </w:r>
      <w:r w:rsidR="00A77477" w:rsidRPr="00ED15E9">
        <w:rPr>
          <w:rFonts w:ascii="Arial" w:hAnsi="Arial" w:cs="Arial"/>
          <w:sz w:val="20"/>
          <w:szCs w:val="20"/>
        </w:rPr>
        <w:t xml:space="preserve">he </w:t>
      </w:r>
      <w:r w:rsidR="00BB7E22" w:rsidRPr="00ED15E9">
        <w:rPr>
          <w:rFonts w:ascii="Arial" w:hAnsi="Arial" w:cs="Arial"/>
          <w:sz w:val="20"/>
          <w:szCs w:val="20"/>
        </w:rPr>
        <w:t xml:space="preserve">privacy traditionally valued by </w:t>
      </w:r>
      <w:r w:rsidR="00A77477" w:rsidRPr="00ED15E9">
        <w:rPr>
          <w:rFonts w:ascii="Arial" w:hAnsi="Arial" w:cs="Arial"/>
          <w:sz w:val="20"/>
          <w:szCs w:val="20"/>
        </w:rPr>
        <w:t xml:space="preserve">PE </w:t>
      </w:r>
      <w:r w:rsidR="00BB7E22" w:rsidRPr="00ED15E9">
        <w:rPr>
          <w:rFonts w:ascii="Arial" w:hAnsi="Arial" w:cs="Arial"/>
          <w:sz w:val="20"/>
          <w:szCs w:val="20"/>
        </w:rPr>
        <w:t>to provide breathing space</w:t>
      </w:r>
      <w:r w:rsidR="00A77477" w:rsidRPr="00ED15E9">
        <w:rPr>
          <w:rFonts w:ascii="Arial" w:hAnsi="Arial" w:cs="Arial"/>
          <w:sz w:val="20"/>
          <w:szCs w:val="20"/>
        </w:rPr>
        <w:t xml:space="preserve"> </w:t>
      </w:r>
      <w:r w:rsidR="00BB7E22" w:rsidRPr="00ED15E9">
        <w:rPr>
          <w:rFonts w:ascii="Arial" w:hAnsi="Arial" w:cs="Arial"/>
          <w:sz w:val="20"/>
          <w:szCs w:val="20"/>
        </w:rPr>
        <w:t xml:space="preserve">to restructure firms </w:t>
      </w:r>
      <w:r w:rsidR="00A77477" w:rsidRPr="00ED15E9">
        <w:rPr>
          <w:rFonts w:ascii="Arial" w:hAnsi="Arial" w:cs="Arial"/>
          <w:sz w:val="20"/>
          <w:szCs w:val="20"/>
        </w:rPr>
        <w:t xml:space="preserve">further </w:t>
      </w:r>
      <w:r w:rsidR="00BB7E22" w:rsidRPr="00ED15E9">
        <w:rPr>
          <w:rFonts w:ascii="Arial" w:hAnsi="Arial" w:cs="Arial"/>
          <w:sz w:val="20"/>
          <w:szCs w:val="20"/>
        </w:rPr>
        <w:t>contribute</w:t>
      </w:r>
      <w:r w:rsidR="00A77477" w:rsidRPr="00ED15E9">
        <w:rPr>
          <w:rFonts w:ascii="Arial" w:hAnsi="Arial" w:cs="Arial"/>
          <w:sz w:val="20"/>
          <w:szCs w:val="20"/>
        </w:rPr>
        <w:t>d</w:t>
      </w:r>
      <w:r w:rsidR="00BB7E22" w:rsidRPr="00ED15E9">
        <w:rPr>
          <w:rFonts w:ascii="Arial" w:hAnsi="Arial" w:cs="Arial"/>
          <w:sz w:val="20"/>
          <w:szCs w:val="20"/>
        </w:rPr>
        <w:t xml:space="preserve"> to public distrust (Bacon et al. 2013). </w:t>
      </w:r>
      <w:r w:rsidR="00A77477" w:rsidRPr="00ED15E9">
        <w:rPr>
          <w:rFonts w:ascii="Arial" w:hAnsi="Arial" w:cs="Arial"/>
          <w:sz w:val="20"/>
          <w:szCs w:val="20"/>
        </w:rPr>
        <w:t xml:space="preserve">PE faced an intense level of scrutiny in the mainstream media, and was required to </w:t>
      </w:r>
      <w:r w:rsidR="00A77477" w:rsidRPr="00ED15E9">
        <w:rPr>
          <w:rFonts w:ascii="Arial" w:hAnsi="Arial" w:cs="Arial"/>
          <w:i/>
          <w:sz w:val="20"/>
          <w:szCs w:val="20"/>
        </w:rPr>
        <w:t>justify</w:t>
      </w:r>
      <w:r w:rsidR="00A77477" w:rsidRPr="00ED15E9">
        <w:rPr>
          <w:rFonts w:ascii="Arial" w:hAnsi="Arial" w:cs="Arial"/>
          <w:sz w:val="20"/>
          <w:szCs w:val="20"/>
        </w:rPr>
        <w:t xml:space="preserve"> its activities in order to maintain legitimacy towards</w:t>
      </w:r>
      <w:r w:rsidR="00A77477" w:rsidRPr="00ED15E9">
        <w:rPr>
          <w:rFonts w:ascii="Arial" w:hAnsi="Arial" w:cs="Arial"/>
          <w:i/>
          <w:sz w:val="20"/>
          <w:szCs w:val="20"/>
        </w:rPr>
        <w:t xml:space="preserve"> </w:t>
      </w:r>
      <w:r w:rsidR="00A77477" w:rsidRPr="00ED15E9">
        <w:rPr>
          <w:rFonts w:ascii="Arial" w:hAnsi="Arial" w:cs="Arial"/>
          <w:sz w:val="20"/>
          <w:szCs w:val="20"/>
        </w:rPr>
        <w:t xml:space="preserve">a rapidly growing group of interested parties.  </w:t>
      </w:r>
    </w:p>
    <w:p w:rsidR="005070FF" w:rsidRPr="00ED15E9" w:rsidRDefault="005070FF">
      <w:pPr>
        <w:spacing w:after="0" w:line="480" w:lineRule="auto"/>
        <w:rPr>
          <w:rFonts w:ascii="Arial" w:hAnsi="Arial" w:cs="Arial"/>
          <w:sz w:val="20"/>
          <w:szCs w:val="20"/>
        </w:rPr>
      </w:pPr>
    </w:p>
    <w:p w:rsidR="009C407C" w:rsidRPr="00ED15E9" w:rsidRDefault="00D05E4B">
      <w:pPr>
        <w:spacing w:after="0" w:line="480" w:lineRule="auto"/>
        <w:rPr>
          <w:rFonts w:ascii="Arial" w:hAnsi="Arial" w:cs="Arial"/>
          <w:iCs/>
          <w:sz w:val="20"/>
          <w:szCs w:val="20"/>
        </w:rPr>
      </w:pPr>
      <w:r w:rsidRPr="00ED15E9">
        <w:rPr>
          <w:rFonts w:ascii="Arial" w:hAnsi="Arial" w:cs="Arial"/>
          <w:sz w:val="20"/>
          <w:szCs w:val="20"/>
        </w:rPr>
        <w:t xml:space="preserve">The </w:t>
      </w:r>
      <w:r w:rsidR="00EF636E" w:rsidRPr="00ED15E9">
        <w:rPr>
          <w:rFonts w:ascii="Arial" w:hAnsi="Arial" w:cs="Arial"/>
          <w:sz w:val="20"/>
          <w:szCs w:val="20"/>
        </w:rPr>
        <w:t>public justification of PE</w:t>
      </w:r>
      <w:r w:rsidR="008912CE" w:rsidRPr="00ED15E9">
        <w:rPr>
          <w:rFonts w:ascii="Arial" w:hAnsi="Arial" w:cs="Arial"/>
          <w:sz w:val="20"/>
          <w:szCs w:val="20"/>
        </w:rPr>
        <w:t>’s contribution</w:t>
      </w:r>
      <w:r w:rsidR="00EF636E" w:rsidRPr="00ED15E9">
        <w:rPr>
          <w:rFonts w:ascii="Arial" w:hAnsi="Arial" w:cs="Arial"/>
          <w:sz w:val="20"/>
          <w:szCs w:val="20"/>
        </w:rPr>
        <w:t xml:space="preserve"> to the common good makes it a pertinent case to use </w:t>
      </w:r>
      <w:proofErr w:type="spellStart"/>
      <w:r w:rsidR="00A77477" w:rsidRPr="00ED15E9">
        <w:rPr>
          <w:rFonts w:ascii="Arial" w:hAnsi="Arial" w:cs="Arial"/>
          <w:sz w:val="20"/>
          <w:szCs w:val="20"/>
        </w:rPr>
        <w:t>Boltanski</w:t>
      </w:r>
      <w:proofErr w:type="spellEnd"/>
      <w:r w:rsidR="00A77477" w:rsidRPr="00ED15E9">
        <w:rPr>
          <w:rFonts w:ascii="Arial" w:hAnsi="Arial" w:cs="Arial"/>
          <w:sz w:val="20"/>
          <w:szCs w:val="20"/>
        </w:rPr>
        <w:t xml:space="preserve"> and </w:t>
      </w:r>
      <w:proofErr w:type="spellStart"/>
      <w:r w:rsidR="00A77477" w:rsidRPr="00ED15E9">
        <w:rPr>
          <w:rFonts w:ascii="Arial" w:hAnsi="Arial" w:cs="Arial"/>
          <w:sz w:val="20"/>
          <w:szCs w:val="20"/>
        </w:rPr>
        <w:t>Thévenot’s</w:t>
      </w:r>
      <w:proofErr w:type="spellEnd"/>
      <w:r w:rsidR="00A77477" w:rsidRPr="00ED15E9">
        <w:rPr>
          <w:rFonts w:ascii="Arial" w:hAnsi="Arial" w:cs="Arial"/>
          <w:sz w:val="20"/>
          <w:szCs w:val="20"/>
        </w:rPr>
        <w:t xml:space="preserve"> (1991, 2006) </w:t>
      </w:r>
      <w:r w:rsidR="0011621A" w:rsidRPr="00ED15E9">
        <w:rPr>
          <w:rFonts w:ascii="Arial" w:hAnsi="Arial" w:cs="Arial"/>
          <w:sz w:val="20"/>
          <w:szCs w:val="20"/>
        </w:rPr>
        <w:t>key work</w:t>
      </w:r>
      <w:r w:rsidR="008912CE" w:rsidRPr="00ED15E9">
        <w:rPr>
          <w:rFonts w:ascii="Arial" w:hAnsi="Arial" w:cs="Arial"/>
          <w:sz w:val="20"/>
          <w:szCs w:val="20"/>
        </w:rPr>
        <w:t xml:space="preserve"> </w:t>
      </w:r>
      <w:r w:rsidR="0011621A" w:rsidRPr="00ED15E9">
        <w:rPr>
          <w:rFonts w:ascii="Arial" w:hAnsi="Arial" w:cs="Arial"/>
          <w:i/>
          <w:sz w:val="20"/>
          <w:szCs w:val="20"/>
        </w:rPr>
        <w:t>On Justification</w:t>
      </w:r>
      <w:r w:rsidR="0011621A" w:rsidRPr="00ED15E9">
        <w:rPr>
          <w:rFonts w:ascii="Arial" w:hAnsi="Arial" w:cs="Arial"/>
          <w:sz w:val="20"/>
          <w:szCs w:val="20"/>
        </w:rPr>
        <w:t xml:space="preserve"> </w:t>
      </w:r>
      <w:r w:rsidR="00A77477" w:rsidRPr="00ED15E9">
        <w:rPr>
          <w:rFonts w:ascii="Arial" w:hAnsi="Arial" w:cs="Arial"/>
          <w:sz w:val="20"/>
          <w:szCs w:val="20"/>
        </w:rPr>
        <w:t>to investigate</w:t>
      </w:r>
      <w:r w:rsidR="0011621A" w:rsidRPr="00ED15E9">
        <w:rPr>
          <w:rFonts w:ascii="Arial" w:hAnsi="Arial" w:cs="Arial"/>
          <w:sz w:val="20"/>
          <w:szCs w:val="20"/>
        </w:rPr>
        <w:t xml:space="preserve"> the way</w:t>
      </w:r>
      <w:r w:rsidR="00A77477" w:rsidRPr="00ED15E9">
        <w:rPr>
          <w:rFonts w:ascii="Arial" w:hAnsi="Arial" w:cs="Arial"/>
          <w:sz w:val="20"/>
          <w:szCs w:val="20"/>
        </w:rPr>
        <w:t>s</w:t>
      </w:r>
      <w:r w:rsidR="0011621A" w:rsidRPr="00ED15E9">
        <w:rPr>
          <w:rFonts w:ascii="Arial" w:hAnsi="Arial" w:cs="Arial"/>
          <w:sz w:val="20"/>
          <w:szCs w:val="20"/>
        </w:rPr>
        <w:t xml:space="preserve"> in which </w:t>
      </w:r>
      <w:r w:rsidR="00A77477" w:rsidRPr="00ED15E9">
        <w:rPr>
          <w:rFonts w:ascii="Arial" w:hAnsi="Arial" w:cs="Arial"/>
          <w:sz w:val="20"/>
          <w:szCs w:val="20"/>
        </w:rPr>
        <w:t xml:space="preserve">various actors in the controversy mobilised their </w:t>
      </w:r>
      <w:r w:rsidR="00EF636E" w:rsidRPr="00ED15E9">
        <w:rPr>
          <w:rFonts w:ascii="Arial" w:hAnsi="Arial" w:cs="Arial"/>
          <w:sz w:val="20"/>
          <w:szCs w:val="20"/>
        </w:rPr>
        <w:t>arguments</w:t>
      </w:r>
      <w:r w:rsidR="00EF636E" w:rsidRPr="00ED15E9">
        <w:rPr>
          <w:rStyle w:val="FootnoteReference"/>
          <w:rFonts w:ascii="Arial" w:hAnsi="Arial" w:cs="Arial"/>
          <w:sz w:val="20"/>
          <w:szCs w:val="20"/>
        </w:rPr>
        <w:footnoteReference w:id="3"/>
      </w:r>
      <w:r w:rsidR="00EF636E" w:rsidRPr="00ED15E9">
        <w:rPr>
          <w:rFonts w:ascii="Arial" w:hAnsi="Arial" w:cs="Arial"/>
          <w:sz w:val="20"/>
          <w:szCs w:val="20"/>
        </w:rPr>
        <w:t>.</w:t>
      </w:r>
      <w:r w:rsidR="0011621A" w:rsidRPr="00ED15E9">
        <w:rPr>
          <w:rFonts w:ascii="Arial" w:hAnsi="Arial" w:cs="Arial"/>
          <w:sz w:val="20"/>
          <w:szCs w:val="20"/>
        </w:rPr>
        <w:t xml:space="preserve"> The main concern of the original model pertained to “the problem of evaluating people and things in relation to conceptions of the common good within a public regime of critique and justification” (</w:t>
      </w:r>
      <w:proofErr w:type="spellStart"/>
      <w:r w:rsidR="0011621A" w:rsidRPr="00ED15E9">
        <w:rPr>
          <w:rFonts w:ascii="Arial" w:hAnsi="Arial" w:cs="Arial"/>
          <w:sz w:val="20"/>
          <w:szCs w:val="20"/>
        </w:rPr>
        <w:t>Thévenot</w:t>
      </w:r>
      <w:proofErr w:type="spellEnd"/>
      <w:r w:rsidR="0011621A" w:rsidRPr="00ED15E9">
        <w:rPr>
          <w:rFonts w:ascii="Arial" w:hAnsi="Arial" w:cs="Arial"/>
          <w:sz w:val="20"/>
          <w:szCs w:val="20"/>
        </w:rPr>
        <w:t>, 2001: 58)</w:t>
      </w:r>
      <w:r w:rsidR="008912CE" w:rsidRPr="00ED15E9">
        <w:rPr>
          <w:rFonts w:ascii="Arial" w:hAnsi="Arial" w:cs="Arial"/>
          <w:sz w:val="20"/>
          <w:szCs w:val="20"/>
        </w:rPr>
        <w:t>.</w:t>
      </w:r>
      <w:r w:rsidR="00A77477" w:rsidRPr="00ED15E9">
        <w:rPr>
          <w:rFonts w:ascii="Arial" w:hAnsi="Arial" w:cs="Arial"/>
          <w:sz w:val="20"/>
          <w:szCs w:val="20"/>
        </w:rPr>
        <w:t xml:space="preserve"> </w:t>
      </w:r>
      <w:r w:rsidR="0011621A" w:rsidRPr="00ED15E9">
        <w:rPr>
          <w:rFonts w:ascii="Arial" w:hAnsi="Arial" w:cs="Arial"/>
          <w:sz w:val="20"/>
          <w:szCs w:val="20"/>
        </w:rPr>
        <w:t>Underpinning the model is the basic position that there always exists a radical uncertainty concerning the ways things</w:t>
      </w:r>
      <w:r w:rsidR="00CD4E10" w:rsidRPr="00ED15E9">
        <w:rPr>
          <w:rFonts w:ascii="Arial" w:hAnsi="Arial" w:cs="Arial"/>
          <w:sz w:val="20"/>
          <w:szCs w:val="20"/>
        </w:rPr>
        <w:t xml:space="preserve"> are, about what matters, and </w:t>
      </w:r>
      <w:r w:rsidR="0011621A" w:rsidRPr="00ED15E9">
        <w:rPr>
          <w:rFonts w:ascii="Arial" w:hAnsi="Arial" w:cs="Arial"/>
          <w:sz w:val="20"/>
          <w:szCs w:val="20"/>
        </w:rPr>
        <w:t xml:space="preserve">what has </w:t>
      </w:r>
      <w:r w:rsidR="00CD4E10" w:rsidRPr="00ED15E9">
        <w:rPr>
          <w:rFonts w:ascii="Arial" w:hAnsi="Arial" w:cs="Arial"/>
          <w:sz w:val="20"/>
          <w:szCs w:val="20"/>
        </w:rPr>
        <w:t>‘</w:t>
      </w:r>
      <w:r w:rsidR="0011621A" w:rsidRPr="00ED15E9">
        <w:rPr>
          <w:rFonts w:ascii="Arial" w:hAnsi="Arial" w:cs="Arial"/>
          <w:sz w:val="20"/>
          <w:szCs w:val="20"/>
        </w:rPr>
        <w:t>worth</w:t>
      </w:r>
      <w:r w:rsidR="00CD4E10" w:rsidRPr="00ED15E9">
        <w:rPr>
          <w:rFonts w:ascii="Arial" w:hAnsi="Arial" w:cs="Arial"/>
          <w:sz w:val="20"/>
          <w:szCs w:val="20"/>
        </w:rPr>
        <w:t>’</w:t>
      </w:r>
      <w:r w:rsidR="0011621A" w:rsidRPr="00ED15E9">
        <w:rPr>
          <w:rFonts w:ascii="Arial" w:hAnsi="Arial" w:cs="Arial"/>
          <w:sz w:val="20"/>
          <w:szCs w:val="20"/>
        </w:rPr>
        <w:t xml:space="preserve"> in society. To anchor their model </w:t>
      </w:r>
      <w:proofErr w:type="spellStart"/>
      <w:r w:rsidR="0011621A" w:rsidRPr="00ED15E9">
        <w:rPr>
          <w:rFonts w:ascii="Arial" w:hAnsi="Arial" w:cs="Arial"/>
          <w:sz w:val="20"/>
          <w:szCs w:val="20"/>
        </w:rPr>
        <w:t>Boltanski</w:t>
      </w:r>
      <w:proofErr w:type="spellEnd"/>
      <w:r w:rsidR="0011621A" w:rsidRPr="00ED15E9">
        <w:rPr>
          <w:rFonts w:ascii="Arial" w:hAnsi="Arial" w:cs="Arial"/>
          <w:sz w:val="20"/>
          <w:szCs w:val="20"/>
        </w:rPr>
        <w:t xml:space="preserve"> and </w:t>
      </w:r>
      <w:proofErr w:type="spellStart"/>
      <w:r w:rsidR="0011621A" w:rsidRPr="00ED15E9">
        <w:rPr>
          <w:rFonts w:ascii="Arial" w:hAnsi="Arial" w:cs="Arial"/>
          <w:sz w:val="20"/>
          <w:szCs w:val="20"/>
        </w:rPr>
        <w:t>Thévenot</w:t>
      </w:r>
      <w:proofErr w:type="spellEnd"/>
      <w:r w:rsidR="0011621A" w:rsidRPr="00ED15E9">
        <w:rPr>
          <w:rFonts w:ascii="Arial" w:hAnsi="Arial" w:cs="Arial"/>
          <w:sz w:val="20"/>
          <w:szCs w:val="20"/>
        </w:rPr>
        <w:t xml:space="preserve"> </w:t>
      </w:r>
      <w:r w:rsidR="00D836F0" w:rsidRPr="00ED15E9">
        <w:rPr>
          <w:rFonts w:ascii="Arial" w:hAnsi="Arial" w:cs="Arial"/>
          <w:sz w:val="20"/>
          <w:szCs w:val="20"/>
        </w:rPr>
        <w:t xml:space="preserve">(2006) </w:t>
      </w:r>
      <w:r w:rsidR="0011621A" w:rsidRPr="00ED15E9">
        <w:rPr>
          <w:rFonts w:ascii="Arial" w:hAnsi="Arial" w:cs="Arial"/>
          <w:sz w:val="20"/>
          <w:szCs w:val="20"/>
        </w:rPr>
        <w:t>draw upon various conceptions of the ‘common good’ as found in classic works of political philosophy, considering the latter as grammatical enterprises that were intended to clarify and fix rules that are</w:t>
      </w:r>
      <w:r w:rsidR="000C33D2" w:rsidRPr="00ED15E9">
        <w:rPr>
          <w:rFonts w:ascii="Arial" w:hAnsi="Arial" w:cs="Arial"/>
          <w:sz w:val="20"/>
          <w:szCs w:val="20"/>
        </w:rPr>
        <w:t xml:space="preserve"> oriented toward justice. The ‘</w:t>
      </w:r>
      <w:r w:rsidR="0011621A" w:rsidRPr="00ED15E9">
        <w:rPr>
          <w:rFonts w:ascii="Arial" w:hAnsi="Arial" w:cs="Arial"/>
          <w:sz w:val="20"/>
          <w:szCs w:val="20"/>
        </w:rPr>
        <w:t>worlds</w:t>
      </w:r>
      <w:r w:rsidR="000C33D2" w:rsidRPr="00ED15E9">
        <w:rPr>
          <w:rFonts w:ascii="Arial" w:hAnsi="Arial" w:cs="Arial"/>
          <w:sz w:val="20"/>
          <w:szCs w:val="20"/>
        </w:rPr>
        <w:t>’</w:t>
      </w:r>
      <w:r w:rsidR="0011621A" w:rsidRPr="00ED15E9">
        <w:rPr>
          <w:rFonts w:ascii="Arial" w:hAnsi="Arial" w:cs="Arial"/>
          <w:sz w:val="20"/>
          <w:szCs w:val="20"/>
        </w:rPr>
        <w:t xml:space="preserve"> informing judgements include: the industrial world (judgement in terms of efficiency), the market world (evaluation in terms of market performance)</w:t>
      </w:r>
      <w:r w:rsidR="0011621A" w:rsidRPr="00ED15E9">
        <w:rPr>
          <w:rFonts w:ascii="Arial" w:hAnsi="Arial" w:cs="Arial"/>
          <w:i/>
          <w:iCs/>
          <w:sz w:val="20"/>
          <w:szCs w:val="20"/>
        </w:rPr>
        <w:t>,</w:t>
      </w:r>
      <w:r w:rsidR="0011621A" w:rsidRPr="00ED15E9">
        <w:rPr>
          <w:rFonts w:ascii="Arial" w:hAnsi="Arial" w:cs="Arial"/>
          <w:iCs/>
          <w:sz w:val="20"/>
          <w:szCs w:val="20"/>
        </w:rPr>
        <w:t xml:space="preserve"> the domestic world (e</w:t>
      </w:r>
      <w:r w:rsidR="0011621A" w:rsidRPr="00ED15E9">
        <w:rPr>
          <w:rFonts w:ascii="Arial" w:hAnsi="Arial" w:cs="Arial"/>
          <w:sz w:val="20"/>
          <w:szCs w:val="20"/>
        </w:rPr>
        <w:t>valuations concerning trust, loyalty and personal dependencies), the civic world (valuing the general interest and citizenship),</w:t>
      </w:r>
      <w:r w:rsidR="0011621A" w:rsidRPr="00ED15E9">
        <w:rPr>
          <w:rFonts w:ascii="Arial" w:hAnsi="Arial" w:cs="Arial"/>
          <w:i/>
          <w:iCs/>
          <w:sz w:val="20"/>
          <w:szCs w:val="20"/>
        </w:rPr>
        <w:t xml:space="preserve"> </w:t>
      </w:r>
      <w:r w:rsidR="0011621A" w:rsidRPr="00ED15E9">
        <w:rPr>
          <w:rFonts w:ascii="Arial" w:hAnsi="Arial" w:cs="Arial"/>
          <w:iCs/>
          <w:sz w:val="20"/>
          <w:szCs w:val="20"/>
        </w:rPr>
        <w:t xml:space="preserve">the world of </w:t>
      </w:r>
      <w:r w:rsidR="0011621A" w:rsidRPr="00ED15E9">
        <w:rPr>
          <w:rFonts w:ascii="Arial" w:hAnsi="Arial" w:cs="Arial"/>
          <w:sz w:val="20"/>
          <w:szCs w:val="20"/>
        </w:rPr>
        <w:t>opinion (valuing renown, fame and recognition) and the world of inspiration (judgement in terms of creativity and insight)</w:t>
      </w:r>
      <w:r w:rsidR="0011621A" w:rsidRPr="00ED15E9">
        <w:rPr>
          <w:rFonts w:ascii="Arial" w:hAnsi="Arial" w:cs="Arial"/>
          <w:iCs/>
          <w:sz w:val="20"/>
          <w:szCs w:val="20"/>
        </w:rPr>
        <w:t>.</w:t>
      </w:r>
      <w:r w:rsidR="00D836F0" w:rsidRPr="00ED15E9">
        <w:rPr>
          <w:rFonts w:ascii="Arial" w:hAnsi="Arial" w:cs="Arial"/>
          <w:iCs/>
          <w:sz w:val="20"/>
          <w:szCs w:val="20"/>
        </w:rPr>
        <w:t xml:space="preserve"> According to </w:t>
      </w:r>
      <w:proofErr w:type="spellStart"/>
      <w:r w:rsidR="00D836F0" w:rsidRPr="00ED15E9">
        <w:rPr>
          <w:rFonts w:ascii="Arial" w:hAnsi="Arial" w:cs="Arial"/>
          <w:sz w:val="20"/>
          <w:szCs w:val="20"/>
        </w:rPr>
        <w:t>Boltanski</w:t>
      </w:r>
      <w:proofErr w:type="spellEnd"/>
      <w:r w:rsidR="00D836F0" w:rsidRPr="00ED15E9">
        <w:rPr>
          <w:rFonts w:ascii="Arial" w:hAnsi="Arial" w:cs="Arial"/>
          <w:sz w:val="20"/>
          <w:szCs w:val="20"/>
        </w:rPr>
        <w:t xml:space="preserve"> and </w:t>
      </w:r>
      <w:proofErr w:type="spellStart"/>
      <w:r w:rsidR="00D836F0" w:rsidRPr="00ED15E9">
        <w:rPr>
          <w:rFonts w:ascii="Arial" w:hAnsi="Arial" w:cs="Arial"/>
          <w:sz w:val="20"/>
          <w:szCs w:val="20"/>
        </w:rPr>
        <w:t>Thévenot</w:t>
      </w:r>
      <w:proofErr w:type="spellEnd"/>
      <w:r w:rsidR="00D836F0" w:rsidRPr="00ED15E9">
        <w:rPr>
          <w:rFonts w:ascii="Arial" w:hAnsi="Arial" w:cs="Arial"/>
          <w:sz w:val="20"/>
          <w:szCs w:val="20"/>
        </w:rPr>
        <w:t>, these six worlds correspond to the most common representations of justice that our societies have acquired throughout history, and represent the base of social interactions in critical situations (</w:t>
      </w:r>
      <w:proofErr w:type="spellStart"/>
      <w:r w:rsidR="00D836F0" w:rsidRPr="00ED15E9">
        <w:rPr>
          <w:rFonts w:ascii="Arial" w:hAnsi="Arial" w:cs="Arial"/>
          <w:sz w:val="20"/>
          <w:szCs w:val="20"/>
        </w:rPr>
        <w:t>Eulriet</w:t>
      </w:r>
      <w:proofErr w:type="spellEnd"/>
      <w:r w:rsidR="00D836F0" w:rsidRPr="00ED15E9">
        <w:rPr>
          <w:rFonts w:ascii="Arial" w:hAnsi="Arial" w:cs="Arial"/>
          <w:sz w:val="20"/>
          <w:szCs w:val="20"/>
        </w:rPr>
        <w:t xml:space="preserve">, 2008). </w:t>
      </w:r>
      <w:r w:rsidR="00D9341E" w:rsidRPr="00ED15E9">
        <w:rPr>
          <w:rFonts w:ascii="Arial" w:hAnsi="Arial" w:cs="Arial"/>
          <w:iCs/>
          <w:sz w:val="20"/>
          <w:szCs w:val="20"/>
        </w:rPr>
        <w:t xml:space="preserve">Situating the arguments of various actors in different conceptions of the common good </w:t>
      </w:r>
      <w:r w:rsidR="00652B36" w:rsidRPr="00ED15E9">
        <w:rPr>
          <w:rFonts w:ascii="Arial" w:hAnsi="Arial" w:cs="Arial"/>
          <w:iCs/>
          <w:sz w:val="20"/>
          <w:szCs w:val="20"/>
        </w:rPr>
        <w:t>as reflected in the six</w:t>
      </w:r>
      <w:r w:rsidR="00D9341E" w:rsidRPr="00ED15E9">
        <w:rPr>
          <w:rFonts w:ascii="Arial" w:hAnsi="Arial" w:cs="Arial"/>
          <w:iCs/>
          <w:sz w:val="20"/>
          <w:szCs w:val="20"/>
        </w:rPr>
        <w:t xml:space="preserve"> worlds</w:t>
      </w:r>
      <w:r w:rsidR="006874A3" w:rsidRPr="00ED15E9">
        <w:rPr>
          <w:rFonts w:ascii="Arial" w:hAnsi="Arial" w:cs="Arial"/>
          <w:iCs/>
          <w:sz w:val="20"/>
          <w:szCs w:val="20"/>
        </w:rPr>
        <w:t xml:space="preserve"> model</w:t>
      </w:r>
      <w:r w:rsidR="00D9341E" w:rsidRPr="00ED15E9">
        <w:rPr>
          <w:rFonts w:ascii="Arial" w:hAnsi="Arial" w:cs="Arial"/>
          <w:iCs/>
          <w:sz w:val="20"/>
          <w:szCs w:val="20"/>
        </w:rPr>
        <w:t xml:space="preserve"> may help us to unpack and contextualise some of the hyperbole surrounding PE in 2007.</w:t>
      </w:r>
    </w:p>
    <w:p w:rsidR="00465641" w:rsidRPr="00ED15E9" w:rsidRDefault="00465641">
      <w:pPr>
        <w:spacing w:after="0" w:line="480" w:lineRule="auto"/>
        <w:rPr>
          <w:rFonts w:ascii="Arial" w:hAnsi="Arial" w:cs="Arial"/>
          <w:sz w:val="20"/>
          <w:szCs w:val="20"/>
        </w:rPr>
      </w:pPr>
    </w:p>
    <w:p w:rsidR="009C407C" w:rsidRPr="00ED15E9" w:rsidRDefault="00F12FE1">
      <w:pPr>
        <w:spacing w:after="0" w:line="480" w:lineRule="auto"/>
        <w:rPr>
          <w:rFonts w:ascii="Arial" w:hAnsi="Arial" w:cs="Arial"/>
          <w:sz w:val="20"/>
          <w:szCs w:val="20"/>
        </w:rPr>
      </w:pPr>
      <w:r w:rsidRPr="00ED15E9">
        <w:rPr>
          <w:rFonts w:ascii="Arial" w:hAnsi="Arial" w:cs="Arial"/>
          <w:sz w:val="20"/>
          <w:szCs w:val="20"/>
        </w:rPr>
        <w:t>T</w:t>
      </w:r>
      <w:r w:rsidR="0011621A" w:rsidRPr="00ED15E9">
        <w:rPr>
          <w:rFonts w:ascii="Arial" w:hAnsi="Arial" w:cs="Arial"/>
          <w:sz w:val="20"/>
          <w:szCs w:val="20"/>
        </w:rPr>
        <w:t>he claims to legitimation</w:t>
      </w:r>
      <w:r w:rsidRPr="00ED15E9">
        <w:rPr>
          <w:rFonts w:ascii="Arial" w:hAnsi="Arial" w:cs="Arial"/>
          <w:sz w:val="20"/>
          <w:szCs w:val="20"/>
        </w:rPr>
        <w:t xml:space="preserve"> PE</w:t>
      </w:r>
      <w:r w:rsidR="0011621A" w:rsidRPr="00ED15E9">
        <w:rPr>
          <w:rFonts w:ascii="Arial" w:hAnsi="Arial" w:cs="Arial"/>
          <w:sz w:val="20"/>
          <w:szCs w:val="20"/>
        </w:rPr>
        <w:t xml:space="preserve"> </w:t>
      </w:r>
      <w:r w:rsidR="0085332D" w:rsidRPr="00ED15E9">
        <w:rPr>
          <w:rFonts w:ascii="Arial" w:hAnsi="Arial" w:cs="Arial"/>
          <w:sz w:val="20"/>
          <w:szCs w:val="20"/>
        </w:rPr>
        <w:t xml:space="preserve">put </w:t>
      </w:r>
      <w:r w:rsidR="0011621A" w:rsidRPr="00ED15E9">
        <w:rPr>
          <w:rFonts w:ascii="Arial" w:hAnsi="Arial" w:cs="Arial"/>
          <w:sz w:val="20"/>
          <w:szCs w:val="20"/>
        </w:rPr>
        <w:t xml:space="preserve">forward in the public </w:t>
      </w:r>
      <w:r w:rsidR="0085332D" w:rsidRPr="00ED15E9">
        <w:rPr>
          <w:rFonts w:ascii="Arial" w:hAnsi="Arial" w:cs="Arial"/>
          <w:sz w:val="20"/>
          <w:szCs w:val="20"/>
        </w:rPr>
        <w:t xml:space="preserve">domain mainly through its industry bodies, BVCA (British Private Equity and Venture Capital Association) and EVCA (European Private Equity and Venture Capital Association), were threefold. First, PE contributed to the common good in the </w:t>
      </w:r>
      <w:r w:rsidR="0085332D" w:rsidRPr="00ED15E9">
        <w:rPr>
          <w:rFonts w:ascii="Arial" w:hAnsi="Arial" w:cs="Arial"/>
          <w:i/>
          <w:sz w:val="20"/>
          <w:szCs w:val="20"/>
        </w:rPr>
        <w:lastRenderedPageBreak/>
        <w:t>market world</w:t>
      </w:r>
      <w:r w:rsidR="0085332D" w:rsidRPr="00ED15E9">
        <w:rPr>
          <w:rFonts w:ascii="Arial" w:hAnsi="Arial" w:cs="Arial"/>
          <w:sz w:val="20"/>
          <w:szCs w:val="20"/>
        </w:rPr>
        <w:t xml:space="preserve"> by pro</w:t>
      </w:r>
      <w:r w:rsidR="000C33D2" w:rsidRPr="00ED15E9">
        <w:rPr>
          <w:rFonts w:ascii="Arial" w:hAnsi="Arial" w:cs="Arial"/>
          <w:sz w:val="20"/>
          <w:szCs w:val="20"/>
        </w:rPr>
        <w:t xml:space="preserve">viding returns on investment superior to those of </w:t>
      </w:r>
      <w:r w:rsidR="0085332D" w:rsidRPr="00ED15E9">
        <w:rPr>
          <w:rFonts w:ascii="Arial" w:hAnsi="Arial" w:cs="Arial"/>
          <w:sz w:val="20"/>
          <w:szCs w:val="20"/>
        </w:rPr>
        <w:t>publicly traded equity</w:t>
      </w:r>
      <w:r w:rsidR="000C33D2" w:rsidRPr="00ED15E9">
        <w:rPr>
          <w:rFonts w:ascii="Arial" w:hAnsi="Arial" w:cs="Arial"/>
          <w:sz w:val="20"/>
          <w:szCs w:val="20"/>
        </w:rPr>
        <w:t>, returns</w:t>
      </w:r>
      <w:r w:rsidR="0085332D" w:rsidRPr="00ED15E9">
        <w:rPr>
          <w:rFonts w:ascii="Arial" w:hAnsi="Arial" w:cs="Arial"/>
          <w:sz w:val="20"/>
          <w:szCs w:val="20"/>
        </w:rPr>
        <w:t xml:space="preserve"> which were only weakly correlated with stock market performance (</w:t>
      </w:r>
      <w:proofErr w:type="spellStart"/>
      <w:r w:rsidR="0085332D" w:rsidRPr="00ED15E9">
        <w:rPr>
          <w:rFonts w:ascii="Arial" w:hAnsi="Arial" w:cs="Arial"/>
          <w:sz w:val="20"/>
          <w:szCs w:val="20"/>
        </w:rPr>
        <w:t>Froud</w:t>
      </w:r>
      <w:proofErr w:type="spellEnd"/>
      <w:r w:rsidR="0085332D" w:rsidRPr="00ED15E9">
        <w:rPr>
          <w:rFonts w:ascii="Arial" w:hAnsi="Arial" w:cs="Arial"/>
          <w:sz w:val="20"/>
          <w:szCs w:val="20"/>
        </w:rPr>
        <w:t xml:space="preserve"> and Williams, 2007). Such claims were </w:t>
      </w:r>
      <w:r w:rsidR="0011621A" w:rsidRPr="00ED15E9">
        <w:rPr>
          <w:rFonts w:ascii="Arial" w:hAnsi="Arial" w:cs="Arial"/>
          <w:sz w:val="20"/>
          <w:szCs w:val="20"/>
        </w:rPr>
        <w:t>typically backed up by graphs in glossy publications.</w:t>
      </w:r>
      <w:r w:rsidR="0085332D" w:rsidRPr="00ED15E9">
        <w:rPr>
          <w:rFonts w:ascii="Arial" w:hAnsi="Arial" w:cs="Arial"/>
          <w:sz w:val="20"/>
          <w:szCs w:val="20"/>
        </w:rPr>
        <w:t xml:space="preserve"> </w:t>
      </w:r>
      <w:r w:rsidR="0011621A" w:rsidRPr="00ED15E9">
        <w:rPr>
          <w:rFonts w:ascii="Arial" w:hAnsi="Arial" w:cs="Arial"/>
          <w:sz w:val="20"/>
          <w:szCs w:val="20"/>
        </w:rPr>
        <w:t>Many fund managers and pension managers</w:t>
      </w:r>
      <w:r w:rsidR="0085332D" w:rsidRPr="00ED15E9">
        <w:rPr>
          <w:rFonts w:ascii="Arial" w:hAnsi="Arial" w:cs="Arial"/>
          <w:sz w:val="20"/>
          <w:szCs w:val="20"/>
        </w:rPr>
        <w:t xml:space="preserve"> therefore</w:t>
      </w:r>
      <w:r w:rsidR="0011621A" w:rsidRPr="00ED15E9">
        <w:rPr>
          <w:rFonts w:ascii="Arial" w:hAnsi="Arial" w:cs="Arial"/>
          <w:sz w:val="20"/>
          <w:szCs w:val="20"/>
        </w:rPr>
        <w:t xml:space="preserve"> sa</w:t>
      </w:r>
      <w:r w:rsidR="00792090" w:rsidRPr="00ED15E9">
        <w:rPr>
          <w:rFonts w:ascii="Arial" w:hAnsi="Arial" w:cs="Arial"/>
          <w:sz w:val="20"/>
          <w:szCs w:val="20"/>
        </w:rPr>
        <w:t>w it as a sign of their forward-</w:t>
      </w:r>
      <w:r w:rsidR="0011621A" w:rsidRPr="00ED15E9">
        <w:rPr>
          <w:rFonts w:ascii="Arial" w:hAnsi="Arial" w:cs="Arial"/>
          <w:sz w:val="20"/>
          <w:szCs w:val="20"/>
        </w:rPr>
        <w:t>looking thinking to invest part of their portfolio in</w:t>
      </w:r>
      <w:r w:rsidR="0085332D" w:rsidRPr="00ED15E9">
        <w:rPr>
          <w:rFonts w:ascii="Arial" w:hAnsi="Arial" w:cs="Arial"/>
          <w:sz w:val="20"/>
          <w:szCs w:val="20"/>
        </w:rPr>
        <w:t xml:space="preserve"> </w:t>
      </w:r>
      <w:r w:rsidR="00D0437A" w:rsidRPr="00ED15E9">
        <w:rPr>
          <w:rFonts w:ascii="Arial" w:hAnsi="Arial" w:cs="Arial"/>
          <w:sz w:val="20"/>
          <w:szCs w:val="20"/>
        </w:rPr>
        <w:t>PE</w:t>
      </w:r>
      <w:r w:rsidR="0085332D" w:rsidRPr="00ED15E9">
        <w:rPr>
          <w:rFonts w:ascii="Arial" w:hAnsi="Arial" w:cs="Arial"/>
          <w:sz w:val="20"/>
          <w:szCs w:val="20"/>
        </w:rPr>
        <w:t xml:space="preserve"> funds. </w:t>
      </w:r>
      <w:r w:rsidR="00664644" w:rsidRPr="00ED15E9">
        <w:rPr>
          <w:rFonts w:ascii="Arial" w:hAnsi="Arial" w:cs="Arial"/>
          <w:sz w:val="20"/>
          <w:szCs w:val="20"/>
        </w:rPr>
        <w:t xml:space="preserve">Second, and even more accepted in the UK context, was the justification for PE </w:t>
      </w:r>
      <w:r w:rsidR="0085332D" w:rsidRPr="00ED15E9">
        <w:rPr>
          <w:rFonts w:ascii="Arial" w:hAnsi="Arial" w:cs="Arial"/>
          <w:sz w:val="20"/>
          <w:szCs w:val="20"/>
        </w:rPr>
        <w:t xml:space="preserve">in the </w:t>
      </w:r>
      <w:r w:rsidR="0011621A" w:rsidRPr="00ED15E9">
        <w:rPr>
          <w:rFonts w:ascii="Arial" w:hAnsi="Arial" w:cs="Arial"/>
          <w:i/>
          <w:sz w:val="20"/>
          <w:szCs w:val="20"/>
        </w:rPr>
        <w:t>industrial</w:t>
      </w:r>
      <w:r w:rsidR="0085332D" w:rsidRPr="00ED15E9">
        <w:rPr>
          <w:rFonts w:ascii="Arial" w:hAnsi="Arial" w:cs="Arial"/>
          <w:i/>
          <w:sz w:val="20"/>
          <w:szCs w:val="20"/>
        </w:rPr>
        <w:t xml:space="preserve"> world</w:t>
      </w:r>
      <w:r w:rsidR="00664644" w:rsidRPr="00ED15E9">
        <w:rPr>
          <w:rFonts w:ascii="Arial" w:hAnsi="Arial" w:cs="Arial"/>
          <w:i/>
          <w:sz w:val="20"/>
          <w:szCs w:val="20"/>
        </w:rPr>
        <w:t>.</w:t>
      </w:r>
      <w:r w:rsidR="0011621A" w:rsidRPr="00ED15E9">
        <w:rPr>
          <w:rFonts w:ascii="Arial" w:hAnsi="Arial" w:cs="Arial"/>
          <w:sz w:val="20"/>
          <w:szCs w:val="20"/>
        </w:rPr>
        <w:t xml:space="preserve"> The basic argument here was that public companies faced agency problems that could be overcome by better ‘alignment’ of the interests of principals (owners) and agents (managers) by creating board structures that were more focused and more directly incentivised to increase the value of the firm.</w:t>
      </w:r>
      <w:r w:rsidRPr="00ED15E9">
        <w:rPr>
          <w:rFonts w:ascii="Arial" w:hAnsi="Arial" w:cs="Arial"/>
          <w:sz w:val="20"/>
          <w:szCs w:val="20"/>
        </w:rPr>
        <w:t xml:space="preserve"> Indeed, this ‘better ownership’ line was even echoed in a formal report on PE by the Financial Services Authority (FSA – the industry regulator at the time), which insisted that, “the control that private equity fund managers exercise as owners of the companies they invest in is what truly defines the private equity business model” (FSA, 2006: 45).</w:t>
      </w:r>
      <w:r w:rsidR="00CF1263" w:rsidRPr="00ED15E9">
        <w:rPr>
          <w:rFonts w:ascii="Arial" w:hAnsi="Arial" w:cs="Arial"/>
          <w:sz w:val="20"/>
          <w:szCs w:val="20"/>
        </w:rPr>
        <w:t xml:space="preserve"> </w:t>
      </w:r>
      <w:r w:rsidR="0011621A" w:rsidRPr="00ED15E9">
        <w:rPr>
          <w:rFonts w:ascii="Arial" w:hAnsi="Arial" w:cs="Arial"/>
          <w:sz w:val="20"/>
          <w:szCs w:val="20"/>
        </w:rPr>
        <w:t xml:space="preserve">Finally, the relatively high fees charged by </w:t>
      </w:r>
      <w:r w:rsidRPr="00ED15E9">
        <w:rPr>
          <w:rFonts w:ascii="Arial" w:hAnsi="Arial" w:cs="Arial"/>
          <w:sz w:val="20"/>
          <w:szCs w:val="20"/>
        </w:rPr>
        <w:t xml:space="preserve">PE </w:t>
      </w:r>
      <w:r w:rsidR="0011621A" w:rsidRPr="00ED15E9">
        <w:rPr>
          <w:rFonts w:ascii="Arial" w:hAnsi="Arial" w:cs="Arial"/>
          <w:sz w:val="20"/>
          <w:szCs w:val="20"/>
        </w:rPr>
        <w:t xml:space="preserve">compared to other finance providers were justified to investors on the basis that these charges represented value because of the financial and managerial skills and expertise that the </w:t>
      </w:r>
      <w:r w:rsidR="00A97096" w:rsidRPr="00ED15E9">
        <w:rPr>
          <w:rFonts w:ascii="Arial" w:hAnsi="Arial" w:cs="Arial"/>
          <w:sz w:val="20"/>
          <w:szCs w:val="20"/>
        </w:rPr>
        <w:t>PE</w:t>
      </w:r>
      <w:r w:rsidR="0011621A" w:rsidRPr="00ED15E9">
        <w:rPr>
          <w:rFonts w:ascii="Arial" w:hAnsi="Arial" w:cs="Arial"/>
          <w:sz w:val="20"/>
          <w:szCs w:val="20"/>
        </w:rPr>
        <w:t xml:space="preserve"> firm would bring (Bacon et al., 2008). We see the </w:t>
      </w:r>
      <w:r w:rsidR="00A62C65" w:rsidRPr="00ED15E9">
        <w:rPr>
          <w:rFonts w:ascii="Arial" w:hAnsi="Arial" w:cs="Arial"/>
          <w:sz w:val="20"/>
          <w:szCs w:val="20"/>
        </w:rPr>
        <w:t>PE</w:t>
      </w:r>
      <w:r w:rsidR="00CD4E10" w:rsidRPr="00ED15E9">
        <w:rPr>
          <w:rFonts w:ascii="Arial" w:hAnsi="Arial" w:cs="Arial"/>
          <w:sz w:val="20"/>
          <w:szCs w:val="20"/>
        </w:rPr>
        <w:t xml:space="preserve"> industry here </w:t>
      </w:r>
      <w:r w:rsidR="0011621A" w:rsidRPr="00ED15E9">
        <w:rPr>
          <w:rFonts w:ascii="Arial" w:hAnsi="Arial" w:cs="Arial"/>
          <w:sz w:val="20"/>
          <w:szCs w:val="20"/>
        </w:rPr>
        <w:t xml:space="preserve">drawing on </w:t>
      </w:r>
      <w:r w:rsidR="0011621A" w:rsidRPr="00ED15E9">
        <w:rPr>
          <w:rFonts w:ascii="Arial" w:hAnsi="Arial" w:cs="Arial"/>
          <w:i/>
          <w:sz w:val="20"/>
          <w:szCs w:val="20"/>
        </w:rPr>
        <w:t xml:space="preserve">the </w:t>
      </w:r>
      <w:r w:rsidRPr="00ED15E9">
        <w:rPr>
          <w:rFonts w:ascii="Arial" w:hAnsi="Arial" w:cs="Arial"/>
          <w:i/>
          <w:sz w:val="20"/>
          <w:szCs w:val="20"/>
        </w:rPr>
        <w:t>world</w:t>
      </w:r>
      <w:r w:rsidR="0011621A" w:rsidRPr="00ED15E9">
        <w:rPr>
          <w:rFonts w:ascii="Arial" w:hAnsi="Arial" w:cs="Arial"/>
          <w:i/>
          <w:sz w:val="20"/>
          <w:szCs w:val="20"/>
        </w:rPr>
        <w:t xml:space="preserve"> of inspiration</w:t>
      </w:r>
      <w:r w:rsidR="0011621A" w:rsidRPr="00ED15E9">
        <w:rPr>
          <w:rFonts w:ascii="Arial" w:hAnsi="Arial" w:cs="Arial"/>
          <w:sz w:val="20"/>
          <w:szCs w:val="20"/>
        </w:rPr>
        <w:t>, portraying them</w:t>
      </w:r>
      <w:r w:rsidR="008E247F" w:rsidRPr="00ED15E9">
        <w:rPr>
          <w:rFonts w:ascii="Arial" w:hAnsi="Arial" w:cs="Arial"/>
          <w:sz w:val="20"/>
          <w:szCs w:val="20"/>
        </w:rPr>
        <w:t>selves as corporate saviours</w:t>
      </w:r>
      <w:r w:rsidR="00CD4E10" w:rsidRPr="00ED15E9">
        <w:rPr>
          <w:rFonts w:ascii="Arial" w:hAnsi="Arial" w:cs="Arial"/>
          <w:sz w:val="20"/>
          <w:szCs w:val="20"/>
        </w:rPr>
        <w:t xml:space="preserve">. </w:t>
      </w:r>
      <w:r w:rsidR="00AD293F" w:rsidRPr="00ED15E9">
        <w:rPr>
          <w:rFonts w:ascii="Arial" w:hAnsi="Arial" w:cs="Arial"/>
          <w:sz w:val="20"/>
          <w:szCs w:val="20"/>
        </w:rPr>
        <w:t xml:space="preserve">The </w:t>
      </w:r>
      <w:r w:rsidR="00A62C65" w:rsidRPr="00ED15E9">
        <w:rPr>
          <w:rFonts w:ascii="Arial" w:hAnsi="Arial" w:cs="Arial"/>
          <w:sz w:val="20"/>
          <w:szCs w:val="20"/>
        </w:rPr>
        <w:t>PE</w:t>
      </w:r>
      <w:r w:rsidR="00AD293F" w:rsidRPr="00ED15E9">
        <w:rPr>
          <w:rFonts w:ascii="Arial" w:hAnsi="Arial" w:cs="Arial"/>
          <w:sz w:val="20"/>
          <w:szCs w:val="20"/>
        </w:rPr>
        <w:t xml:space="preserve"> industry prided itself on taking over underperforming businesses with the aim of reorganizing management and </w:t>
      </w:r>
      <w:proofErr w:type="spellStart"/>
      <w:r w:rsidR="00AD293F" w:rsidRPr="00ED15E9">
        <w:rPr>
          <w:rFonts w:ascii="Arial" w:hAnsi="Arial" w:cs="Arial"/>
          <w:sz w:val="20"/>
          <w:szCs w:val="20"/>
        </w:rPr>
        <w:t>relaunching</w:t>
      </w:r>
      <w:proofErr w:type="spellEnd"/>
      <w:r w:rsidR="00AD293F" w:rsidRPr="00ED15E9">
        <w:rPr>
          <w:rFonts w:ascii="Arial" w:hAnsi="Arial" w:cs="Arial"/>
          <w:sz w:val="20"/>
          <w:szCs w:val="20"/>
        </w:rPr>
        <w:t xml:space="preserve"> the business. </w:t>
      </w:r>
      <w:r w:rsidRPr="00ED15E9">
        <w:rPr>
          <w:rFonts w:ascii="Arial" w:hAnsi="Arial" w:cs="Arial"/>
          <w:sz w:val="20"/>
          <w:szCs w:val="20"/>
        </w:rPr>
        <w:t>And the regulator accepted</w:t>
      </w:r>
      <w:r w:rsidR="0011621A" w:rsidRPr="00ED15E9">
        <w:rPr>
          <w:rFonts w:ascii="Arial" w:hAnsi="Arial" w:cs="Arial"/>
          <w:sz w:val="20"/>
          <w:szCs w:val="20"/>
        </w:rPr>
        <w:t xml:space="preserve"> this justification too</w:t>
      </w:r>
      <w:r w:rsidR="00792090" w:rsidRPr="00ED15E9">
        <w:rPr>
          <w:rFonts w:ascii="Arial" w:hAnsi="Arial" w:cs="Arial"/>
          <w:sz w:val="20"/>
          <w:szCs w:val="20"/>
        </w:rPr>
        <w:t xml:space="preserve">, stating that </w:t>
      </w:r>
      <w:r w:rsidR="0011621A" w:rsidRPr="00ED15E9">
        <w:rPr>
          <w:rFonts w:ascii="Arial" w:hAnsi="Arial" w:cs="Arial"/>
          <w:sz w:val="20"/>
          <w:szCs w:val="20"/>
        </w:rPr>
        <w:t xml:space="preserve">“private equity managers can add real value by bringing their expertise and insight to a firm” (FSA, 2006: 45). </w:t>
      </w:r>
    </w:p>
    <w:p w:rsidR="009C407C" w:rsidRPr="00ED15E9" w:rsidRDefault="009C407C">
      <w:pPr>
        <w:spacing w:after="0" w:line="480" w:lineRule="auto"/>
        <w:rPr>
          <w:rFonts w:ascii="Arial" w:hAnsi="Arial" w:cs="Arial"/>
          <w:sz w:val="20"/>
          <w:szCs w:val="20"/>
        </w:rPr>
      </w:pPr>
    </w:p>
    <w:p w:rsidR="009C407C" w:rsidRPr="00ED15E9" w:rsidRDefault="0011621A">
      <w:pPr>
        <w:spacing w:after="0" w:line="480" w:lineRule="auto"/>
        <w:rPr>
          <w:rFonts w:ascii="Arial" w:hAnsi="Arial" w:cs="Arial"/>
          <w:sz w:val="20"/>
          <w:szCs w:val="20"/>
        </w:rPr>
      </w:pPr>
      <w:r w:rsidRPr="00ED15E9">
        <w:rPr>
          <w:rFonts w:ascii="Arial" w:hAnsi="Arial" w:cs="Arial"/>
          <w:sz w:val="20"/>
          <w:szCs w:val="20"/>
        </w:rPr>
        <w:t>It has to be emphasized that these justifications were</w:t>
      </w:r>
      <w:r w:rsidR="004869C0" w:rsidRPr="00ED15E9">
        <w:rPr>
          <w:rFonts w:ascii="Arial" w:hAnsi="Arial" w:cs="Arial"/>
          <w:sz w:val="20"/>
          <w:szCs w:val="20"/>
        </w:rPr>
        <w:t xml:space="preserve"> initially</w:t>
      </w:r>
      <w:r w:rsidRPr="00ED15E9">
        <w:rPr>
          <w:rFonts w:ascii="Arial" w:hAnsi="Arial" w:cs="Arial"/>
          <w:sz w:val="20"/>
          <w:szCs w:val="20"/>
        </w:rPr>
        <w:t xml:space="preserve"> mainly aimed at policy makers, financial journalists and investors. There was little or no engagement with critique located in the civic world. </w:t>
      </w:r>
      <w:r w:rsidR="000C33D2" w:rsidRPr="00ED15E9">
        <w:rPr>
          <w:rFonts w:ascii="Arial" w:hAnsi="Arial" w:cs="Arial"/>
          <w:sz w:val="20"/>
          <w:szCs w:val="20"/>
        </w:rPr>
        <w:t xml:space="preserve">This </w:t>
      </w:r>
      <w:r w:rsidR="00F12FE1" w:rsidRPr="00ED15E9">
        <w:rPr>
          <w:rFonts w:ascii="Arial" w:hAnsi="Arial" w:cs="Arial"/>
          <w:sz w:val="20"/>
          <w:szCs w:val="20"/>
        </w:rPr>
        <w:t xml:space="preserve">would </w:t>
      </w:r>
      <w:r w:rsidR="000C33D2" w:rsidRPr="00ED15E9">
        <w:rPr>
          <w:rFonts w:ascii="Arial" w:hAnsi="Arial" w:cs="Arial"/>
          <w:sz w:val="20"/>
          <w:szCs w:val="20"/>
        </w:rPr>
        <w:t xml:space="preserve">include </w:t>
      </w:r>
      <w:r w:rsidR="00F12FE1" w:rsidRPr="00ED15E9">
        <w:rPr>
          <w:rFonts w:ascii="Arial" w:hAnsi="Arial" w:cs="Arial"/>
          <w:sz w:val="20"/>
          <w:szCs w:val="20"/>
        </w:rPr>
        <w:t>the concerns raised in public debate arising out of the perception that PE gains were at the cost of other members of society, rather than the reward for a positive contrib</w:t>
      </w:r>
      <w:r w:rsidR="00C4155A" w:rsidRPr="00ED15E9">
        <w:rPr>
          <w:rFonts w:ascii="Arial" w:hAnsi="Arial" w:cs="Arial"/>
          <w:sz w:val="20"/>
          <w:szCs w:val="20"/>
        </w:rPr>
        <w:t>u</w:t>
      </w:r>
      <w:r w:rsidR="008912CE" w:rsidRPr="00ED15E9">
        <w:rPr>
          <w:rFonts w:ascii="Arial" w:hAnsi="Arial" w:cs="Arial"/>
          <w:sz w:val="20"/>
          <w:szCs w:val="20"/>
        </w:rPr>
        <w:t>tion made to that society (</w:t>
      </w:r>
      <w:r w:rsidR="00F12FE1" w:rsidRPr="00ED15E9">
        <w:rPr>
          <w:rFonts w:ascii="Arial" w:hAnsi="Arial" w:cs="Arial"/>
          <w:sz w:val="20"/>
          <w:szCs w:val="20"/>
        </w:rPr>
        <w:t xml:space="preserve">Watt, 2008).  </w:t>
      </w:r>
      <w:r w:rsidRPr="00ED15E9">
        <w:rPr>
          <w:rFonts w:ascii="Arial" w:hAnsi="Arial" w:cs="Arial"/>
          <w:sz w:val="20"/>
          <w:szCs w:val="20"/>
        </w:rPr>
        <w:t>Per</w:t>
      </w:r>
      <w:r w:rsidR="00F12FE1" w:rsidRPr="00ED15E9">
        <w:rPr>
          <w:rFonts w:ascii="Arial" w:hAnsi="Arial" w:cs="Arial"/>
          <w:sz w:val="20"/>
          <w:szCs w:val="20"/>
        </w:rPr>
        <w:t xml:space="preserve">haps Philip Yea, then CEO of </w:t>
      </w:r>
      <w:r w:rsidR="00CD4E10" w:rsidRPr="00ED15E9">
        <w:rPr>
          <w:rFonts w:ascii="Arial" w:hAnsi="Arial" w:cs="Arial"/>
          <w:sz w:val="20"/>
          <w:szCs w:val="20"/>
        </w:rPr>
        <w:t>3i,</w:t>
      </w:r>
      <w:r w:rsidR="00792090" w:rsidRPr="00ED15E9">
        <w:rPr>
          <w:rFonts w:ascii="Arial" w:hAnsi="Arial" w:cs="Arial"/>
          <w:sz w:val="20"/>
          <w:szCs w:val="20"/>
        </w:rPr>
        <w:t xml:space="preserve"> </w:t>
      </w:r>
      <w:r w:rsidRPr="00ED15E9">
        <w:rPr>
          <w:rFonts w:ascii="Arial" w:hAnsi="Arial" w:cs="Arial"/>
          <w:sz w:val="20"/>
          <w:szCs w:val="20"/>
        </w:rPr>
        <w:t xml:space="preserve">put into words what many </w:t>
      </w:r>
      <w:r w:rsidR="00A97096" w:rsidRPr="00ED15E9">
        <w:rPr>
          <w:rFonts w:ascii="Arial" w:hAnsi="Arial" w:cs="Arial"/>
          <w:sz w:val="20"/>
          <w:szCs w:val="20"/>
        </w:rPr>
        <w:t>PE</w:t>
      </w:r>
      <w:r w:rsidRPr="00ED15E9">
        <w:rPr>
          <w:rFonts w:ascii="Arial" w:hAnsi="Arial" w:cs="Arial"/>
          <w:sz w:val="20"/>
          <w:szCs w:val="20"/>
        </w:rPr>
        <w:t xml:space="preserve"> executives were privately thinking when he suggested in an interview:  “While it may seem unfair that the private equity model has the advantage, that surely is the point of capitalism – that those with the advantage win” (FT 15/02/07). In the economic context of the UK, where organizational restructurings driven by the financial markets had been common for many years, the </w:t>
      </w:r>
      <w:r w:rsidR="00A62C65" w:rsidRPr="00ED15E9">
        <w:rPr>
          <w:rFonts w:ascii="Arial" w:hAnsi="Arial" w:cs="Arial"/>
          <w:sz w:val="20"/>
          <w:szCs w:val="20"/>
        </w:rPr>
        <w:t>PE</w:t>
      </w:r>
      <w:r w:rsidRPr="00ED15E9">
        <w:rPr>
          <w:rFonts w:ascii="Arial" w:hAnsi="Arial" w:cs="Arial"/>
          <w:sz w:val="20"/>
          <w:szCs w:val="20"/>
        </w:rPr>
        <w:t xml:space="preserve"> boom was supported by the </w:t>
      </w:r>
      <w:r w:rsidRPr="00ED15E9">
        <w:rPr>
          <w:rFonts w:ascii="Arial" w:hAnsi="Arial" w:cs="Arial"/>
          <w:sz w:val="20"/>
          <w:szCs w:val="20"/>
        </w:rPr>
        <w:lastRenderedPageBreak/>
        <w:t xml:space="preserve">City institutions, the regulators, the institutional investors and even the government, and simply seen as a new and effective variation on finance-driven change processes (Morgan, 2009). </w:t>
      </w:r>
    </w:p>
    <w:p w:rsidR="009C407C" w:rsidRPr="00ED15E9" w:rsidRDefault="009C407C">
      <w:pPr>
        <w:spacing w:after="0" w:line="480" w:lineRule="auto"/>
        <w:rPr>
          <w:rFonts w:ascii="Arial" w:hAnsi="Arial" w:cs="Arial"/>
          <w:sz w:val="20"/>
          <w:szCs w:val="20"/>
        </w:rPr>
      </w:pPr>
    </w:p>
    <w:p w:rsidR="00CB2A94" w:rsidRPr="00ED15E9" w:rsidRDefault="00212932" w:rsidP="000F6830">
      <w:pPr>
        <w:spacing w:after="0" w:line="480" w:lineRule="auto"/>
        <w:rPr>
          <w:rFonts w:ascii="Arial" w:hAnsi="Arial" w:cs="Arial"/>
          <w:sz w:val="20"/>
          <w:szCs w:val="20"/>
        </w:rPr>
      </w:pPr>
      <w:r w:rsidRPr="00ED15E9">
        <w:rPr>
          <w:rFonts w:ascii="Arial" w:hAnsi="Arial" w:cs="Arial"/>
          <w:sz w:val="20"/>
          <w:szCs w:val="20"/>
        </w:rPr>
        <w:t>I</w:t>
      </w:r>
      <w:r w:rsidR="0011621A" w:rsidRPr="00ED15E9">
        <w:rPr>
          <w:rFonts w:ascii="Arial" w:hAnsi="Arial" w:cs="Arial"/>
          <w:sz w:val="20"/>
          <w:szCs w:val="20"/>
        </w:rPr>
        <w:t>n 200</w:t>
      </w:r>
      <w:r w:rsidR="00F12FE1" w:rsidRPr="00ED15E9">
        <w:rPr>
          <w:rFonts w:ascii="Arial" w:hAnsi="Arial" w:cs="Arial"/>
          <w:sz w:val="20"/>
          <w:szCs w:val="20"/>
        </w:rPr>
        <w:t>5</w:t>
      </w:r>
      <w:r w:rsidR="0011621A" w:rsidRPr="00ED15E9">
        <w:rPr>
          <w:rFonts w:ascii="Arial" w:hAnsi="Arial" w:cs="Arial"/>
          <w:sz w:val="20"/>
          <w:szCs w:val="20"/>
        </w:rPr>
        <w:t xml:space="preserve"> the unions </w:t>
      </w:r>
      <w:r w:rsidR="00C4155A" w:rsidRPr="00ED15E9">
        <w:rPr>
          <w:rFonts w:ascii="Arial" w:hAnsi="Arial" w:cs="Arial"/>
          <w:sz w:val="20"/>
          <w:szCs w:val="20"/>
        </w:rPr>
        <w:t xml:space="preserve">had </w:t>
      </w:r>
      <w:r w:rsidR="0011621A" w:rsidRPr="00ED15E9">
        <w:rPr>
          <w:rFonts w:ascii="Arial" w:hAnsi="Arial" w:cs="Arial"/>
          <w:sz w:val="20"/>
          <w:szCs w:val="20"/>
        </w:rPr>
        <w:t xml:space="preserve">started a campaign attacking the </w:t>
      </w:r>
      <w:r w:rsidR="00C4155A" w:rsidRPr="00ED15E9">
        <w:rPr>
          <w:rFonts w:ascii="Arial" w:hAnsi="Arial" w:cs="Arial"/>
          <w:sz w:val="20"/>
          <w:szCs w:val="20"/>
        </w:rPr>
        <w:t xml:space="preserve">arguments </w:t>
      </w:r>
      <w:r w:rsidRPr="00ED15E9">
        <w:rPr>
          <w:rFonts w:ascii="Arial" w:hAnsi="Arial" w:cs="Arial"/>
          <w:sz w:val="20"/>
          <w:szCs w:val="20"/>
        </w:rPr>
        <w:t>PE</w:t>
      </w:r>
      <w:r w:rsidR="0011621A" w:rsidRPr="00ED15E9">
        <w:rPr>
          <w:rFonts w:ascii="Arial" w:hAnsi="Arial" w:cs="Arial"/>
          <w:sz w:val="20"/>
          <w:szCs w:val="20"/>
        </w:rPr>
        <w:t xml:space="preserve"> </w:t>
      </w:r>
      <w:r w:rsidR="00C4155A" w:rsidRPr="00ED15E9">
        <w:rPr>
          <w:rFonts w:ascii="Arial" w:hAnsi="Arial" w:cs="Arial"/>
          <w:sz w:val="20"/>
          <w:szCs w:val="20"/>
        </w:rPr>
        <w:t>put forward</w:t>
      </w:r>
      <w:r w:rsidR="0011621A" w:rsidRPr="00ED15E9">
        <w:rPr>
          <w:rFonts w:ascii="Arial" w:hAnsi="Arial" w:cs="Arial"/>
          <w:sz w:val="20"/>
          <w:szCs w:val="20"/>
        </w:rPr>
        <w:t xml:space="preserve"> about itself to social actors </w:t>
      </w:r>
      <w:r w:rsidR="0011621A" w:rsidRPr="00ED15E9">
        <w:rPr>
          <w:rFonts w:ascii="Arial" w:hAnsi="Arial" w:cs="Arial"/>
          <w:i/>
          <w:sz w:val="20"/>
          <w:szCs w:val="20"/>
        </w:rPr>
        <w:t xml:space="preserve">it </w:t>
      </w:r>
      <w:r w:rsidR="0011621A" w:rsidRPr="00ED15E9">
        <w:rPr>
          <w:rFonts w:ascii="Arial" w:hAnsi="Arial" w:cs="Arial"/>
          <w:sz w:val="20"/>
          <w:szCs w:val="20"/>
        </w:rPr>
        <w:t xml:space="preserve">deemed important. This campaign was </w:t>
      </w:r>
      <w:r w:rsidR="00C4155A" w:rsidRPr="00ED15E9">
        <w:rPr>
          <w:rFonts w:ascii="Arial" w:hAnsi="Arial" w:cs="Arial"/>
          <w:sz w:val="20"/>
          <w:szCs w:val="20"/>
        </w:rPr>
        <w:t xml:space="preserve">initially situated largely </w:t>
      </w:r>
      <w:r w:rsidRPr="00ED15E9">
        <w:rPr>
          <w:rFonts w:ascii="Arial" w:hAnsi="Arial" w:cs="Arial"/>
          <w:sz w:val="20"/>
          <w:szCs w:val="20"/>
        </w:rPr>
        <w:t>within the same market and ind</w:t>
      </w:r>
      <w:r w:rsidR="00DC0F1B" w:rsidRPr="00ED15E9">
        <w:rPr>
          <w:rFonts w:ascii="Arial" w:hAnsi="Arial" w:cs="Arial"/>
          <w:sz w:val="20"/>
          <w:szCs w:val="20"/>
        </w:rPr>
        <w:t>ustrial</w:t>
      </w:r>
      <w:r w:rsidR="00C4155A" w:rsidRPr="00ED15E9">
        <w:rPr>
          <w:rFonts w:ascii="Arial" w:hAnsi="Arial" w:cs="Arial"/>
          <w:sz w:val="20"/>
          <w:szCs w:val="20"/>
        </w:rPr>
        <w:t xml:space="preserve"> worlds</w:t>
      </w:r>
      <w:r w:rsidR="006874A3" w:rsidRPr="00ED15E9">
        <w:rPr>
          <w:rFonts w:ascii="Arial" w:hAnsi="Arial" w:cs="Arial"/>
          <w:sz w:val="20"/>
          <w:szCs w:val="20"/>
        </w:rPr>
        <w:t xml:space="preserve"> in which PE had developed its arguments</w:t>
      </w:r>
      <w:r w:rsidR="00C4155A" w:rsidRPr="00ED15E9">
        <w:rPr>
          <w:rFonts w:ascii="Arial" w:hAnsi="Arial" w:cs="Arial"/>
          <w:sz w:val="20"/>
          <w:szCs w:val="20"/>
        </w:rPr>
        <w:t>, and</w:t>
      </w:r>
      <w:r w:rsidR="00DC0F1B" w:rsidRPr="00ED15E9">
        <w:rPr>
          <w:rFonts w:ascii="Arial" w:hAnsi="Arial" w:cs="Arial"/>
          <w:sz w:val="20"/>
          <w:szCs w:val="20"/>
        </w:rPr>
        <w:t xml:space="preserve"> </w:t>
      </w:r>
      <w:r w:rsidR="0011621A" w:rsidRPr="00ED15E9">
        <w:rPr>
          <w:rFonts w:ascii="Arial" w:hAnsi="Arial" w:cs="Arial"/>
          <w:sz w:val="20"/>
          <w:szCs w:val="20"/>
        </w:rPr>
        <w:t xml:space="preserve">eventually hit a nerve with politicians, the media and the public at large. The unions’ main concerns with </w:t>
      </w:r>
      <w:r w:rsidR="004869C0" w:rsidRPr="00ED15E9">
        <w:rPr>
          <w:rFonts w:ascii="Arial" w:hAnsi="Arial" w:cs="Arial"/>
          <w:sz w:val="20"/>
          <w:szCs w:val="20"/>
        </w:rPr>
        <w:t>PE</w:t>
      </w:r>
      <w:r w:rsidR="0011621A" w:rsidRPr="00ED15E9">
        <w:rPr>
          <w:rFonts w:ascii="Arial" w:hAnsi="Arial" w:cs="Arial"/>
          <w:sz w:val="20"/>
          <w:szCs w:val="20"/>
        </w:rPr>
        <w:t xml:space="preserve"> were summarised by Watt (2008) as: increased intensity of work and worsened working conditions in companies owned by PE; shortfalls in corporation tax revenues due to the high use of leverage (loans) and the tax deductibility of interest payments thus creating an ‘unlevel’ playing field with other companies; and a reduction in the transparency of the corporate sector through taking publicly listed companies private, thus leading to a loss of socially valuable data.  </w:t>
      </w:r>
      <w:r w:rsidR="00C4155A" w:rsidRPr="00ED15E9">
        <w:rPr>
          <w:rFonts w:ascii="Arial" w:hAnsi="Arial" w:cs="Arial"/>
          <w:sz w:val="20"/>
          <w:szCs w:val="20"/>
        </w:rPr>
        <w:t>What seemed</w:t>
      </w:r>
      <w:r w:rsidR="0011621A" w:rsidRPr="00ED15E9">
        <w:rPr>
          <w:rFonts w:ascii="Arial" w:hAnsi="Arial" w:cs="Arial"/>
          <w:sz w:val="20"/>
          <w:szCs w:val="20"/>
        </w:rPr>
        <w:t xml:space="preserve"> to rattle the industry </w:t>
      </w:r>
      <w:r w:rsidR="00C4155A" w:rsidRPr="00ED15E9">
        <w:rPr>
          <w:rFonts w:ascii="Arial" w:hAnsi="Arial" w:cs="Arial"/>
          <w:sz w:val="20"/>
          <w:szCs w:val="20"/>
        </w:rPr>
        <w:t>most</w:t>
      </w:r>
      <w:r w:rsidR="0011621A" w:rsidRPr="00ED15E9">
        <w:rPr>
          <w:rFonts w:ascii="Arial" w:hAnsi="Arial" w:cs="Arial"/>
          <w:sz w:val="20"/>
          <w:szCs w:val="20"/>
        </w:rPr>
        <w:t xml:space="preserve"> was the use the </w:t>
      </w:r>
      <w:r w:rsidR="00C4155A" w:rsidRPr="00ED15E9">
        <w:rPr>
          <w:rFonts w:ascii="Arial" w:hAnsi="Arial" w:cs="Arial"/>
          <w:i/>
          <w:sz w:val="20"/>
          <w:szCs w:val="20"/>
        </w:rPr>
        <w:t>world</w:t>
      </w:r>
      <w:r w:rsidR="0011621A" w:rsidRPr="00ED15E9">
        <w:rPr>
          <w:rFonts w:ascii="Arial" w:hAnsi="Arial" w:cs="Arial"/>
          <w:i/>
          <w:sz w:val="20"/>
          <w:szCs w:val="20"/>
        </w:rPr>
        <w:t xml:space="preserve"> of renown </w:t>
      </w:r>
      <w:r w:rsidR="0011621A" w:rsidRPr="00ED15E9">
        <w:rPr>
          <w:rFonts w:ascii="Arial" w:hAnsi="Arial" w:cs="Arial"/>
          <w:sz w:val="20"/>
          <w:szCs w:val="20"/>
        </w:rPr>
        <w:t xml:space="preserve">as a platform to devalue </w:t>
      </w:r>
      <w:r w:rsidRPr="00ED15E9">
        <w:rPr>
          <w:rFonts w:ascii="Arial" w:hAnsi="Arial" w:cs="Arial"/>
          <w:sz w:val="20"/>
          <w:szCs w:val="20"/>
        </w:rPr>
        <w:t>PE</w:t>
      </w:r>
      <w:r w:rsidR="00C4155A" w:rsidRPr="00ED15E9">
        <w:rPr>
          <w:rFonts w:ascii="Arial" w:hAnsi="Arial" w:cs="Arial"/>
          <w:sz w:val="20"/>
          <w:szCs w:val="20"/>
        </w:rPr>
        <w:t>’s societal role</w:t>
      </w:r>
      <w:r w:rsidR="0011621A" w:rsidRPr="00ED15E9">
        <w:rPr>
          <w:rFonts w:ascii="Arial" w:hAnsi="Arial" w:cs="Arial"/>
          <w:sz w:val="20"/>
          <w:szCs w:val="20"/>
        </w:rPr>
        <w:t xml:space="preserve"> by singling out </w:t>
      </w:r>
      <w:r w:rsidRPr="00ED15E9">
        <w:rPr>
          <w:rFonts w:ascii="Arial" w:hAnsi="Arial" w:cs="Arial"/>
          <w:sz w:val="20"/>
          <w:szCs w:val="20"/>
        </w:rPr>
        <w:t>PE</w:t>
      </w:r>
      <w:r w:rsidR="0011621A" w:rsidRPr="00ED15E9">
        <w:rPr>
          <w:rFonts w:ascii="Arial" w:hAnsi="Arial" w:cs="Arial"/>
          <w:sz w:val="20"/>
          <w:szCs w:val="20"/>
        </w:rPr>
        <w:t xml:space="preserve"> bosses as ‘rogues’ in highly personalised campaigns. For a brief moment these </w:t>
      </w:r>
      <w:r w:rsidRPr="00ED15E9">
        <w:rPr>
          <w:rFonts w:ascii="Arial" w:hAnsi="Arial" w:cs="Arial"/>
          <w:sz w:val="20"/>
          <w:szCs w:val="20"/>
        </w:rPr>
        <w:t>PE</w:t>
      </w:r>
      <w:r w:rsidR="0011621A" w:rsidRPr="00ED15E9">
        <w:rPr>
          <w:rFonts w:ascii="Arial" w:hAnsi="Arial" w:cs="Arial"/>
          <w:sz w:val="20"/>
          <w:szCs w:val="20"/>
        </w:rPr>
        <w:t xml:space="preserve"> bosses </w:t>
      </w:r>
      <w:r w:rsidR="00B16A83" w:rsidRPr="00ED15E9">
        <w:rPr>
          <w:rFonts w:ascii="Arial" w:hAnsi="Arial" w:cs="Arial"/>
          <w:sz w:val="20"/>
          <w:szCs w:val="20"/>
        </w:rPr>
        <w:t>thus be</w:t>
      </w:r>
      <w:r w:rsidR="0011621A" w:rsidRPr="00ED15E9">
        <w:rPr>
          <w:rFonts w:ascii="Arial" w:hAnsi="Arial" w:cs="Arial"/>
          <w:sz w:val="20"/>
          <w:szCs w:val="20"/>
        </w:rPr>
        <w:t xml:space="preserve">came </w:t>
      </w:r>
      <w:r w:rsidR="00B16A83" w:rsidRPr="00ED15E9">
        <w:rPr>
          <w:rFonts w:ascii="Arial" w:hAnsi="Arial" w:cs="Arial"/>
          <w:sz w:val="20"/>
          <w:szCs w:val="20"/>
        </w:rPr>
        <w:t>“</w:t>
      </w:r>
      <w:r w:rsidR="0011621A" w:rsidRPr="00ED15E9">
        <w:rPr>
          <w:rFonts w:ascii="Arial" w:hAnsi="Arial" w:cs="Arial"/>
          <w:sz w:val="20"/>
          <w:szCs w:val="20"/>
        </w:rPr>
        <w:t>t</w:t>
      </w:r>
      <w:r w:rsidR="00B16A83" w:rsidRPr="00ED15E9">
        <w:rPr>
          <w:rFonts w:ascii="Arial" w:hAnsi="Arial" w:cs="Arial"/>
          <w:sz w:val="20"/>
          <w:szCs w:val="20"/>
        </w:rPr>
        <w:t>he poster boys of the immoral new financial sector” (</w:t>
      </w:r>
      <w:proofErr w:type="spellStart"/>
      <w:r w:rsidR="00B16A83" w:rsidRPr="00ED15E9">
        <w:rPr>
          <w:rFonts w:ascii="Arial" w:hAnsi="Arial" w:cs="Arial"/>
          <w:sz w:val="20"/>
          <w:szCs w:val="20"/>
        </w:rPr>
        <w:t>Froud</w:t>
      </w:r>
      <w:proofErr w:type="spellEnd"/>
      <w:r w:rsidR="00B16A83" w:rsidRPr="00ED15E9">
        <w:rPr>
          <w:rFonts w:ascii="Arial" w:hAnsi="Arial" w:cs="Arial"/>
          <w:sz w:val="20"/>
          <w:szCs w:val="20"/>
        </w:rPr>
        <w:t xml:space="preserve"> et al., 2012: 20)</w:t>
      </w:r>
      <w:r w:rsidR="0011621A" w:rsidRPr="00ED15E9">
        <w:rPr>
          <w:rFonts w:ascii="Arial" w:hAnsi="Arial" w:cs="Arial"/>
          <w:sz w:val="20"/>
          <w:szCs w:val="20"/>
        </w:rPr>
        <w:t xml:space="preserve">. </w:t>
      </w:r>
    </w:p>
    <w:p w:rsidR="00636249" w:rsidRPr="00ED15E9" w:rsidRDefault="00636249" w:rsidP="000F6830">
      <w:pPr>
        <w:spacing w:after="0" w:line="480" w:lineRule="auto"/>
        <w:rPr>
          <w:rFonts w:ascii="Arial" w:hAnsi="Arial" w:cs="Arial"/>
          <w:sz w:val="20"/>
          <w:szCs w:val="20"/>
        </w:rPr>
      </w:pPr>
    </w:p>
    <w:p w:rsidR="009C407C" w:rsidRPr="00ED15E9" w:rsidRDefault="005070FF">
      <w:pPr>
        <w:spacing w:after="0" w:line="480" w:lineRule="auto"/>
        <w:jc w:val="center"/>
        <w:rPr>
          <w:rFonts w:ascii="Arial" w:hAnsi="Arial" w:cs="Arial"/>
          <w:sz w:val="20"/>
          <w:szCs w:val="20"/>
        </w:rPr>
      </w:pPr>
      <w:r w:rsidRPr="00ED15E9">
        <w:rPr>
          <w:rFonts w:ascii="Arial" w:hAnsi="Arial" w:cs="Arial"/>
          <w:sz w:val="20"/>
          <w:szCs w:val="20"/>
        </w:rPr>
        <w:t>--- Figure 1</w:t>
      </w:r>
      <w:r w:rsidR="00B16A83" w:rsidRPr="00ED15E9">
        <w:rPr>
          <w:rFonts w:ascii="Arial" w:hAnsi="Arial" w:cs="Arial"/>
          <w:sz w:val="20"/>
          <w:szCs w:val="20"/>
        </w:rPr>
        <w:t xml:space="preserve"> </w:t>
      </w:r>
      <w:r w:rsidR="0011621A" w:rsidRPr="00ED15E9">
        <w:rPr>
          <w:rFonts w:ascii="Arial" w:hAnsi="Arial" w:cs="Arial"/>
          <w:sz w:val="20"/>
          <w:szCs w:val="20"/>
        </w:rPr>
        <w:t>about here ---</w:t>
      </w:r>
    </w:p>
    <w:p w:rsidR="00631958" w:rsidRPr="00ED15E9" w:rsidRDefault="00631958">
      <w:pPr>
        <w:spacing w:after="0" w:line="480" w:lineRule="auto"/>
        <w:rPr>
          <w:rFonts w:ascii="Arial" w:hAnsi="Arial" w:cs="Arial"/>
          <w:sz w:val="20"/>
          <w:szCs w:val="20"/>
        </w:rPr>
      </w:pPr>
    </w:p>
    <w:p w:rsidR="009C407C" w:rsidRPr="00ED15E9" w:rsidRDefault="0011621A">
      <w:pPr>
        <w:spacing w:after="0" w:line="480" w:lineRule="auto"/>
        <w:rPr>
          <w:rFonts w:ascii="Arial" w:hAnsi="Arial" w:cs="Arial"/>
          <w:sz w:val="20"/>
          <w:szCs w:val="20"/>
        </w:rPr>
      </w:pPr>
      <w:r w:rsidRPr="00ED15E9">
        <w:rPr>
          <w:rFonts w:ascii="Arial" w:hAnsi="Arial" w:cs="Arial"/>
          <w:sz w:val="20"/>
          <w:szCs w:val="20"/>
        </w:rPr>
        <w:t xml:space="preserve">This pressure culminated in a full blown media storm and a public hearing in front of the UK Treasury Select Committee in June 2007 which exposed the </w:t>
      </w:r>
      <w:r w:rsidR="00DC0F1B" w:rsidRPr="00ED15E9">
        <w:rPr>
          <w:rFonts w:ascii="Arial" w:hAnsi="Arial" w:cs="Arial"/>
          <w:sz w:val="20"/>
          <w:szCs w:val="20"/>
        </w:rPr>
        <w:t>PE</w:t>
      </w:r>
      <w:r w:rsidRPr="00ED15E9">
        <w:rPr>
          <w:rFonts w:ascii="Arial" w:hAnsi="Arial" w:cs="Arial"/>
          <w:sz w:val="20"/>
          <w:szCs w:val="20"/>
        </w:rPr>
        <w:t xml:space="preserve"> industry to a potential detrimental regulatory response </w:t>
      </w:r>
      <w:r w:rsidR="00465641" w:rsidRPr="00ED15E9">
        <w:rPr>
          <w:rFonts w:ascii="Arial" w:hAnsi="Arial" w:cs="Arial"/>
          <w:sz w:val="20"/>
          <w:szCs w:val="20"/>
        </w:rPr>
        <w:t>for which it seemed underprepared (Bacon et al., 2013)</w:t>
      </w:r>
      <w:r w:rsidRPr="00ED15E9">
        <w:rPr>
          <w:rFonts w:ascii="Arial" w:hAnsi="Arial" w:cs="Arial"/>
          <w:sz w:val="20"/>
          <w:szCs w:val="20"/>
        </w:rPr>
        <w:t>.</w:t>
      </w:r>
      <w:r w:rsidR="005070FF" w:rsidRPr="00ED15E9">
        <w:rPr>
          <w:rFonts w:ascii="Arial" w:hAnsi="Arial" w:cs="Arial"/>
          <w:sz w:val="20"/>
          <w:szCs w:val="20"/>
        </w:rPr>
        <w:t xml:space="preserve"> T</w:t>
      </w:r>
      <w:r w:rsidRPr="00ED15E9">
        <w:rPr>
          <w:rFonts w:ascii="Arial" w:hAnsi="Arial" w:cs="Arial"/>
          <w:sz w:val="20"/>
          <w:szCs w:val="20"/>
        </w:rPr>
        <w:t xml:space="preserve">he </w:t>
      </w:r>
      <w:r w:rsidR="00EE2124" w:rsidRPr="00ED15E9">
        <w:rPr>
          <w:rFonts w:ascii="Arial" w:hAnsi="Arial" w:cs="Arial"/>
          <w:sz w:val="20"/>
          <w:szCs w:val="20"/>
        </w:rPr>
        <w:t xml:space="preserve">PE industry, </w:t>
      </w:r>
      <w:r w:rsidRPr="00ED15E9">
        <w:rPr>
          <w:rFonts w:ascii="Arial" w:hAnsi="Arial" w:cs="Arial"/>
          <w:sz w:val="20"/>
          <w:szCs w:val="20"/>
        </w:rPr>
        <w:t xml:space="preserve">increasingly worried about the </w:t>
      </w:r>
      <w:r w:rsidR="00EE2124" w:rsidRPr="00ED15E9">
        <w:rPr>
          <w:rFonts w:ascii="Arial" w:hAnsi="Arial" w:cs="Arial"/>
          <w:sz w:val="20"/>
          <w:szCs w:val="20"/>
        </w:rPr>
        <w:t>public criticism</w:t>
      </w:r>
      <w:r w:rsidRPr="00ED15E9">
        <w:rPr>
          <w:rFonts w:ascii="Arial" w:hAnsi="Arial" w:cs="Arial"/>
          <w:sz w:val="20"/>
          <w:szCs w:val="20"/>
        </w:rPr>
        <w:t xml:space="preserve">, </w:t>
      </w:r>
      <w:r w:rsidR="00EE2124" w:rsidRPr="00ED15E9">
        <w:rPr>
          <w:rFonts w:ascii="Arial" w:hAnsi="Arial" w:cs="Arial"/>
          <w:sz w:val="20"/>
          <w:szCs w:val="20"/>
        </w:rPr>
        <w:t>launched its own initiative on disclosure and transparency in an attempt to deflect calls for more regulation (</w:t>
      </w:r>
      <w:proofErr w:type="spellStart"/>
      <w:r w:rsidR="006D2D3F" w:rsidRPr="00ED15E9">
        <w:rPr>
          <w:rFonts w:ascii="Arial" w:hAnsi="Arial" w:cs="Arial"/>
          <w:sz w:val="20"/>
          <w:szCs w:val="20"/>
        </w:rPr>
        <w:t>Folkman</w:t>
      </w:r>
      <w:proofErr w:type="spellEnd"/>
      <w:r w:rsidR="00EE2124" w:rsidRPr="00ED15E9">
        <w:rPr>
          <w:rFonts w:ascii="Arial" w:hAnsi="Arial" w:cs="Arial"/>
          <w:sz w:val="20"/>
          <w:szCs w:val="20"/>
        </w:rPr>
        <w:t xml:space="preserve"> et al. 2009). </w:t>
      </w:r>
      <w:r w:rsidRPr="00ED15E9">
        <w:rPr>
          <w:rFonts w:ascii="Arial" w:hAnsi="Arial" w:cs="Arial"/>
          <w:sz w:val="20"/>
          <w:szCs w:val="20"/>
        </w:rPr>
        <w:t xml:space="preserve">This review was chaired by Sir David Walker, a former Deputy Governor of the Bank of England as well as Chairman of the Securities and Investment Board (a precursor to the FSA), who would work with an advisory group of industry insiders. </w:t>
      </w:r>
      <w:r w:rsidR="00EE2124" w:rsidRPr="00ED15E9">
        <w:rPr>
          <w:rFonts w:ascii="Arial" w:hAnsi="Arial" w:cs="Arial"/>
          <w:sz w:val="20"/>
          <w:szCs w:val="20"/>
        </w:rPr>
        <w:t xml:space="preserve">In </w:t>
      </w:r>
      <w:proofErr w:type="spellStart"/>
      <w:r w:rsidR="00EE2124" w:rsidRPr="00ED15E9">
        <w:rPr>
          <w:rFonts w:ascii="Arial" w:hAnsi="Arial" w:cs="Arial"/>
          <w:sz w:val="20"/>
          <w:szCs w:val="20"/>
        </w:rPr>
        <w:t>Boltanski</w:t>
      </w:r>
      <w:proofErr w:type="spellEnd"/>
      <w:r w:rsidR="00EE2124" w:rsidRPr="00ED15E9">
        <w:rPr>
          <w:rFonts w:ascii="Arial" w:hAnsi="Arial" w:cs="Arial"/>
          <w:sz w:val="20"/>
          <w:szCs w:val="20"/>
        </w:rPr>
        <w:t xml:space="preserve"> and </w:t>
      </w:r>
      <w:proofErr w:type="spellStart"/>
      <w:r w:rsidR="00EE2124" w:rsidRPr="00ED15E9">
        <w:rPr>
          <w:rFonts w:ascii="Arial" w:hAnsi="Arial" w:cs="Arial"/>
          <w:sz w:val="20"/>
          <w:szCs w:val="20"/>
        </w:rPr>
        <w:t>Thévenot’s</w:t>
      </w:r>
      <w:proofErr w:type="spellEnd"/>
      <w:r w:rsidR="00EE2124" w:rsidRPr="00ED15E9">
        <w:rPr>
          <w:rFonts w:ascii="Arial" w:hAnsi="Arial" w:cs="Arial"/>
          <w:sz w:val="20"/>
          <w:szCs w:val="20"/>
        </w:rPr>
        <w:t xml:space="preserve"> (2006: 312) vocabulary, we can see the domestic world coming into play here: “Domestic relations are sometimes inserted into a market situation in compromise figures. In such cases a ‘gesture’ is recommended... an accommodation with domestic reputation”. </w:t>
      </w:r>
      <w:r w:rsidRPr="00ED15E9">
        <w:rPr>
          <w:rFonts w:ascii="Arial" w:hAnsi="Arial" w:cs="Arial"/>
          <w:sz w:val="20"/>
          <w:szCs w:val="20"/>
        </w:rPr>
        <w:t xml:space="preserve">Many key PE figures ultimately now felt obliged to respond publicly (through speeches and interviews) and were of course required to provide testimony before the Parliamentary </w:t>
      </w:r>
      <w:r w:rsidRPr="00ED15E9">
        <w:rPr>
          <w:rFonts w:ascii="Arial" w:hAnsi="Arial" w:cs="Arial"/>
          <w:sz w:val="20"/>
          <w:szCs w:val="20"/>
        </w:rPr>
        <w:lastRenderedPageBreak/>
        <w:t>Committee. This is where we come close to the ideal situat</w:t>
      </w:r>
      <w:r w:rsidR="00EE2124" w:rsidRPr="00ED15E9">
        <w:rPr>
          <w:rFonts w:ascii="Arial" w:hAnsi="Arial" w:cs="Arial"/>
          <w:sz w:val="20"/>
          <w:szCs w:val="20"/>
        </w:rPr>
        <w:t xml:space="preserve">ion of </w:t>
      </w:r>
      <w:proofErr w:type="spellStart"/>
      <w:r w:rsidR="00EE2124" w:rsidRPr="00ED15E9">
        <w:rPr>
          <w:rFonts w:ascii="Arial" w:hAnsi="Arial" w:cs="Arial"/>
          <w:sz w:val="20"/>
          <w:szCs w:val="20"/>
        </w:rPr>
        <w:t>Boltanski</w:t>
      </w:r>
      <w:proofErr w:type="spellEnd"/>
      <w:r w:rsidR="00EE2124" w:rsidRPr="00ED15E9">
        <w:rPr>
          <w:rFonts w:ascii="Arial" w:hAnsi="Arial" w:cs="Arial"/>
          <w:sz w:val="20"/>
          <w:szCs w:val="20"/>
        </w:rPr>
        <w:t xml:space="preserve"> and </w:t>
      </w:r>
      <w:proofErr w:type="spellStart"/>
      <w:r w:rsidR="00EE2124" w:rsidRPr="00ED15E9">
        <w:rPr>
          <w:rFonts w:ascii="Arial" w:hAnsi="Arial" w:cs="Arial"/>
          <w:sz w:val="20"/>
          <w:szCs w:val="20"/>
        </w:rPr>
        <w:t>Thévenot’s</w:t>
      </w:r>
      <w:proofErr w:type="spellEnd"/>
      <w:r w:rsidR="00EE2124" w:rsidRPr="00ED15E9">
        <w:rPr>
          <w:rFonts w:ascii="Arial" w:hAnsi="Arial" w:cs="Arial"/>
          <w:sz w:val="20"/>
          <w:szCs w:val="20"/>
        </w:rPr>
        <w:t xml:space="preserve"> </w:t>
      </w:r>
      <w:r w:rsidRPr="00ED15E9">
        <w:rPr>
          <w:rFonts w:ascii="Arial" w:hAnsi="Arial" w:cs="Arial"/>
          <w:sz w:val="20"/>
          <w:szCs w:val="20"/>
        </w:rPr>
        <w:t xml:space="preserve">justification model </w:t>
      </w:r>
      <w:r w:rsidR="00EE2124" w:rsidRPr="00ED15E9">
        <w:rPr>
          <w:rFonts w:ascii="Arial" w:hAnsi="Arial" w:cs="Arial"/>
          <w:sz w:val="20"/>
          <w:szCs w:val="20"/>
        </w:rPr>
        <w:t xml:space="preserve">when different claims </w:t>
      </w:r>
      <w:r w:rsidRPr="00ED15E9">
        <w:rPr>
          <w:rFonts w:ascii="Arial" w:hAnsi="Arial" w:cs="Arial"/>
          <w:sz w:val="20"/>
          <w:szCs w:val="20"/>
        </w:rPr>
        <w:t xml:space="preserve">are put to the test in the public sphere. </w:t>
      </w:r>
    </w:p>
    <w:p w:rsidR="00792090" w:rsidRPr="00ED15E9" w:rsidRDefault="00792090">
      <w:pPr>
        <w:spacing w:after="0" w:line="480" w:lineRule="auto"/>
        <w:rPr>
          <w:rFonts w:ascii="Arial" w:hAnsi="Arial" w:cs="Arial"/>
          <w:b/>
          <w:sz w:val="20"/>
          <w:szCs w:val="20"/>
        </w:rPr>
      </w:pPr>
    </w:p>
    <w:p w:rsidR="009C407C" w:rsidRPr="00ED15E9" w:rsidRDefault="0011621A">
      <w:pPr>
        <w:spacing w:after="0" w:line="480" w:lineRule="auto"/>
        <w:rPr>
          <w:rFonts w:ascii="Arial" w:hAnsi="Arial" w:cs="Arial"/>
          <w:b/>
          <w:sz w:val="20"/>
          <w:szCs w:val="20"/>
        </w:rPr>
      </w:pPr>
      <w:r w:rsidRPr="00ED15E9">
        <w:rPr>
          <w:rFonts w:ascii="Arial" w:hAnsi="Arial" w:cs="Arial"/>
          <w:b/>
          <w:sz w:val="20"/>
          <w:szCs w:val="20"/>
        </w:rPr>
        <w:t>Private Equity put to the test?</w:t>
      </w:r>
    </w:p>
    <w:p w:rsidR="009C407C" w:rsidRPr="00ED15E9" w:rsidRDefault="000C33D2">
      <w:pPr>
        <w:spacing w:line="480" w:lineRule="auto"/>
        <w:ind w:left="720"/>
        <w:rPr>
          <w:rFonts w:ascii="Arial" w:hAnsi="Arial" w:cs="Arial"/>
          <w:sz w:val="20"/>
          <w:szCs w:val="20"/>
        </w:rPr>
      </w:pPr>
      <w:r w:rsidRPr="00ED15E9">
        <w:rPr>
          <w:rFonts w:ascii="Arial" w:hAnsi="Arial" w:cs="Arial"/>
          <w:sz w:val="20"/>
          <w:szCs w:val="20"/>
        </w:rPr>
        <w:t>“</w:t>
      </w:r>
      <w:r w:rsidR="0011621A" w:rsidRPr="00ED15E9">
        <w:rPr>
          <w:rFonts w:ascii="Arial" w:hAnsi="Arial" w:cs="Arial"/>
          <w:sz w:val="20"/>
          <w:szCs w:val="20"/>
        </w:rPr>
        <w:t xml:space="preserve">The notion of test... offers us a tool to understand the relation between pretensions that are expressed (which can be, obviously, </w:t>
      </w:r>
      <w:proofErr w:type="spellStart"/>
      <w:r w:rsidR="0011621A" w:rsidRPr="00ED15E9">
        <w:rPr>
          <w:rFonts w:ascii="Arial" w:hAnsi="Arial" w:cs="Arial"/>
          <w:sz w:val="20"/>
          <w:szCs w:val="20"/>
        </w:rPr>
        <w:t>fantasmatic</w:t>
      </w:r>
      <w:proofErr w:type="spellEnd"/>
      <w:r w:rsidR="0011621A" w:rsidRPr="00ED15E9">
        <w:rPr>
          <w:rFonts w:ascii="Arial" w:hAnsi="Arial" w:cs="Arial"/>
          <w:sz w:val="20"/>
          <w:szCs w:val="20"/>
        </w:rPr>
        <w:t xml:space="preserve"> or deceitful) and the realities inscribed in the texture of the world, in that, precisely, they are able to offer a resistance to these pretensions (Boltanski, 2002: 284 – our translation)</w:t>
      </w:r>
      <w:r w:rsidRPr="00ED15E9">
        <w:rPr>
          <w:rFonts w:ascii="Arial" w:hAnsi="Arial" w:cs="Arial"/>
          <w:sz w:val="20"/>
          <w:szCs w:val="20"/>
        </w:rPr>
        <w:t>”</w:t>
      </w:r>
      <w:r w:rsidR="0011621A" w:rsidRPr="00ED15E9">
        <w:rPr>
          <w:rFonts w:ascii="Arial" w:hAnsi="Arial" w:cs="Arial"/>
          <w:sz w:val="20"/>
          <w:szCs w:val="20"/>
        </w:rPr>
        <w:t>.</w:t>
      </w:r>
    </w:p>
    <w:p w:rsidR="00D02036" w:rsidRPr="00ED15E9" w:rsidRDefault="0011621A" w:rsidP="00D02036">
      <w:pPr>
        <w:spacing w:after="0" w:line="480" w:lineRule="auto"/>
        <w:rPr>
          <w:rFonts w:ascii="Arial" w:hAnsi="Arial" w:cs="Arial"/>
          <w:sz w:val="20"/>
          <w:szCs w:val="20"/>
        </w:rPr>
      </w:pPr>
      <w:r w:rsidRPr="00ED15E9">
        <w:rPr>
          <w:rFonts w:ascii="Arial" w:hAnsi="Arial" w:cs="Arial"/>
          <w:sz w:val="20"/>
          <w:szCs w:val="20"/>
        </w:rPr>
        <w:t xml:space="preserve">Integral to the six-world model introduced in </w:t>
      </w:r>
      <w:r w:rsidRPr="00ED15E9">
        <w:rPr>
          <w:rFonts w:ascii="Arial" w:hAnsi="Arial" w:cs="Arial"/>
          <w:i/>
          <w:sz w:val="20"/>
          <w:szCs w:val="20"/>
        </w:rPr>
        <w:t>On Justification</w:t>
      </w:r>
      <w:r w:rsidRPr="00ED15E9">
        <w:rPr>
          <w:rFonts w:ascii="Arial" w:hAnsi="Arial" w:cs="Arial"/>
          <w:sz w:val="20"/>
          <w:szCs w:val="20"/>
        </w:rPr>
        <w:t xml:space="preserve"> is the concept of test/trial (</w:t>
      </w:r>
      <w:proofErr w:type="spellStart"/>
      <w:r w:rsidRPr="00ED15E9">
        <w:rPr>
          <w:rFonts w:ascii="Arial" w:hAnsi="Arial" w:cs="Arial"/>
          <w:i/>
          <w:sz w:val="20"/>
          <w:szCs w:val="20"/>
        </w:rPr>
        <w:t>épreuve</w:t>
      </w:r>
      <w:proofErr w:type="spellEnd"/>
      <w:r w:rsidRPr="00ED15E9">
        <w:rPr>
          <w:rFonts w:ascii="Arial" w:hAnsi="Arial" w:cs="Arial"/>
          <w:sz w:val="20"/>
          <w:szCs w:val="20"/>
        </w:rPr>
        <w:t xml:space="preserve"> in French). Indeed, the</w:t>
      </w:r>
      <w:r w:rsidRPr="00ED15E9">
        <w:rPr>
          <w:rFonts w:ascii="Arial" w:eastAsia="Calibri" w:hAnsi="Arial" w:cs="Arial"/>
          <w:sz w:val="20"/>
          <w:szCs w:val="20"/>
        </w:rPr>
        <w:t xml:space="preserve"> </w:t>
      </w:r>
      <w:r w:rsidRPr="00ED15E9">
        <w:rPr>
          <w:rFonts w:ascii="Arial" w:hAnsi="Arial" w:cs="Arial"/>
          <w:sz w:val="20"/>
          <w:szCs w:val="20"/>
        </w:rPr>
        <w:t xml:space="preserve">very </w:t>
      </w:r>
      <w:r w:rsidRPr="00ED15E9">
        <w:rPr>
          <w:rFonts w:ascii="Arial" w:eastAsia="Calibri" w:hAnsi="Arial" w:cs="Arial"/>
          <w:sz w:val="20"/>
          <w:szCs w:val="20"/>
        </w:rPr>
        <w:t>possibility</w:t>
      </w:r>
      <w:r w:rsidRPr="00ED15E9">
        <w:rPr>
          <w:rFonts w:ascii="Arial" w:hAnsi="Arial" w:cs="Arial"/>
          <w:sz w:val="20"/>
          <w:szCs w:val="20"/>
        </w:rPr>
        <w:t xml:space="preserve"> of the model </w:t>
      </w:r>
      <w:r w:rsidRPr="00ED15E9">
        <w:rPr>
          <w:rFonts w:ascii="Arial" w:eastAsia="Calibri" w:hAnsi="Arial" w:cs="Arial"/>
          <w:sz w:val="20"/>
          <w:szCs w:val="20"/>
        </w:rPr>
        <w:t>rests on the existence of test formats</w:t>
      </w:r>
      <w:r w:rsidR="00EE2124" w:rsidRPr="00ED15E9">
        <w:rPr>
          <w:rFonts w:ascii="Arial" w:hAnsi="Arial" w:cs="Arial"/>
          <w:sz w:val="20"/>
          <w:szCs w:val="20"/>
        </w:rPr>
        <w:t xml:space="preserve"> particular to the ‘world’</w:t>
      </w:r>
      <w:r w:rsidRPr="00ED15E9">
        <w:rPr>
          <w:rFonts w:ascii="Arial" w:hAnsi="Arial" w:cs="Arial"/>
          <w:sz w:val="20"/>
          <w:szCs w:val="20"/>
        </w:rPr>
        <w:t xml:space="preserve"> under consideration</w:t>
      </w:r>
      <w:r w:rsidRPr="00ED15E9">
        <w:rPr>
          <w:rFonts w:ascii="Arial" w:eastAsia="Calibri" w:hAnsi="Arial" w:cs="Arial"/>
          <w:sz w:val="20"/>
          <w:szCs w:val="20"/>
        </w:rPr>
        <w:t xml:space="preserve">, more or less codified and explicit, </w:t>
      </w:r>
      <w:r w:rsidRPr="00ED15E9">
        <w:rPr>
          <w:rFonts w:ascii="Arial" w:hAnsi="Arial" w:cs="Arial"/>
          <w:sz w:val="20"/>
          <w:szCs w:val="20"/>
        </w:rPr>
        <w:t>so that claims</w:t>
      </w:r>
      <w:r w:rsidRPr="00ED15E9">
        <w:rPr>
          <w:rFonts w:ascii="Arial" w:eastAsia="Calibri" w:hAnsi="Arial" w:cs="Arial"/>
          <w:sz w:val="20"/>
          <w:szCs w:val="20"/>
        </w:rPr>
        <w:t xml:space="preserve"> can eventually be confronted in specific situations.</w:t>
      </w:r>
      <w:r w:rsidRPr="00ED15E9">
        <w:rPr>
          <w:rFonts w:ascii="Arial" w:hAnsi="Arial" w:cs="Arial"/>
          <w:sz w:val="20"/>
          <w:szCs w:val="20"/>
        </w:rPr>
        <w:t xml:space="preserve"> The first requirement for a test to be considered legitimate is thus to present itself as a </w:t>
      </w:r>
      <w:r w:rsidRPr="00ED15E9">
        <w:rPr>
          <w:rFonts w:ascii="Arial" w:hAnsi="Arial" w:cs="Arial"/>
          <w:i/>
          <w:sz w:val="20"/>
          <w:szCs w:val="20"/>
        </w:rPr>
        <w:t>test of something</w:t>
      </w:r>
      <w:r w:rsidRPr="00ED15E9">
        <w:rPr>
          <w:rFonts w:ascii="Arial" w:hAnsi="Arial" w:cs="Arial"/>
          <w:sz w:val="20"/>
          <w:szCs w:val="20"/>
        </w:rPr>
        <w:t xml:space="preserve"> that is precisely defined beforehand</w:t>
      </w:r>
      <w:r w:rsidR="008E247F" w:rsidRPr="00ED15E9">
        <w:rPr>
          <w:rFonts w:ascii="Arial" w:hAnsi="Arial" w:cs="Arial"/>
          <w:sz w:val="20"/>
          <w:szCs w:val="20"/>
        </w:rPr>
        <w:t xml:space="preserve"> (</w:t>
      </w:r>
      <w:proofErr w:type="spellStart"/>
      <w:r w:rsidR="008E247F" w:rsidRPr="00ED15E9">
        <w:rPr>
          <w:rFonts w:ascii="Arial" w:hAnsi="Arial" w:cs="Arial"/>
          <w:sz w:val="20"/>
          <w:szCs w:val="20"/>
        </w:rPr>
        <w:t>Boltanski</w:t>
      </w:r>
      <w:proofErr w:type="spellEnd"/>
      <w:r w:rsidR="008E247F" w:rsidRPr="00ED15E9">
        <w:rPr>
          <w:rFonts w:ascii="Arial" w:hAnsi="Arial" w:cs="Arial"/>
          <w:sz w:val="20"/>
          <w:szCs w:val="20"/>
        </w:rPr>
        <w:t xml:space="preserve"> and </w:t>
      </w:r>
      <w:proofErr w:type="spellStart"/>
      <w:r w:rsidR="008E247F" w:rsidRPr="00ED15E9">
        <w:rPr>
          <w:rFonts w:ascii="Arial" w:hAnsi="Arial" w:cs="Arial"/>
          <w:sz w:val="20"/>
          <w:szCs w:val="20"/>
        </w:rPr>
        <w:t>Chiapello</w:t>
      </w:r>
      <w:proofErr w:type="spellEnd"/>
      <w:r w:rsidR="008E247F" w:rsidRPr="00ED15E9">
        <w:rPr>
          <w:rFonts w:ascii="Arial" w:hAnsi="Arial" w:cs="Arial"/>
          <w:sz w:val="20"/>
          <w:szCs w:val="20"/>
        </w:rPr>
        <w:t>, 2005</w:t>
      </w:r>
      <w:r w:rsidRPr="00ED15E9">
        <w:rPr>
          <w:rFonts w:ascii="Arial" w:hAnsi="Arial" w:cs="Arial"/>
          <w:sz w:val="20"/>
          <w:szCs w:val="20"/>
        </w:rPr>
        <w:t xml:space="preserve">). </w:t>
      </w:r>
      <w:r w:rsidR="00360FF0" w:rsidRPr="00ED15E9">
        <w:rPr>
          <w:rFonts w:ascii="Arial" w:hAnsi="Arial" w:cs="Arial"/>
          <w:sz w:val="20"/>
          <w:szCs w:val="20"/>
        </w:rPr>
        <w:t>Second</w:t>
      </w:r>
      <w:r w:rsidR="006C174B" w:rsidRPr="00ED15E9">
        <w:rPr>
          <w:rFonts w:ascii="Arial" w:hAnsi="Arial" w:cs="Arial"/>
          <w:sz w:val="20"/>
          <w:szCs w:val="20"/>
        </w:rPr>
        <w:t>,</w:t>
      </w:r>
      <w:r w:rsidR="00360FF0" w:rsidRPr="00ED15E9">
        <w:rPr>
          <w:rFonts w:ascii="Arial" w:hAnsi="Arial" w:cs="Arial"/>
          <w:sz w:val="20"/>
          <w:szCs w:val="20"/>
        </w:rPr>
        <w:t xml:space="preserve"> for</w:t>
      </w:r>
      <w:r w:rsidRPr="00ED15E9">
        <w:rPr>
          <w:rFonts w:ascii="Arial" w:hAnsi="Arial" w:cs="Arial"/>
          <w:sz w:val="20"/>
          <w:szCs w:val="20"/>
        </w:rPr>
        <w:t xml:space="preserve"> these tests</w:t>
      </w:r>
      <w:r w:rsidR="00360FF0" w:rsidRPr="00ED15E9">
        <w:rPr>
          <w:rFonts w:ascii="Arial" w:hAnsi="Arial" w:cs="Arial"/>
          <w:sz w:val="20"/>
          <w:szCs w:val="20"/>
        </w:rPr>
        <w:t xml:space="preserve"> of legitimacy </w:t>
      </w:r>
      <w:r w:rsidRPr="00ED15E9">
        <w:rPr>
          <w:rFonts w:ascii="Arial" w:hAnsi="Arial" w:cs="Arial"/>
          <w:sz w:val="20"/>
          <w:szCs w:val="20"/>
        </w:rPr>
        <w:t>to work they have to be</w:t>
      </w:r>
      <w:r w:rsidR="006C174B" w:rsidRPr="00ED15E9">
        <w:rPr>
          <w:rFonts w:ascii="Arial" w:hAnsi="Arial" w:cs="Arial"/>
          <w:sz w:val="20"/>
          <w:szCs w:val="20"/>
        </w:rPr>
        <w:t xml:space="preserve"> qualified</w:t>
      </w:r>
      <w:r w:rsidRPr="00ED15E9">
        <w:rPr>
          <w:rFonts w:ascii="Arial" w:hAnsi="Arial" w:cs="Arial"/>
          <w:sz w:val="20"/>
          <w:szCs w:val="20"/>
        </w:rPr>
        <w:t xml:space="preserve">, organized, and </w:t>
      </w:r>
      <w:r w:rsidR="00360FF0" w:rsidRPr="00ED15E9">
        <w:rPr>
          <w:rFonts w:ascii="Arial" w:hAnsi="Arial" w:cs="Arial"/>
          <w:sz w:val="20"/>
          <w:szCs w:val="20"/>
        </w:rPr>
        <w:t xml:space="preserve">categorised </w:t>
      </w:r>
      <w:r w:rsidRPr="00ED15E9">
        <w:rPr>
          <w:rFonts w:ascii="Arial" w:hAnsi="Arial" w:cs="Arial"/>
          <w:sz w:val="20"/>
          <w:szCs w:val="20"/>
        </w:rPr>
        <w:t xml:space="preserve">so they yield a valid </w:t>
      </w:r>
      <w:r w:rsidR="006C174B" w:rsidRPr="00ED15E9">
        <w:rPr>
          <w:rFonts w:ascii="Arial" w:hAnsi="Arial" w:cs="Arial"/>
          <w:sz w:val="20"/>
          <w:szCs w:val="20"/>
        </w:rPr>
        <w:t>‘</w:t>
      </w:r>
      <w:r w:rsidRPr="00ED15E9">
        <w:rPr>
          <w:rFonts w:ascii="Arial" w:hAnsi="Arial" w:cs="Arial"/>
          <w:sz w:val="20"/>
          <w:szCs w:val="20"/>
        </w:rPr>
        <w:t>proof</w:t>
      </w:r>
      <w:r w:rsidR="006C174B" w:rsidRPr="00ED15E9">
        <w:rPr>
          <w:rFonts w:ascii="Arial" w:hAnsi="Arial" w:cs="Arial"/>
          <w:sz w:val="20"/>
          <w:szCs w:val="20"/>
        </w:rPr>
        <w:t>’</w:t>
      </w:r>
      <w:r w:rsidRPr="00ED15E9">
        <w:rPr>
          <w:rFonts w:ascii="Arial" w:hAnsi="Arial" w:cs="Arial"/>
          <w:sz w:val="20"/>
          <w:szCs w:val="20"/>
        </w:rPr>
        <w:t xml:space="preserve"> (</w:t>
      </w:r>
      <w:proofErr w:type="spellStart"/>
      <w:r w:rsidRPr="00ED15E9">
        <w:rPr>
          <w:rFonts w:ascii="Arial" w:hAnsi="Arial" w:cs="Arial"/>
          <w:sz w:val="20"/>
          <w:szCs w:val="20"/>
        </w:rPr>
        <w:t>Boltanski</w:t>
      </w:r>
      <w:proofErr w:type="spellEnd"/>
      <w:r w:rsidRPr="00ED15E9">
        <w:rPr>
          <w:rFonts w:ascii="Arial" w:hAnsi="Arial" w:cs="Arial"/>
          <w:sz w:val="20"/>
          <w:szCs w:val="20"/>
        </w:rPr>
        <w:t xml:space="preserve"> and </w:t>
      </w:r>
      <w:proofErr w:type="spellStart"/>
      <w:r w:rsidRPr="00ED15E9">
        <w:rPr>
          <w:rFonts w:ascii="Arial" w:hAnsi="Arial" w:cs="Arial"/>
          <w:sz w:val="20"/>
          <w:szCs w:val="20"/>
        </w:rPr>
        <w:t>Thévenot</w:t>
      </w:r>
      <w:proofErr w:type="spellEnd"/>
      <w:r w:rsidRPr="00ED15E9">
        <w:rPr>
          <w:rFonts w:ascii="Arial" w:hAnsi="Arial" w:cs="Arial"/>
          <w:sz w:val="20"/>
          <w:szCs w:val="20"/>
        </w:rPr>
        <w:t xml:space="preserve">, 2000). </w:t>
      </w:r>
      <w:r w:rsidR="006C174B" w:rsidRPr="00ED15E9">
        <w:rPr>
          <w:rFonts w:ascii="Arial" w:hAnsi="Arial" w:cs="Arial"/>
          <w:sz w:val="20"/>
          <w:szCs w:val="20"/>
        </w:rPr>
        <w:t xml:space="preserve">Sometimes the qualification and categorization processes underpinning a test’s legitimacy will be clear and explicit (examples being political elections and international athletics events). However, in other cases the qualification and categorization processes may be subject to challenge and refinement and extraneous forces may occur in the tests which make the outcomes inconclusive (Bourguignon and </w:t>
      </w:r>
      <w:proofErr w:type="spellStart"/>
      <w:r w:rsidR="006C174B" w:rsidRPr="00ED15E9">
        <w:rPr>
          <w:rFonts w:ascii="Arial" w:hAnsi="Arial" w:cs="Arial"/>
          <w:sz w:val="20"/>
          <w:szCs w:val="20"/>
        </w:rPr>
        <w:t>Chiapello</w:t>
      </w:r>
      <w:proofErr w:type="spellEnd"/>
      <w:r w:rsidR="006C174B" w:rsidRPr="00ED15E9">
        <w:rPr>
          <w:rFonts w:ascii="Arial" w:hAnsi="Arial" w:cs="Arial"/>
          <w:sz w:val="20"/>
          <w:szCs w:val="20"/>
        </w:rPr>
        <w:t xml:space="preserve">, 2005). </w:t>
      </w:r>
    </w:p>
    <w:p w:rsidR="00B376E6" w:rsidRPr="00ED15E9" w:rsidRDefault="00B376E6">
      <w:pPr>
        <w:spacing w:after="0" w:line="480" w:lineRule="auto"/>
        <w:rPr>
          <w:rFonts w:ascii="Arial" w:hAnsi="Arial" w:cs="Arial"/>
          <w:sz w:val="20"/>
          <w:szCs w:val="20"/>
        </w:rPr>
      </w:pPr>
    </w:p>
    <w:p w:rsidR="009C407C" w:rsidRDefault="00CE4F9A">
      <w:pPr>
        <w:spacing w:after="0" w:line="480" w:lineRule="auto"/>
        <w:rPr>
          <w:rFonts w:ascii="Arial" w:hAnsi="Arial" w:cs="Arial"/>
          <w:sz w:val="20"/>
          <w:szCs w:val="20"/>
        </w:rPr>
      </w:pPr>
      <w:r w:rsidRPr="00ED15E9">
        <w:rPr>
          <w:rFonts w:ascii="Arial" w:hAnsi="Arial" w:cs="Arial"/>
          <w:sz w:val="20"/>
          <w:szCs w:val="20"/>
        </w:rPr>
        <w:t>In refuting PE’s claims, the unions, followed by the media and politicians, engaged the PE industry in reality tests applied in both the industrial and the market world. In terms of market tests, critics pointed to the short-termism and variability of return within and between PE funds, with overall average levels of return being far from exciting over a longe</w:t>
      </w:r>
      <w:r w:rsidR="00725789" w:rsidRPr="00ED15E9">
        <w:rPr>
          <w:rFonts w:ascii="Arial" w:hAnsi="Arial" w:cs="Arial"/>
          <w:sz w:val="20"/>
          <w:szCs w:val="20"/>
        </w:rPr>
        <w:t xml:space="preserve">r period (e.g. </w:t>
      </w:r>
      <w:proofErr w:type="spellStart"/>
      <w:r w:rsidR="00B32820" w:rsidRPr="00ED15E9">
        <w:rPr>
          <w:rFonts w:ascii="Arial" w:hAnsi="Arial" w:cs="Arial"/>
          <w:sz w:val="20"/>
          <w:szCs w:val="20"/>
        </w:rPr>
        <w:t>Erturk</w:t>
      </w:r>
      <w:proofErr w:type="spellEnd"/>
      <w:r w:rsidR="00725789" w:rsidRPr="00ED15E9">
        <w:rPr>
          <w:rFonts w:ascii="Arial" w:hAnsi="Arial" w:cs="Arial"/>
          <w:sz w:val="20"/>
          <w:szCs w:val="20"/>
        </w:rPr>
        <w:t xml:space="preserve"> et al., 2010</w:t>
      </w:r>
      <w:r w:rsidR="00F65147" w:rsidRPr="00ED15E9">
        <w:rPr>
          <w:rFonts w:ascii="Arial" w:hAnsi="Arial" w:cs="Arial"/>
          <w:sz w:val="20"/>
          <w:szCs w:val="20"/>
        </w:rPr>
        <w:t xml:space="preserve">; </w:t>
      </w:r>
      <w:proofErr w:type="spellStart"/>
      <w:r w:rsidR="00F65147" w:rsidRPr="00ED15E9">
        <w:rPr>
          <w:rFonts w:ascii="Arial" w:hAnsi="Arial" w:cs="Arial"/>
          <w:sz w:val="20"/>
          <w:szCs w:val="20"/>
        </w:rPr>
        <w:t>Phalippou</w:t>
      </w:r>
      <w:proofErr w:type="spellEnd"/>
      <w:r w:rsidR="00F65147" w:rsidRPr="00ED15E9">
        <w:rPr>
          <w:rFonts w:ascii="Arial" w:hAnsi="Arial" w:cs="Arial"/>
          <w:sz w:val="20"/>
          <w:szCs w:val="20"/>
        </w:rPr>
        <w:t xml:space="preserve"> and </w:t>
      </w:r>
      <w:proofErr w:type="spellStart"/>
      <w:r w:rsidR="00F65147" w:rsidRPr="00ED15E9">
        <w:rPr>
          <w:rFonts w:ascii="Arial" w:hAnsi="Arial" w:cs="Arial"/>
          <w:sz w:val="20"/>
          <w:szCs w:val="20"/>
        </w:rPr>
        <w:t>Gottschalg</w:t>
      </w:r>
      <w:proofErr w:type="spellEnd"/>
      <w:r w:rsidR="00F65147" w:rsidRPr="00ED15E9">
        <w:rPr>
          <w:rFonts w:ascii="Arial" w:hAnsi="Arial" w:cs="Arial"/>
          <w:sz w:val="20"/>
          <w:szCs w:val="20"/>
        </w:rPr>
        <w:t>, 2009</w:t>
      </w:r>
      <w:r w:rsidRPr="00ED15E9">
        <w:rPr>
          <w:rFonts w:ascii="Arial" w:hAnsi="Arial" w:cs="Arial"/>
          <w:sz w:val="20"/>
          <w:szCs w:val="20"/>
        </w:rPr>
        <w:t xml:space="preserve">). The </w:t>
      </w:r>
      <w:r w:rsidR="00B47D92" w:rsidRPr="00ED15E9">
        <w:rPr>
          <w:rFonts w:ascii="Arial" w:hAnsi="Arial" w:cs="Arial"/>
          <w:sz w:val="20"/>
          <w:szCs w:val="20"/>
        </w:rPr>
        <w:t>PE industry countered with its</w:t>
      </w:r>
      <w:r w:rsidRPr="00ED15E9">
        <w:rPr>
          <w:rFonts w:ascii="Arial" w:hAnsi="Arial" w:cs="Arial"/>
          <w:sz w:val="20"/>
          <w:szCs w:val="20"/>
        </w:rPr>
        <w:t xml:space="preserve"> own set of numbers showing clear evidence of value creation. Critics then proffered that even if PE on average added value to companies, the results did not show to what extent this was through genuine value creation rather than ‘value appropriation’ </w:t>
      </w:r>
      <w:r w:rsidR="0011621A" w:rsidRPr="00ED15E9">
        <w:rPr>
          <w:rFonts w:ascii="Arial" w:hAnsi="Arial" w:cs="Arial"/>
          <w:sz w:val="20"/>
          <w:szCs w:val="20"/>
        </w:rPr>
        <w:t>(from other stakeholders such as work</w:t>
      </w:r>
      <w:r w:rsidR="00F22895" w:rsidRPr="00ED15E9">
        <w:rPr>
          <w:rFonts w:ascii="Arial" w:hAnsi="Arial" w:cs="Arial"/>
          <w:sz w:val="20"/>
          <w:szCs w:val="20"/>
        </w:rPr>
        <w:t>ers, taxpayers, the state, etc. –</w:t>
      </w:r>
      <w:r w:rsidRPr="00ED15E9">
        <w:rPr>
          <w:rFonts w:ascii="Arial" w:hAnsi="Arial" w:cs="Arial"/>
          <w:sz w:val="20"/>
          <w:szCs w:val="20"/>
        </w:rPr>
        <w:t xml:space="preserve"> </w:t>
      </w:r>
      <w:r w:rsidR="00F22895" w:rsidRPr="00ED15E9">
        <w:rPr>
          <w:rFonts w:ascii="Arial" w:hAnsi="Arial" w:cs="Arial"/>
          <w:sz w:val="20"/>
          <w:szCs w:val="20"/>
        </w:rPr>
        <w:t xml:space="preserve">Watt </w:t>
      </w:r>
      <w:r w:rsidRPr="00ED15E9">
        <w:rPr>
          <w:rFonts w:ascii="Arial" w:hAnsi="Arial" w:cs="Arial"/>
          <w:sz w:val="20"/>
          <w:szCs w:val="20"/>
        </w:rPr>
        <w:t>2008</w:t>
      </w:r>
      <w:r w:rsidR="00F22895" w:rsidRPr="00ED15E9">
        <w:rPr>
          <w:rFonts w:ascii="Arial" w:hAnsi="Arial" w:cs="Arial"/>
          <w:sz w:val="20"/>
          <w:szCs w:val="20"/>
        </w:rPr>
        <w:t xml:space="preserve">). </w:t>
      </w:r>
      <w:r w:rsidR="0011621A" w:rsidRPr="00ED15E9">
        <w:rPr>
          <w:rFonts w:ascii="Arial" w:hAnsi="Arial" w:cs="Arial"/>
          <w:sz w:val="20"/>
          <w:szCs w:val="20"/>
        </w:rPr>
        <w:t xml:space="preserve">In terms of industrial tests, </w:t>
      </w:r>
      <w:r w:rsidR="00F22895" w:rsidRPr="00ED15E9">
        <w:rPr>
          <w:rFonts w:ascii="Arial" w:hAnsi="Arial" w:cs="Arial"/>
          <w:sz w:val="20"/>
          <w:szCs w:val="20"/>
        </w:rPr>
        <w:t xml:space="preserve">trade unions used specific cases to </w:t>
      </w:r>
      <w:r w:rsidRPr="00ED15E9">
        <w:rPr>
          <w:rFonts w:ascii="Arial" w:hAnsi="Arial" w:cs="Arial"/>
          <w:sz w:val="20"/>
          <w:szCs w:val="20"/>
        </w:rPr>
        <w:t>‘</w:t>
      </w:r>
      <w:r w:rsidR="00F22895" w:rsidRPr="00ED15E9">
        <w:rPr>
          <w:rFonts w:ascii="Arial" w:hAnsi="Arial" w:cs="Arial"/>
          <w:sz w:val="20"/>
          <w:szCs w:val="20"/>
        </w:rPr>
        <w:t>prove</w:t>
      </w:r>
      <w:r w:rsidRPr="00ED15E9">
        <w:rPr>
          <w:rFonts w:ascii="Arial" w:hAnsi="Arial" w:cs="Arial"/>
          <w:sz w:val="20"/>
          <w:szCs w:val="20"/>
        </w:rPr>
        <w:t>’</w:t>
      </w:r>
      <w:r w:rsidR="00F22895" w:rsidRPr="00ED15E9">
        <w:rPr>
          <w:rFonts w:ascii="Arial" w:hAnsi="Arial" w:cs="Arial"/>
          <w:sz w:val="20"/>
          <w:szCs w:val="20"/>
        </w:rPr>
        <w:t xml:space="preserve"> </w:t>
      </w:r>
      <w:r w:rsidRPr="00ED15E9">
        <w:rPr>
          <w:rFonts w:ascii="Arial" w:hAnsi="Arial" w:cs="Arial"/>
          <w:sz w:val="20"/>
          <w:szCs w:val="20"/>
        </w:rPr>
        <w:t>PE was involved in</w:t>
      </w:r>
      <w:r w:rsidR="00F22895" w:rsidRPr="00ED15E9">
        <w:rPr>
          <w:rFonts w:ascii="Arial" w:hAnsi="Arial" w:cs="Arial"/>
          <w:sz w:val="20"/>
          <w:szCs w:val="20"/>
        </w:rPr>
        <w:t xml:space="preserve"> asset stripping (especially property sales) and sacking workers to make profits for the benefit of the general partners. </w:t>
      </w:r>
      <w:r w:rsidRPr="00ED15E9">
        <w:rPr>
          <w:rFonts w:ascii="Arial" w:hAnsi="Arial" w:cs="Arial"/>
          <w:sz w:val="20"/>
          <w:szCs w:val="20"/>
        </w:rPr>
        <w:lastRenderedPageBreak/>
        <w:t>T</w:t>
      </w:r>
      <w:r w:rsidR="0011621A" w:rsidRPr="00ED15E9">
        <w:rPr>
          <w:rFonts w:ascii="Arial" w:hAnsi="Arial" w:cs="Arial"/>
          <w:sz w:val="20"/>
          <w:szCs w:val="20"/>
        </w:rPr>
        <w:t xml:space="preserve">he British and European </w:t>
      </w:r>
      <w:r w:rsidR="00943F1B" w:rsidRPr="00ED15E9">
        <w:rPr>
          <w:rFonts w:ascii="Arial" w:hAnsi="Arial" w:cs="Arial"/>
          <w:sz w:val="20"/>
          <w:szCs w:val="20"/>
        </w:rPr>
        <w:t>PE</w:t>
      </w:r>
      <w:r w:rsidR="0011621A" w:rsidRPr="00ED15E9">
        <w:rPr>
          <w:rFonts w:ascii="Arial" w:hAnsi="Arial" w:cs="Arial"/>
          <w:sz w:val="20"/>
          <w:szCs w:val="20"/>
        </w:rPr>
        <w:t xml:space="preserve"> industry bodies responded to public accusations of asset stripping and job destruction by commissioning surve</w:t>
      </w:r>
      <w:r w:rsidR="00506B1F" w:rsidRPr="00ED15E9">
        <w:rPr>
          <w:rFonts w:ascii="Arial" w:hAnsi="Arial" w:cs="Arial"/>
          <w:sz w:val="20"/>
          <w:szCs w:val="20"/>
        </w:rPr>
        <w:t xml:space="preserve">ys and academic research that </w:t>
      </w:r>
      <w:r w:rsidR="000C33D2" w:rsidRPr="00ED15E9">
        <w:rPr>
          <w:rFonts w:ascii="Arial" w:hAnsi="Arial" w:cs="Arial"/>
          <w:sz w:val="20"/>
          <w:szCs w:val="20"/>
        </w:rPr>
        <w:t xml:space="preserve">demonstrated </w:t>
      </w:r>
      <w:r w:rsidR="0011621A" w:rsidRPr="00ED15E9">
        <w:rPr>
          <w:rFonts w:ascii="Arial" w:hAnsi="Arial" w:cs="Arial"/>
          <w:sz w:val="20"/>
          <w:szCs w:val="20"/>
        </w:rPr>
        <w:t xml:space="preserve">not only the superior profitability of </w:t>
      </w:r>
      <w:r w:rsidR="00A97096" w:rsidRPr="00ED15E9">
        <w:rPr>
          <w:rFonts w:ascii="Arial" w:hAnsi="Arial" w:cs="Arial"/>
          <w:sz w:val="20"/>
          <w:szCs w:val="20"/>
        </w:rPr>
        <w:t>PE</w:t>
      </w:r>
      <w:r w:rsidR="0011621A" w:rsidRPr="00ED15E9">
        <w:rPr>
          <w:rFonts w:ascii="Arial" w:hAnsi="Arial" w:cs="Arial"/>
          <w:sz w:val="20"/>
          <w:szCs w:val="20"/>
        </w:rPr>
        <w:t xml:space="preserve"> sectors, but also their record of social responsibility in c</w:t>
      </w:r>
      <w:r w:rsidRPr="00ED15E9">
        <w:rPr>
          <w:rFonts w:ascii="Arial" w:hAnsi="Arial" w:cs="Arial"/>
          <w:sz w:val="20"/>
          <w:szCs w:val="20"/>
        </w:rPr>
        <w:t>reating jobs (Bacon et al</w:t>
      </w:r>
      <w:r w:rsidR="00506B1F" w:rsidRPr="00ED15E9">
        <w:rPr>
          <w:rFonts w:ascii="Arial" w:hAnsi="Arial" w:cs="Arial"/>
          <w:sz w:val="20"/>
          <w:szCs w:val="20"/>
        </w:rPr>
        <w:t>.</w:t>
      </w:r>
      <w:r w:rsidRPr="00ED15E9">
        <w:rPr>
          <w:rFonts w:ascii="Arial" w:hAnsi="Arial" w:cs="Arial"/>
          <w:sz w:val="20"/>
          <w:szCs w:val="20"/>
        </w:rPr>
        <w:t>, 2</w:t>
      </w:r>
      <w:r w:rsidR="00506B1F" w:rsidRPr="00ED15E9">
        <w:rPr>
          <w:rFonts w:ascii="Arial" w:hAnsi="Arial" w:cs="Arial"/>
          <w:sz w:val="20"/>
          <w:szCs w:val="20"/>
        </w:rPr>
        <w:t>013</w:t>
      </w:r>
      <w:r w:rsidR="0011621A" w:rsidRPr="00ED15E9">
        <w:rPr>
          <w:rFonts w:ascii="Arial" w:hAnsi="Arial" w:cs="Arial"/>
          <w:sz w:val="20"/>
          <w:szCs w:val="20"/>
        </w:rPr>
        <w:t xml:space="preserve">). </w:t>
      </w:r>
      <w:r w:rsidR="00506B1F" w:rsidRPr="00ED15E9">
        <w:rPr>
          <w:rFonts w:ascii="Arial" w:hAnsi="Arial" w:cs="Arial"/>
          <w:sz w:val="20"/>
          <w:szCs w:val="20"/>
        </w:rPr>
        <w:t>For example, a</w:t>
      </w:r>
      <w:r w:rsidRPr="00ED15E9">
        <w:rPr>
          <w:rFonts w:ascii="Arial" w:hAnsi="Arial" w:cs="Arial"/>
          <w:sz w:val="20"/>
          <w:szCs w:val="20"/>
        </w:rPr>
        <w:t xml:space="preserve">n extensive study </w:t>
      </w:r>
      <w:r w:rsidR="00506B1F" w:rsidRPr="00ED15E9">
        <w:rPr>
          <w:rFonts w:ascii="Arial" w:hAnsi="Arial" w:cs="Arial"/>
          <w:sz w:val="20"/>
          <w:szCs w:val="20"/>
        </w:rPr>
        <w:t>of 190 European PE backed buyouts sponsored by EVCA (B</w:t>
      </w:r>
      <w:r w:rsidRPr="00ED15E9">
        <w:rPr>
          <w:rFonts w:ascii="Arial" w:hAnsi="Arial" w:cs="Arial"/>
          <w:sz w:val="20"/>
          <w:szCs w:val="20"/>
        </w:rPr>
        <w:t>acon et al.</w:t>
      </w:r>
      <w:r w:rsidR="00506B1F" w:rsidRPr="00ED15E9">
        <w:rPr>
          <w:rFonts w:ascii="Arial" w:hAnsi="Arial" w:cs="Arial"/>
          <w:sz w:val="20"/>
          <w:szCs w:val="20"/>
        </w:rPr>
        <w:t>,</w:t>
      </w:r>
      <w:r w:rsidRPr="00ED15E9">
        <w:rPr>
          <w:rFonts w:ascii="Arial" w:hAnsi="Arial" w:cs="Arial"/>
          <w:sz w:val="20"/>
          <w:szCs w:val="20"/>
        </w:rPr>
        <w:t xml:space="preserve"> 201</w:t>
      </w:r>
      <w:r w:rsidR="00506B1F" w:rsidRPr="00ED15E9">
        <w:rPr>
          <w:rFonts w:ascii="Arial" w:hAnsi="Arial" w:cs="Arial"/>
          <w:sz w:val="20"/>
          <w:szCs w:val="20"/>
        </w:rPr>
        <w:t>0</w:t>
      </w:r>
      <w:r w:rsidRPr="00ED15E9">
        <w:rPr>
          <w:rFonts w:ascii="Arial" w:hAnsi="Arial" w:cs="Arial"/>
          <w:sz w:val="20"/>
          <w:szCs w:val="20"/>
        </w:rPr>
        <w:t>) suggested that the</w:t>
      </w:r>
      <w:r w:rsidR="00506B1F" w:rsidRPr="00ED15E9">
        <w:rPr>
          <w:rFonts w:ascii="Arial" w:hAnsi="Arial" w:cs="Arial"/>
          <w:sz w:val="20"/>
          <w:szCs w:val="20"/>
        </w:rPr>
        <w:t xml:space="preserve"> </w:t>
      </w:r>
      <w:r w:rsidR="00F22E02" w:rsidRPr="00ED15E9">
        <w:rPr>
          <w:rFonts w:ascii="Arial" w:hAnsi="Arial" w:cs="Arial"/>
          <w:sz w:val="20"/>
          <w:szCs w:val="20"/>
        </w:rPr>
        <w:t>‘</w:t>
      </w:r>
      <w:r w:rsidR="00506B1F" w:rsidRPr="00ED15E9">
        <w:rPr>
          <w:rFonts w:ascii="Arial" w:hAnsi="Arial" w:cs="Arial"/>
          <w:sz w:val="20"/>
          <w:szCs w:val="20"/>
        </w:rPr>
        <w:t>buy it, strip it, f</w:t>
      </w:r>
      <w:r w:rsidR="00F22E02" w:rsidRPr="00ED15E9">
        <w:rPr>
          <w:rFonts w:ascii="Arial" w:hAnsi="Arial" w:cs="Arial"/>
          <w:sz w:val="20"/>
          <w:szCs w:val="20"/>
        </w:rPr>
        <w:t xml:space="preserve">lip it’ </w:t>
      </w:r>
      <w:r w:rsidR="00506B1F" w:rsidRPr="00ED15E9">
        <w:rPr>
          <w:rFonts w:ascii="Arial" w:hAnsi="Arial" w:cs="Arial"/>
          <w:sz w:val="20"/>
          <w:szCs w:val="20"/>
        </w:rPr>
        <w:t>buyouts</w:t>
      </w:r>
      <w:r w:rsidRPr="00ED15E9">
        <w:rPr>
          <w:rFonts w:ascii="Arial" w:hAnsi="Arial" w:cs="Arial"/>
          <w:sz w:val="20"/>
          <w:szCs w:val="20"/>
        </w:rPr>
        <w:t xml:space="preserve"> </w:t>
      </w:r>
      <w:r w:rsidR="00506B1F" w:rsidRPr="00ED15E9">
        <w:rPr>
          <w:rFonts w:ascii="Arial" w:hAnsi="Arial" w:cs="Arial"/>
          <w:sz w:val="20"/>
          <w:szCs w:val="20"/>
        </w:rPr>
        <w:t xml:space="preserve">involving short-term ownership and focus on improving efficiencies only represented a </w:t>
      </w:r>
      <w:r w:rsidR="00F22E02" w:rsidRPr="00ED15E9">
        <w:rPr>
          <w:rFonts w:ascii="Arial" w:hAnsi="Arial" w:cs="Arial"/>
          <w:sz w:val="20"/>
          <w:szCs w:val="20"/>
        </w:rPr>
        <w:t xml:space="preserve">very small share of </w:t>
      </w:r>
      <w:r w:rsidR="00506B1F" w:rsidRPr="00ED15E9">
        <w:rPr>
          <w:rFonts w:ascii="Arial" w:hAnsi="Arial" w:cs="Arial"/>
          <w:sz w:val="20"/>
          <w:szCs w:val="20"/>
        </w:rPr>
        <w:t>their sample</w:t>
      </w:r>
      <w:r w:rsidR="00F22E02" w:rsidRPr="00ED15E9">
        <w:rPr>
          <w:rFonts w:ascii="Arial" w:hAnsi="Arial" w:cs="Arial"/>
          <w:sz w:val="20"/>
          <w:szCs w:val="20"/>
        </w:rPr>
        <w:t xml:space="preserve"> and tended to occur o</w:t>
      </w:r>
      <w:r w:rsidR="000C33D2" w:rsidRPr="00ED15E9">
        <w:rPr>
          <w:rFonts w:ascii="Arial" w:hAnsi="Arial" w:cs="Arial"/>
          <w:sz w:val="20"/>
          <w:szCs w:val="20"/>
        </w:rPr>
        <w:t>nly at market peaks and with</w:t>
      </w:r>
      <w:r w:rsidR="00F22E02" w:rsidRPr="00ED15E9">
        <w:rPr>
          <w:rFonts w:ascii="Arial" w:hAnsi="Arial" w:cs="Arial"/>
          <w:sz w:val="20"/>
          <w:szCs w:val="20"/>
        </w:rPr>
        <w:t xml:space="preserve"> very large buyouts</w:t>
      </w:r>
      <w:r w:rsidR="00506B1F" w:rsidRPr="00ED15E9">
        <w:rPr>
          <w:rFonts w:ascii="Arial" w:hAnsi="Arial" w:cs="Arial"/>
          <w:sz w:val="20"/>
          <w:szCs w:val="20"/>
        </w:rPr>
        <w:t xml:space="preserve">. </w:t>
      </w:r>
      <w:r w:rsidR="0011621A" w:rsidRPr="00ED15E9">
        <w:rPr>
          <w:rFonts w:ascii="Arial" w:hAnsi="Arial" w:cs="Arial"/>
          <w:sz w:val="20"/>
          <w:szCs w:val="20"/>
        </w:rPr>
        <w:t>Ultimately, the ‘outcome’ of</w:t>
      </w:r>
      <w:r w:rsidR="000C33D2" w:rsidRPr="00ED15E9">
        <w:rPr>
          <w:rFonts w:ascii="Arial" w:hAnsi="Arial" w:cs="Arial"/>
          <w:sz w:val="20"/>
          <w:szCs w:val="20"/>
        </w:rPr>
        <w:t xml:space="preserve"> the tests in those two worlds</w:t>
      </w:r>
      <w:r w:rsidR="0011621A" w:rsidRPr="00ED15E9">
        <w:rPr>
          <w:rFonts w:ascii="Arial" w:hAnsi="Arial" w:cs="Arial"/>
          <w:sz w:val="20"/>
          <w:szCs w:val="20"/>
        </w:rPr>
        <w:t xml:space="preserve"> was mainly a plea for ‘a better analysis of private equity’</w:t>
      </w:r>
      <w:r w:rsidR="0001783E" w:rsidRPr="00ED15E9">
        <w:rPr>
          <w:rFonts w:ascii="Arial" w:hAnsi="Arial" w:cs="Arial"/>
          <w:sz w:val="20"/>
          <w:szCs w:val="20"/>
        </w:rPr>
        <w:t>, improving the test formats in other words</w:t>
      </w:r>
      <w:r w:rsidR="0011621A" w:rsidRPr="00ED15E9">
        <w:rPr>
          <w:rFonts w:ascii="Arial" w:hAnsi="Arial" w:cs="Arial"/>
          <w:sz w:val="20"/>
          <w:szCs w:val="20"/>
        </w:rPr>
        <w:t>, as antagonists agreed that arguments were relatively difficult to substantiate because of the problems associated with obtaining comparable data over time (</w:t>
      </w:r>
      <w:r w:rsidR="00C12027" w:rsidRPr="00ED15E9">
        <w:rPr>
          <w:rFonts w:ascii="Arial" w:hAnsi="Arial" w:cs="Arial"/>
          <w:sz w:val="20"/>
          <w:szCs w:val="20"/>
        </w:rPr>
        <w:t xml:space="preserve">Walker, 2007; </w:t>
      </w:r>
      <w:r w:rsidR="0011621A" w:rsidRPr="00ED15E9">
        <w:rPr>
          <w:rFonts w:ascii="Arial" w:hAnsi="Arial" w:cs="Arial"/>
          <w:sz w:val="20"/>
          <w:szCs w:val="20"/>
        </w:rPr>
        <w:t>Watt, 2008)</w:t>
      </w:r>
      <w:r w:rsidR="0015294E" w:rsidRPr="00ED15E9">
        <w:rPr>
          <w:rFonts w:ascii="Arial" w:hAnsi="Arial" w:cs="Arial"/>
          <w:sz w:val="20"/>
          <w:szCs w:val="20"/>
        </w:rPr>
        <w:t xml:space="preserve"> and with the “aggregate evidence… mixed and ambiguous” (</w:t>
      </w:r>
      <w:proofErr w:type="spellStart"/>
      <w:r w:rsidR="006D2D3F" w:rsidRPr="00ED15E9">
        <w:rPr>
          <w:rFonts w:ascii="Arial" w:hAnsi="Arial" w:cs="Arial"/>
          <w:sz w:val="20"/>
          <w:szCs w:val="20"/>
        </w:rPr>
        <w:t>Folkman</w:t>
      </w:r>
      <w:proofErr w:type="spellEnd"/>
      <w:r w:rsidR="0015294E" w:rsidRPr="00ED15E9">
        <w:rPr>
          <w:rFonts w:ascii="Arial" w:hAnsi="Arial" w:cs="Arial"/>
          <w:sz w:val="20"/>
          <w:szCs w:val="20"/>
        </w:rPr>
        <w:t>, 2009: 518)</w:t>
      </w:r>
      <w:r w:rsidR="0011621A" w:rsidRPr="00ED15E9">
        <w:rPr>
          <w:rFonts w:ascii="Arial" w:hAnsi="Arial" w:cs="Arial"/>
          <w:sz w:val="20"/>
          <w:szCs w:val="20"/>
        </w:rPr>
        <w:t xml:space="preserve">.  </w:t>
      </w:r>
      <w:r w:rsidR="0015294E" w:rsidRPr="00ED15E9">
        <w:rPr>
          <w:rFonts w:ascii="Arial" w:hAnsi="Arial" w:cs="Arial"/>
          <w:sz w:val="20"/>
          <w:szCs w:val="20"/>
        </w:rPr>
        <w:t>Furthermore, several academic articles pointed to the</w:t>
      </w:r>
      <w:r w:rsidR="008F0124" w:rsidRPr="00ED15E9">
        <w:rPr>
          <w:rFonts w:ascii="Arial" w:hAnsi="Arial" w:cs="Arial"/>
          <w:sz w:val="20"/>
          <w:szCs w:val="20"/>
        </w:rPr>
        <w:t xml:space="preserve"> “heterogeneity of the phenomenon</w:t>
      </w:r>
      <w:r w:rsidR="0015294E" w:rsidRPr="00ED15E9">
        <w:rPr>
          <w:rFonts w:ascii="Arial" w:hAnsi="Arial" w:cs="Arial"/>
          <w:sz w:val="20"/>
          <w:szCs w:val="20"/>
        </w:rPr>
        <w:t>” (Wood and Wright, 2010: 12</w:t>
      </w:r>
      <w:r w:rsidR="008F0124" w:rsidRPr="00ED15E9">
        <w:rPr>
          <w:rFonts w:ascii="Arial" w:hAnsi="Arial" w:cs="Arial"/>
          <w:sz w:val="20"/>
          <w:szCs w:val="20"/>
        </w:rPr>
        <w:t>79</w:t>
      </w:r>
      <w:r w:rsidR="0015294E" w:rsidRPr="00ED15E9">
        <w:rPr>
          <w:rFonts w:ascii="Arial" w:hAnsi="Arial" w:cs="Arial"/>
          <w:sz w:val="20"/>
          <w:szCs w:val="20"/>
        </w:rPr>
        <w:t xml:space="preserve">) </w:t>
      </w:r>
      <w:r w:rsidR="008F0124" w:rsidRPr="00ED15E9">
        <w:rPr>
          <w:rFonts w:ascii="Arial" w:hAnsi="Arial" w:cs="Arial"/>
          <w:sz w:val="20"/>
          <w:szCs w:val="20"/>
        </w:rPr>
        <w:t xml:space="preserve">with both critics and supporters </w:t>
      </w:r>
      <w:r w:rsidR="00E31404" w:rsidRPr="00ED15E9">
        <w:rPr>
          <w:rFonts w:ascii="Arial" w:hAnsi="Arial" w:cs="Arial"/>
          <w:sz w:val="20"/>
          <w:szCs w:val="20"/>
        </w:rPr>
        <w:t xml:space="preserve">acknowledging </w:t>
      </w:r>
      <w:r w:rsidR="008F0124" w:rsidRPr="00ED15E9">
        <w:rPr>
          <w:rFonts w:ascii="Arial" w:hAnsi="Arial" w:cs="Arial"/>
          <w:sz w:val="20"/>
          <w:szCs w:val="20"/>
        </w:rPr>
        <w:t>that the effects of PE</w:t>
      </w:r>
      <w:r w:rsidR="00F22E02" w:rsidRPr="00ED15E9">
        <w:rPr>
          <w:rFonts w:ascii="Arial" w:hAnsi="Arial" w:cs="Arial"/>
          <w:sz w:val="20"/>
          <w:szCs w:val="20"/>
        </w:rPr>
        <w:t xml:space="preserve"> </w:t>
      </w:r>
      <w:r w:rsidR="008F0124" w:rsidRPr="00ED15E9">
        <w:rPr>
          <w:rFonts w:ascii="Arial" w:hAnsi="Arial" w:cs="Arial"/>
          <w:sz w:val="20"/>
          <w:szCs w:val="20"/>
        </w:rPr>
        <w:t>vary strongly depending on the sector they are in, the size of the deals, the stage of the business cycle (growth vs. maturity) and the use of debt leverage (</w:t>
      </w:r>
      <w:proofErr w:type="spellStart"/>
      <w:r w:rsidR="006D2D3F" w:rsidRPr="00ED15E9">
        <w:rPr>
          <w:rFonts w:ascii="Arial" w:hAnsi="Arial" w:cs="Arial"/>
          <w:sz w:val="20"/>
          <w:szCs w:val="20"/>
        </w:rPr>
        <w:t>Folkman</w:t>
      </w:r>
      <w:proofErr w:type="spellEnd"/>
      <w:r w:rsidR="008F0124" w:rsidRPr="00ED15E9">
        <w:rPr>
          <w:rFonts w:ascii="Arial" w:hAnsi="Arial" w:cs="Arial"/>
          <w:sz w:val="20"/>
          <w:szCs w:val="20"/>
        </w:rPr>
        <w:t xml:space="preserve"> et al.,</w:t>
      </w:r>
      <w:r w:rsidR="00E31404" w:rsidRPr="00ED15E9">
        <w:rPr>
          <w:rFonts w:ascii="Arial" w:hAnsi="Arial" w:cs="Arial"/>
          <w:sz w:val="20"/>
          <w:szCs w:val="20"/>
        </w:rPr>
        <w:t xml:space="preserve"> 2009;</w:t>
      </w:r>
      <w:r w:rsidR="008F0124" w:rsidRPr="00ED15E9">
        <w:rPr>
          <w:rFonts w:ascii="Arial" w:hAnsi="Arial" w:cs="Arial"/>
          <w:sz w:val="20"/>
          <w:szCs w:val="20"/>
        </w:rPr>
        <w:t xml:space="preserve"> Wright, 2013). </w:t>
      </w:r>
      <w:r w:rsidR="003D7F46" w:rsidRPr="00ED15E9">
        <w:rPr>
          <w:rFonts w:ascii="Arial" w:hAnsi="Arial" w:cs="Arial"/>
          <w:sz w:val="20"/>
          <w:szCs w:val="20"/>
        </w:rPr>
        <w:t>Recent debates in finance journals add to the confused picture regarding the actual performance of PE with different authors claiming that the average buy-out fund underperforms (</w:t>
      </w:r>
      <w:proofErr w:type="spellStart"/>
      <w:r w:rsidR="003D7F46" w:rsidRPr="00ED15E9">
        <w:rPr>
          <w:rFonts w:ascii="Arial" w:hAnsi="Arial" w:cs="Arial"/>
          <w:sz w:val="20"/>
          <w:szCs w:val="20"/>
        </w:rPr>
        <w:t>Phalippou</w:t>
      </w:r>
      <w:proofErr w:type="spellEnd"/>
      <w:r w:rsidR="003D7F46" w:rsidRPr="00ED15E9">
        <w:rPr>
          <w:rFonts w:ascii="Arial" w:hAnsi="Arial" w:cs="Arial"/>
          <w:sz w:val="20"/>
          <w:szCs w:val="20"/>
        </w:rPr>
        <w:t>, 2014)</w:t>
      </w:r>
      <w:r w:rsidR="006F332E" w:rsidRPr="00ED15E9">
        <w:rPr>
          <w:rFonts w:ascii="Arial" w:hAnsi="Arial" w:cs="Arial"/>
          <w:sz w:val="20"/>
          <w:szCs w:val="20"/>
        </w:rPr>
        <w:t xml:space="preserve">, </w:t>
      </w:r>
      <w:r w:rsidR="0049224A" w:rsidRPr="00ED15E9">
        <w:rPr>
          <w:rFonts w:ascii="Arial" w:hAnsi="Arial" w:cs="Arial"/>
          <w:sz w:val="20"/>
          <w:szCs w:val="20"/>
        </w:rPr>
        <w:t xml:space="preserve">roughly </w:t>
      </w:r>
      <w:r w:rsidR="006F332E" w:rsidRPr="00ED15E9">
        <w:rPr>
          <w:rFonts w:ascii="Arial" w:hAnsi="Arial" w:cs="Arial"/>
          <w:sz w:val="20"/>
          <w:szCs w:val="20"/>
        </w:rPr>
        <w:t>breaks even with (</w:t>
      </w:r>
      <w:proofErr w:type="spellStart"/>
      <w:r w:rsidR="0049224A" w:rsidRPr="00ED15E9">
        <w:rPr>
          <w:rFonts w:ascii="Arial" w:hAnsi="Arial" w:cs="Arial"/>
          <w:sz w:val="20"/>
          <w:szCs w:val="20"/>
        </w:rPr>
        <w:t>Franzoni</w:t>
      </w:r>
      <w:proofErr w:type="spellEnd"/>
      <w:r w:rsidR="0049224A" w:rsidRPr="00ED15E9">
        <w:rPr>
          <w:rFonts w:ascii="Arial" w:hAnsi="Arial" w:cs="Arial"/>
          <w:sz w:val="20"/>
          <w:szCs w:val="20"/>
        </w:rPr>
        <w:t xml:space="preserve"> et al., 2012; </w:t>
      </w:r>
      <w:r w:rsidR="006F332E" w:rsidRPr="00ED15E9">
        <w:rPr>
          <w:rFonts w:ascii="Arial" w:hAnsi="Arial" w:cs="Arial"/>
          <w:sz w:val="20"/>
          <w:szCs w:val="20"/>
        </w:rPr>
        <w:t>Sorensen et al., 2014),</w:t>
      </w:r>
      <w:r w:rsidR="003D7F46" w:rsidRPr="00ED15E9">
        <w:rPr>
          <w:rFonts w:ascii="Arial" w:hAnsi="Arial" w:cs="Arial"/>
          <w:sz w:val="20"/>
          <w:szCs w:val="20"/>
        </w:rPr>
        <w:t xml:space="preserve"> or significantly outperforms (</w:t>
      </w:r>
      <w:r w:rsidR="006F332E" w:rsidRPr="00ED15E9">
        <w:rPr>
          <w:rFonts w:ascii="Arial" w:hAnsi="Arial" w:cs="Arial"/>
          <w:sz w:val="20"/>
          <w:szCs w:val="20"/>
        </w:rPr>
        <w:t>Harris et</w:t>
      </w:r>
      <w:r w:rsidR="006F332E">
        <w:rPr>
          <w:rFonts w:ascii="Arial" w:hAnsi="Arial" w:cs="Arial"/>
          <w:sz w:val="20"/>
          <w:szCs w:val="20"/>
        </w:rPr>
        <w:t xml:space="preserve"> al. 2014; </w:t>
      </w:r>
      <w:proofErr w:type="spellStart"/>
      <w:r w:rsidR="003D7F46">
        <w:rPr>
          <w:rFonts w:ascii="Arial" w:hAnsi="Arial" w:cs="Arial"/>
          <w:sz w:val="20"/>
          <w:szCs w:val="20"/>
        </w:rPr>
        <w:t>Hi</w:t>
      </w:r>
      <w:r w:rsidR="006F332E">
        <w:rPr>
          <w:rFonts w:ascii="Arial" w:hAnsi="Arial" w:cs="Arial"/>
          <w:sz w:val="20"/>
          <w:szCs w:val="20"/>
        </w:rPr>
        <w:t>g</w:t>
      </w:r>
      <w:r w:rsidR="003D7F46">
        <w:rPr>
          <w:rFonts w:ascii="Arial" w:hAnsi="Arial" w:cs="Arial"/>
          <w:sz w:val="20"/>
          <w:szCs w:val="20"/>
        </w:rPr>
        <w:t>son</w:t>
      </w:r>
      <w:proofErr w:type="spellEnd"/>
      <w:r w:rsidR="003D7F46">
        <w:rPr>
          <w:rFonts w:ascii="Arial" w:hAnsi="Arial" w:cs="Arial"/>
          <w:sz w:val="20"/>
          <w:szCs w:val="20"/>
        </w:rPr>
        <w:t xml:space="preserve"> and </w:t>
      </w:r>
      <w:proofErr w:type="spellStart"/>
      <w:r w:rsidR="003D7F46">
        <w:rPr>
          <w:rFonts w:ascii="Arial" w:hAnsi="Arial" w:cs="Arial"/>
          <w:sz w:val="20"/>
          <w:szCs w:val="20"/>
        </w:rPr>
        <w:t>Stuck</w:t>
      </w:r>
      <w:r w:rsidR="00D058B5">
        <w:rPr>
          <w:rFonts w:ascii="Arial" w:hAnsi="Arial" w:cs="Arial"/>
          <w:sz w:val="20"/>
          <w:szCs w:val="20"/>
        </w:rPr>
        <w:t>e</w:t>
      </w:r>
      <w:proofErr w:type="spellEnd"/>
      <w:r w:rsidR="003D7F46">
        <w:rPr>
          <w:rFonts w:ascii="Arial" w:hAnsi="Arial" w:cs="Arial"/>
          <w:sz w:val="20"/>
          <w:szCs w:val="20"/>
        </w:rPr>
        <w:t xml:space="preserve">, 2012) </w:t>
      </w:r>
      <w:r w:rsidR="0049224A">
        <w:rPr>
          <w:rFonts w:ascii="Arial" w:hAnsi="Arial" w:cs="Arial"/>
          <w:sz w:val="20"/>
          <w:szCs w:val="20"/>
        </w:rPr>
        <w:t xml:space="preserve">relevant </w:t>
      </w:r>
      <w:r w:rsidR="008912CE">
        <w:rPr>
          <w:rFonts w:ascii="Arial" w:hAnsi="Arial" w:cs="Arial"/>
          <w:sz w:val="20"/>
          <w:szCs w:val="20"/>
        </w:rPr>
        <w:t>stock market</w:t>
      </w:r>
      <w:r w:rsidR="003D7F46">
        <w:rPr>
          <w:rFonts w:ascii="Arial" w:hAnsi="Arial" w:cs="Arial"/>
          <w:sz w:val="20"/>
          <w:szCs w:val="20"/>
        </w:rPr>
        <w:t xml:space="preserve">  indices</w:t>
      </w:r>
      <w:r w:rsidR="0049224A">
        <w:rPr>
          <w:rStyle w:val="FootnoteReference"/>
          <w:rFonts w:ascii="Arial" w:hAnsi="Arial" w:cs="Arial"/>
          <w:sz w:val="20"/>
          <w:szCs w:val="20"/>
        </w:rPr>
        <w:footnoteReference w:id="4"/>
      </w:r>
      <w:r w:rsidR="0049224A">
        <w:rPr>
          <w:rFonts w:ascii="Arial" w:hAnsi="Arial" w:cs="Arial"/>
          <w:sz w:val="20"/>
          <w:szCs w:val="20"/>
        </w:rPr>
        <w:t>.</w:t>
      </w:r>
      <w:r w:rsidR="003D7F46">
        <w:rPr>
          <w:rFonts w:ascii="Arial" w:hAnsi="Arial" w:cs="Arial"/>
          <w:sz w:val="20"/>
          <w:szCs w:val="20"/>
        </w:rPr>
        <w:t xml:space="preserve"> </w:t>
      </w:r>
    </w:p>
    <w:p w:rsidR="008F0124" w:rsidRPr="00465641" w:rsidRDefault="008F0124">
      <w:pPr>
        <w:spacing w:after="0" w:line="480" w:lineRule="auto"/>
        <w:rPr>
          <w:rFonts w:ascii="Arial" w:hAnsi="Arial" w:cs="Arial"/>
          <w:sz w:val="20"/>
          <w:szCs w:val="20"/>
        </w:rPr>
      </w:pPr>
    </w:p>
    <w:p w:rsidR="009C407C" w:rsidRPr="00465641" w:rsidRDefault="0011621A">
      <w:pPr>
        <w:spacing w:after="0" w:line="480" w:lineRule="auto"/>
        <w:rPr>
          <w:rFonts w:ascii="Arial" w:hAnsi="Arial" w:cs="Arial"/>
          <w:sz w:val="20"/>
          <w:szCs w:val="20"/>
        </w:rPr>
      </w:pPr>
      <w:r w:rsidRPr="00465641">
        <w:rPr>
          <w:rFonts w:ascii="Arial" w:hAnsi="Arial" w:cs="Arial"/>
          <w:sz w:val="20"/>
          <w:szCs w:val="20"/>
        </w:rPr>
        <w:t xml:space="preserve">A third </w:t>
      </w:r>
      <w:r w:rsidR="00E31404">
        <w:rPr>
          <w:rFonts w:ascii="Arial" w:hAnsi="Arial" w:cs="Arial"/>
          <w:sz w:val="20"/>
          <w:szCs w:val="20"/>
        </w:rPr>
        <w:t>angle</w:t>
      </w:r>
      <w:r w:rsidR="00F22E02">
        <w:rPr>
          <w:rFonts w:ascii="Arial" w:hAnsi="Arial" w:cs="Arial"/>
          <w:sz w:val="20"/>
          <w:szCs w:val="20"/>
        </w:rPr>
        <w:t xml:space="preserve"> of critique grounded </w:t>
      </w:r>
      <w:r w:rsidRPr="00465641">
        <w:rPr>
          <w:rFonts w:ascii="Arial" w:hAnsi="Arial" w:cs="Arial"/>
          <w:sz w:val="20"/>
          <w:szCs w:val="20"/>
        </w:rPr>
        <w:t xml:space="preserve">in the </w:t>
      </w:r>
      <w:r w:rsidRPr="00465641">
        <w:rPr>
          <w:rFonts w:ascii="Arial" w:hAnsi="Arial" w:cs="Arial"/>
          <w:i/>
          <w:sz w:val="20"/>
          <w:szCs w:val="20"/>
        </w:rPr>
        <w:t xml:space="preserve">civic </w:t>
      </w:r>
      <w:r w:rsidR="0015294E">
        <w:rPr>
          <w:rFonts w:ascii="Arial" w:hAnsi="Arial" w:cs="Arial"/>
          <w:i/>
          <w:sz w:val="20"/>
          <w:szCs w:val="20"/>
        </w:rPr>
        <w:t xml:space="preserve">world </w:t>
      </w:r>
      <w:r w:rsidRPr="00465641">
        <w:rPr>
          <w:rFonts w:ascii="Arial" w:hAnsi="Arial" w:cs="Arial"/>
          <w:sz w:val="20"/>
          <w:szCs w:val="20"/>
        </w:rPr>
        <w:t>seemed</w:t>
      </w:r>
      <w:r w:rsidR="000C33D2">
        <w:rPr>
          <w:rFonts w:ascii="Arial" w:hAnsi="Arial" w:cs="Arial"/>
          <w:sz w:val="20"/>
          <w:szCs w:val="20"/>
        </w:rPr>
        <w:t xml:space="preserve"> to get</w:t>
      </w:r>
      <w:r w:rsidR="00F22E02">
        <w:rPr>
          <w:rFonts w:ascii="Arial" w:hAnsi="Arial" w:cs="Arial"/>
          <w:sz w:val="20"/>
          <w:szCs w:val="20"/>
        </w:rPr>
        <w:t xml:space="preserve"> more traction</w:t>
      </w:r>
      <w:r w:rsidRPr="00465641">
        <w:rPr>
          <w:rFonts w:ascii="Arial" w:hAnsi="Arial" w:cs="Arial"/>
          <w:sz w:val="20"/>
          <w:szCs w:val="20"/>
        </w:rPr>
        <w:t>. E</w:t>
      </w:r>
      <w:r w:rsidRPr="00465641">
        <w:rPr>
          <w:rFonts w:ascii="Arial" w:hAnsi="Arial" w:cs="Arial"/>
          <w:sz w:val="20"/>
          <w:szCs w:val="20"/>
          <w:lang w:val="en-AU"/>
        </w:rPr>
        <w:t xml:space="preserve">vans and </w:t>
      </w:r>
      <w:proofErr w:type="spellStart"/>
      <w:r w:rsidRPr="00465641">
        <w:rPr>
          <w:rFonts w:ascii="Arial" w:hAnsi="Arial" w:cs="Arial"/>
          <w:sz w:val="20"/>
          <w:szCs w:val="20"/>
          <w:lang w:val="en-AU"/>
        </w:rPr>
        <w:t>Habbard</w:t>
      </w:r>
      <w:proofErr w:type="spellEnd"/>
      <w:r w:rsidRPr="00465641">
        <w:rPr>
          <w:rFonts w:ascii="Arial" w:hAnsi="Arial" w:cs="Arial"/>
          <w:sz w:val="20"/>
          <w:szCs w:val="20"/>
          <w:lang w:val="en-AU"/>
        </w:rPr>
        <w:t xml:space="preserve"> (2008: 68), for example, pointed out that </w:t>
      </w:r>
      <w:r w:rsidR="008F395D" w:rsidRPr="00465641">
        <w:rPr>
          <w:rFonts w:ascii="Arial" w:hAnsi="Arial" w:cs="Arial"/>
          <w:sz w:val="20"/>
          <w:szCs w:val="20"/>
          <w:lang w:val="en-AU"/>
        </w:rPr>
        <w:t>PE</w:t>
      </w:r>
      <w:r w:rsidRPr="00465641">
        <w:rPr>
          <w:rFonts w:ascii="Arial" w:hAnsi="Arial" w:cs="Arial"/>
          <w:sz w:val="20"/>
          <w:szCs w:val="20"/>
          <w:lang w:val="en-AU"/>
        </w:rPr>
        <w:t xml:space="preserve"> funds were exempt from many of the regulations that apply to traditional collective investment schemes and therefore posed a clear transparency problem. They demanded that “these regulatory exemptions and gaps would need to be </w:t>
      </w:r>
      <w:r w:rsidRPr="00465641">
        <w:rPr>
          <w:rFonts w:ascii="Arial" w:hAnsi="Arial" w:cs="Arial"/>
          <w:i/>
          <w:sz w:val="20"/>
          <w:szCs w:val="20"/>
          <w:lang w:val="en-AU"/>
        </w:rPr>
        <w:t>justified in the public debates</w:t>
      </w:r>
      <w:r w:rsidRPr="00465641">
        <w:rPr>
          <w:rFonts w:ascii="Arial" w:hAnsi="Arial" w:cs="Arial"/>
          <w:sz w:val="20"/>
          <w:szCs w:val="20"/>
          <w:lang w:val="en-AU"/>
        </w:rPr>
        <w:t>”. T</w:t>
      </w:r>
      <w:proofErr w:type="spellStart"/>
      <w:r w:rsidRPr="00465641">
        <w:rPr>
          <w:rFonts w:ascii="Arial" w:hAnsi="Arial" w:cs="Arial"/>
          <w:sz w:val="20"/>
          <w:szCs w:val="20"/>
        </w:rPr>
        <w:t>rade</w:t>
      </w:r>
      <w:proofErr w:type="spellEnd"/>
      <w:r w:rsidRPr="00465641">
        <w:rPr>
          <w:rFonts w:ascii="Arial" w:hAnsi="Arial" w:cs="Arial"/>
          <w:sz w:val="20"/>
          <w:szCs w:val="20"/>
        </w:rPr>
        <w:t xml:space="preserve"> unions were also concerned with the increasing inequalities in society represented by the high earnings of </w:t>
      </w:r>
      <w:r w:rsidR="008F395D" w:rsidRPr="00465641">
        <w:rPr>
          <w:rFonts w:ascii="Arial" w:hAnsi="Arial" w:cs="Arial"/>
          <w:sz w:val="20"/>
          <w:szCs w:val="20"/>
        </w:rPr>
        <w:t>PE</w:t>
      </w:r>
      <w:r w:rsidRPr="00465641">
        <w:rPr>
          <w:rFonts w:ascii="Arial" w:hAnsi="Arial" w:cs="Arial"/>
          <w:sz w:val="20"/>
          <w:szCs w:val="20"/>
        </w:rPr>
        <w:t xml:space="preserve"> partners and were vociferous in their campaign for reform of the taxation </w:t>
      </w:r>
      <w:r w:rsidRPr="00465641">
        <w:rPr>
          <w:rFonts w:ascii="Arial" w:hAnsi="Arial" w:cs="Arial"/>
          <w:sz w:val="20"/>
          <w:szCs w:val="20"/>
        </w:rPr>
        <w:lastRenderedPageBreak/>
        <w:t xml:space="preserve">system (Morgan, 2009). This critique, quantified in </w:t>
      </w:r>
      <w:r w:rsidR="00F22E02">
        <w:rPr>
          <w:rFonts w:ascii="Arial" w:hAnsi="Arial" w:cs="Arial"/>
          <w:sz w:val="20"/>
          <w:szCs w:val="20"/>
        </w:rPr>
        <w:t xml:space="preserve">a </w:t>
      </w:r>
      <w:r w:rsidRPr="00465641">
        <w:rPr>
          <w:rFonts w:ascii="Arial" w:hAnsi="Arial" w:cs="Arial"/>
          <w:sz w:val="20"/>
          <w:szCs w:val="20"/>
        </w:rPr>
        <w:t xml:space="preserve">civic </w:t>
      </w:r>
      <w:r w:rsidR="00F22E02">
        <w:rPr>
          <w:rFonts w:ascii="Arial" w:hAnsi="Arial" w:cs="Arial"/>
          <w:sz w:val="20"/>
          <w:szCs w:val="20"/>
        </w:rPr>
        <w:t>test</w:t>
      </w:r>
      <w:r w:rsidRPr="00465641">
        <w:rPr>
          <w:rFonts w:ascii="Arial" w:hAnsi="Arial" w:cs="Arial"/>
          <w:sz w:val="20"/>
          <w:szCs w:val="20"/>
        </w:rPr>
        <w:t>, was succinctly summarised by Watt (2008: 562):</w:t>
      </w:r>
    </w:p>
    <w:p w:rsidR="009C407C" w:rsidRPr="00465641" w:rsidRDefault="0011621A">
      <w:pPr>
        <w:spacing w:after="0" w:line="480" w:lineRule="auto"/>
        <w:ind w:left="720"/>
        <w:rPr>
          <w:rFonts w:ascii="Arial" w:hAnsi="Arial" w:cs="Arial"/>
          <w:sz w:val="20"/>
          <w:szCs w:val="20"/>
          <w:lang w:val="en-AU"/>
        </w:rPr>
      </w:pPr>
      <w:r w:rsidRPr="00465641">
        <w:rPr>
          <w:rFonts w:ascii="Arial" w:hAnsi="Arial" w:cs="Arial"/>
          <w:sz w:val="20"/>
          <w:szCs w:val="20"/>
          <w:lang w:val="en-AU"/>
        </w:rPr>
        <w:t>“Much income of GPs is taxed as capital gains at much lower rates t</w:t>
      </w:r>
      <w:r w:rsidR="00F22E02">
        <w:rPr>
          <w:rFonts w:ascii="Arial" w:hAnsi="Arial" w:cs="Arial"/>
          <w:sz w:val="20"/>
          <w:szCs w:val="20"/>
          <w:lang w:val="en-AU"/>
        </w:rPr>
        <w:t>han earned income (typically 10-</w:t>
      </w:r>
      <w:r w:rsidRPr="00465641">
        <w:rPr>
          <w:rFonts w:ascii="Arial" w:hAnsi="Arial" w:cs="Arial"/>
          <w:sz w:val="20"/>
          <w:szCs w:val="20"/>
          <w:lang w:val="en-AU"/>
        </w:rPr>
        <w:t xml:space="preserve">15% vs. 40%). Whatever the </w:t>
      </w:r>
      <w:r w:rsidRPr="00465641">
        <w:rPr>
          <w:rFonts w:ascii="Arial" w:hAnsi="Arial" w:cs="Arial"/>
          <w:bCs/>
          <w:i/>
          <w:iCs/>
          <w:sz w:val="20"/>
          <w:szCs w:val="20"/>
          <w:lang w:val="en-AU"/>
        </w:rPr>
        <w:t>justification</w:t>
      </w:r>
      <w:r w:rsidRPr="00465641">
        <w:rPr>
          <w:rFonts w:ascii="Arial" w:hAnsi="Arial" w:cs="Arial"/>
          <w:sz w:val="20"/>
          <w:szCs w:val="20"/>
          <w:lang w:val="en-AU"/>
        </w:rPr>
        <w:t xml:space="preserve"> for the differentiation between rates of capital-gains and income tax, it is hard to see why it could be </w:t>
      </w:r>
      <w:r w:rsidRPr="00465641">
        <w:rPr>
          <w:rFonts w:ascii="Arial" w:hAnsi="Arial" w:cs="Arial"/>
          <w:bCs/>
          <w:i/>
          <w:iCs/>
          <w:sz w:val="20"/>
          <w:szCs w:val="20"/>
          <w:lang w:val="en-AU"/>
        </w:rPr>
        <w:t>justified</w:t>
      </w:r>
      <w:r w:rsidRPr="00465641">
        <w:rPr>
          <w:rFonts w:ascii="Arial" w:hAnsi="Arial" w:cs="Arial"/>
          <w:sz w:val="20"/>
          <w:szCs w:val="20"/>
          <w:lang w:val="en-AU"/>
        </w:rPr>
        <w:t xml:space="preserve"> in this case. PE itself insists that carried interest is its reward for value creation. Why then should it be more favourably taxed than earned or dividend income?” (</w:t>
      </w:r>
      <w:proofErr w:type="gramStart"/>
      <w:r w:rsidRPr="00465641">
        <w:rPr>
          <w:rFonts w:ascii="Arial" w:hAnsi="Arial" w:cs="Arial"/>
          <w:sz w:val="20"/>
          <w:szCs w:val="20"/>
          <w:lang w:val="en-AU"/>
        </w:rPr>
        <w:t>emphasis</w:t>
      </w:r>
      <w:proofErr w:type="gramEnd"/>
      <w:r w:rsidRPr="00465641">
        <w:rPr>
          <w:rFonts w:ascii="Arial" w:hAnsi="Arial" w:cs="Arial"/>
          <w:sz w:val="20"/>
          <w:szCs w:val="20"/>
          <w:lang w:val="en-AU"/>
        </w:rPr>
        <w:t xml:space="preserve"> added) </w:t>
      </w:r>
    </w:p>
    <w:p w:rsidR="009C407C" w:rsidRPr="00465641" w:rsidRDefault="0011621A">
      <w:pPr>
        <w:spacing w:after="0" w:line="480" w:lineRule="auto"/>
        <w:rPr>
          <w:rFonts w:ascii="Arial" w:hAnsi="Arial" w:cs="Arial"/>
          <w:sz w:val="20"/>
          <w:szCs w:val="20"/>
        </w:rPr>
      </w:pPr>
      <w:r w:rsidRPr="00465641">
        <w:rPr>
          <w:rFonts w:ascii="Arial" w:hAnsi="Arial" w:cs="Arial"/>
          <w:sz w:val="20"/>
          <w:szCs w:val="20"/>
        </w:rPr>
        <w:t xml:space="preserve">It was a carefully lobbed verbal grenade from within the City elite by the chairman of SVG we already referred to in the introduction </w:t>
      </w:r>
      <w:r w:rsidR="0001783E" w:rsidRPr="00465641">
        <w:rPr>
          <w:rFonts w:ascii="Arial" w:hAnsi="Arial" w:cs="Arial"/>
          <w:sz w:val="20"/>
          <w:szCs w:val="20"/>
        </w:rPr>
        <w:t>–</w:t>
      </w:r>
      <w:r w:rsidRPr="00465641">
        <w:rPr>
          <w:rFonts w:ascii="Arial" w:hAnsi="Arial" w:cs="Arial"/>
          <w:sz w:val="20"/>
          <w:szCs w:val="20"/>
          <w:lang w:val="en-AU"/>
        </w:rPr>
        <w:t xml:space="preserve"> “highly paid private equity executives are paying less tax than a cleaning lady… I have not heard anyone give a clear explanation of why it is </w:t>
      </w:r>
      <w:r w:rsidRPr="00465641">
        <w:rPr>
          <w:rFonts w:ascii="Arial" w:hAnsi="Arial" w:cs="Arial"/>
          <w:i/>
          <w:sz w:val="20"/>
          <w:szCs w:val="20"/>
          <w:lang w:val="en-AU"/>
        </w:rPr>
        <w:t>justified</w:t>
      </w:r>
      <w:r w:rsidRPr="00465641">
        <w:rPr>
          <w:rFonts w:ascii="Arial" w:hAnsi="Arial" w:cs="Arial"/>
          <w:sz w:val="20"/>
          <w:szCs w:val="20"/>
          <w:lang w:val="en-AU"/>
        </w:rPr>
        <w:t>”</w:t>
      </w:r>
      <w:r w:rsidR="0001783E" w:rsidRPr="00465641">
        <w:rPr>
          <w:rFonts w:ascii="Arial" w:hAnsi="Arial" w:cs="Arial"/>
          <w:sz w:val="20"/>
          <w:szCs w:val="20"/>
          <w:lang w:val="en-AU"/>
        </w:rPr>
        <w:t xml:space="preserve"> (FT 06/06/07) –</w:t>
      </w:r>
      <w:r w:rsidRPr="00465641">
        <w:rPr>
          <w:rFonts w:ascii="Arial" w:hAnsi="Arial" w:cs="Arial"/>
          <w:sz w:val="20"/>
          <w:szCs w:val="20"/>
          <w:lang w:val="en-AU"/>
        </w:rPr>
        <w:t xml:space="preserve"> that really gave impetus to this second line of critique.</w:t>
      </w:r>
      <w:r w:rsidRPr="00465641">
        <w:rPr>
          <w:rFonts w:ascii="Arial" w:eastAsia="Times New Roman" w:hAnsi="Arial" w:cs="Arial"/>
          <w:sz w:val="20"/>
          <w:szCs w:val="20"/>
          <w:lang w:val="en-AU" w:eastAsia="en-AU"/>
        </w:rPr>
        <w:t xml:space="preserve"> T</w:t>
      </w:r>
      <w:r w:rsidRPr="00465641">
        <w:rPr>
          <w:rFonts w:ascii="Arial" w:hAnsi="Arial" w:cs="Arial"/>
          <w:sz w:val="20"/>
          <w:szCs w:val="20"/>
          <w:lang w:val="en-AU"/>
        </w:rPr>
        <w:t xml:space="preserve">he quote was reported across </w:t>
      </w:r>
      <w:r w:rsidR="0001783E" w:rsidRPr="00465641">
        <w:rPr>
          <w:rFonts w:ascii="Arial" w:hAnsi="Arial" w:cs="Arial"/>
          <w:sz w:val="20"/>
          <w:szCs w:val="20"/>
          <w:lang w:val="en-AU"/>
        </w:rPr>
        <w:t xml:space="preserve">UK </w:t>
      </w:r>
      <w:r w:rsidRPr="00465641">
        <w:rPr>
          <w:rFonts w:ascii="Arial" w:hAnsi="Arial" w:cs="Arial"/>
          <w:sz w:val="20"/>
          <w:szCs w:val="20"/>
          <w:lang w:val="en-AU"/>
        </w:rPr>
        <w:t xml:space="preserve">broadsheets like the </w:t>
      </w:r>
      <w:r w:rsidRPr="00465641">
        <w:rPr>
          <w:rFonts w:ascii="Arial" w:hAnsi="Arial" w:cs="Arial"/>
          <w:i/>
          <w:sz w:val="20"/>
          <w:szCs w:val="20"/>
          <w:lang w:val="en-AU"/>
        </w:rPr>
        <w:t>Guardian</w:t>
      </w:r>
      <w:r w:rsidRPr="00465641">
        <w:rPr>
          <w:rFonts w:ascii="Arial" w:hAnsi="Arial" w:cs="Arial"/>
          <w:sz w:val="20"/>
          <w:szCs w:val="20"/>
          <w:lang w:val="en-AU"/>
        </w:rPr>
        <w:t xml:space="preserve">, the </w:t>
      </w:r>
      <w:r w:rsidRPr="00465641">
        <w:rPr>
          <w:rFonts w:ascii="Arial" w:hAnsi="Arial" w:cs="Arial"/>
          <w:i/>
          <w:sz w:val="20"/>
          <w:szCs w:val="20"/>
          <w:lang w:val="en-AU"/>
        </w:rPr>
        <w:t xml:space="preserve">Times </w:t>
      </w:r>
      <w:r w:rsidRPr="00465641">
        <w:rPr>
          <w:rFonts w:ascii="Arial" w:hAnsi="Arial" w:cs="Arial"/>
          <w:sz w:val="20"/>
          <w:szCs w:val="20"/>
          <w:lang w:val="en-AU"/>
        </w:rPr>
        <w:t xml:space="preserve">and the </w:t>
      </w:r>
      <w:r w:rsidRPr="00465641">
        <w:rPr>
          <w:rFonts w:ascii="Arial" w:hAnsi="Arial" w:cs="Arial"/>
          <w:i/>
          <w:sz w:val="20"/>
          <w:szCs w:val="20"/>
          <w:lang w:val="en-AU"/>
        </w:rPr>
        <w:t>Financial Times</w:t>
      </w:r>
      <w:r w:rsidRPr="00465641">
        <w:rPr>
          <w:rFonts w:ascii="Arial" w:hAnsi="Arial" w:cs="Arial"/>
          <w:sz w:val="20"/>
          <w:szCs w:val="20"/>
          <w:lang w:val="en-AU"/>
        </w:rPr>
        <w:t xml:space="preserve">, as well as the tabloid press like the </w:t>
      </w:r>
      <w:r w:rsidRPr="00465641">
        <w:rPr>
          <w:rFonts w:ascii="Arial" w:hAnsi="Arial" w:cs="Arial"/>
          <w:i/>
          <w:sz w:val="20"/>
          <w:szCs w:val="20"/>
          <w:lang w:val="en-AU"/>
        </w:rPr>
        <w:t>Daily Mail</w:t>
      </w:r>
      <w:r w:rsidRPr="00465641">
        <w:rPr>
          <w:rFonts w:ascii="Arial" w:hAnsi="Arial" w:cs="Arial"/>
          <w:sz w:val="20"/>
          <w:szCs w:val="20"/>
          <w:lang w:val="en-AU"/>
        </w:rPr>
        <w:t xml:space="preserve"> and </w:t>
      </w:r>
      <w:r w:rsidRPr="00465641">
        <w:rPr>
          <w:rFonts w:ascii="Arial" w:hAnsi="Arial" w:cs="Arial"/>
          <w:i/>
          <w:sz w:val="20"/>
          <w:szCs w:val="20"/>
          <w:lang w:val="en-AU"/>
        </w:rPr>
        <w:t>Express</w:t>
      </w:r>
      <w:r w:rsidRPr="00465641">
        <w:rPr>
          <w:rFonts w:ascii="Arial" w:hAnsi="Arial" w:cs="Arial"/>
          <w:sz w:val="20"/>
          <w:szCs w:val="20"/>
          <w:lang w:val="en-AU"/>
        </w:rPr>
        <w:t>.</w:t>
      </w:r>
      <w:r w:rsidRPr="00465641">
        <w:rPr>
          <w:rFonts w:ascii="Arial" w:eastAsia="Times New Roman" w:hAnsi="Arial" w:cs="Arial"/>
          <w:sz w:val="20"/>
          <w:szCs w:val="20"/>
          <w:lang w:val="en-AU" w:eastAsia="en-AU"/>
        </w:rPr>
        <w:t xml:space="preserve"> </w:t>
      </w:r>
      <w:r w:rsidRPr="00465641">
        <w:rPr>
          <w:rFonts w:ascii="Arial" w:hAnsi="Arial" w:cs="Arial"/>
          <w:i/>
          <w:sz w:val="20"/>
          <w:szCs w:val="20"/>
          <w:lang w:val="en-AU"/>
        </w:rPr>
        <w:t>The Times</w:t>
      </w:r>
      <w:r w:rsidRPr="00465641">
        <w:rPr>
          <w:rFonts w:ascii="Arial" w:hAnsi="Arial" w:cs="Arial"/>
          <w:sz w:val="20"/>
          <w:szCs w:val="20"/>
          <w:lang w:val="en-AU"/>
        </w:rPr>
        <w:t xml:space="preserve"> in particular highlighted that the inequity of a tax regime brought to light by Ferguson’s comments would enrage Middle England. And yet, as </w:t>
      </w:r>
      <w:r w:rsidRPr="00465641">
        <w:rPr>
          <w:rFonts w:ascii="Arial" w:hAnsi="Arial" w:cs="Arial"/>
          <w:sz w:val="20"/>
          <w:szCs w:val="20"/>
        </w:rPr>
        <w:t>Montgomerie et al (2008:2) noted with a certain degree of bemusement, “</w:t>
      </w:r>
      <w:r w:rsidRPr="00465641">
        <w:rPr>
          <w:rFonts w:ascii="Arial" w:hAnsi="Arial" w:cs="Arial"/>
          <w:i/>
          <w:sz w:val="20"/>
          <w:szCs w:val="20"/>
        </w:rPr>
        <w:t>Despite losing the public argument</w:t>
      </w:r>
      <w:r w:rsidRPr="00465641">
        <w:rPr>
          <w:rFonts w:ascii="Arial" w:hAnsi="Arial" w:cs="Arial"/>
          <w:sz w:val="20"/>
          <w:szCs w:val="20"/>
        </w:rPr>
        <w:t xml:space="preserve">, the Private Equity industry did not suffer any consequences”, and they sought the explanation for this in “…its successful mobilization of existing ideological and structural conditions, leaving to the government the task of justifying any regulatory or tax changes”.  </w:t>
      </w:r>
      <w:r w:rsidR="00544F91" w:rsidRPr="00465641">
        <w:rPr>
          <w:rFonts w:ascii="Arial" w:hAnsi="Arial" w:cs="Arial"/>
          <w:sz w:val="20"/>
          <w:szCs w:val="20"/>
        </w:rPr>
        <w:t>Perhaps this should not be too surprising an outcome as Boltanski</w:t>
      </w:r>
      <w:r w:rsidR="00544F91" w:rsidRPr="00465641">
        <w:rPr>
          <w:rFonts w:ascii="Arial" w:hAnsi="Arial" w:cs="Arial"/>
          <w:sz w:val="20"/>
          <w:szCs w:val="20"/>
          <w:lang w:val="en-AU"/>
        </w:rPr>
        <w:t xml:space="preserve"> and </w:t>
      </w:r>
      <w:proofErr w:type="spellStart"/>
      <w:r w:rsidR="00544F91" w:rsidRPr="00465641">
        <w:rPr>
          <w:rFonts w:ascii="Arial" w:hAnsi="Arial" w:cs="Arial"/>
          <w:sz w:val="20"/>
          <w:szCs w:val="20"/>
          <w:lang w:val="en-AU"/>
        </w:rPr>
        <w:t>Thévenot</w:t>
      </w:r>
      <w:proofErr w:type="spellEnd"/>
      <w:r w:rsidR="00544F91" w:rsidRPr="00465641">
        <w:rPr>
          <w:rFonts w:ascii="Arial" w:hAnsi="Arial" w:cs="Arial"/>
          <w:sz w:val="20"/>
          <w:szCs w:val="20"/>
        </w:rPr>
        <w:t xml:space="preserve"> (1999) </w:t>
      </w:r>
      <w:r w:rsidR="009A6F8E" w:rsidRPr="00465641">
        <w:rPr>
          <w:rFonts w:ascii="Arial" w:hAnsi="Arial" w:cs="Arial"/>
          <w:sz w:val="20"/>
          <w:szCs w:val="20"/>
        </w:rPr>
        <w:t xml:space="preserve">already </w:t>
      </w:r>
      <w:r w:rsidR="00544F91" w:rsidRPr="00465641">
        <w:rPr>
          <w:rFonts w:ascii="Arial" w:hAnsi="Arial" w:cs="Arial"/>
          <w:sz w:val="20"/>
          <w:szCs w:val="20"/>
        </w:rPr>
        <w:t>admitted that w</w:t>
      </w:r>
      <w:r w:rsidR="00544F91" w:rsidRPr="00465641">
        <w:rPr>
          <w:rFonts w:ascii="Arial" w:eastAsia="Calibri" w:hAnsi="Arial" w:cs="Arial"/>
          <w:sz w:val="20"/>
          <w:szCs w:val="20"/>
        </w:rPr>
        <w:t xml:space="preserve">hen people </w:t>
      </w:r>
      <w:r w:rsidR="00544F91" w:rsidRPr="00465641">
        <w:rPr>
          <w:rFonts w:ascii="Arial" w:hAnsi="Arial" w:cs="Arial"/>
          <w:sz w:val="20"/>
          <w:szCs w:val="20"/>
        </w:rPr>
        <w:t>e</w:t>
      </w:r>
      <w:r w:rsidR="00544F91" w:rsidRPr="00465641">
        <w:rPr>
          <w:rFonts w:ascii="Arial" w:eastAsia="Calibri" w:hAnsi="Arial" w:cs="Arial"/>
          <w:sz w:val="20"/>
          <w:szCs w:val="20"/>
        </w:rPr>
        <w:t>ngage in a test of reality, they</w:t>
      </w:r>
      <w:r w:rsidR="00544F91" w:rsidRPr="00465641">
        <w:rPr>
          <w:rFonts w:ascii="Arial" w:hAnsi="Arial" w:cs="Arial"/>
          <w:sz w:val="20"/>
          <w:szCs w:val="20"/>
        </w:rPr>
        <w:t xml:space="preserve"> implicitly recognize what they call</w:t>
      </w:r>
      <w:r w:rsidR="00544F91" w:rsidRPr="00465641">
        <w:rPr>
          <w:rFonts w:ascii="Arial" w:eastAsia="Calibri" w:hAnsi="Arial" w:cs="Arial"/>
          <w:sz w:val="20"/>
          <w:szCs w:val="20"/>
        </w:rPr>
        <w:t xml:space="preserve"> </w:t>
      </w:r>
      <w:r w:rsidR="00893146">
        <w:rPr>
          <w:rFonts w:ascii="Arial" w:eastAsia="Calibri" w:hAnsi="Arial" w:cs="Arial"/>
          <w:sz w:val="20"/>
          <w:szCs w:val="20"/>
        </w:rPr>
        <w:t>‘</w:t>
      </w:r>
      <w:r w:rsidR="00544F91" w:rsidRPr="00893146">
        <w:rPr>
          <w:rFonts w:ascii="Arial" w:eastAsia="Calibri" w:hAnsi="Arial" w:cs="Arial"/>
          <w:sz w:val="20"/>
          <w:szCs w:val="20"/>
        </w:rPr>
        <w:t>the reality of reality</w:t>
      </w:r>
      <w:r w:rsidR="00893146">
        <w:rPr>
          <w:rFonts w:ascii="Arial" w:eastAsia="Calibri" w:hAnsi="Arial" w:cs="Arial"/>
          <w:sz w:val="20"/>
          <w:szCs w:val="20"/>
        </w:rPr>
        <w:t>’</w:t>
      </w:r>
      <w:r w:rsidR="00544F91" w:rsidRPr="00465641">
        <w:rPr>
          <w:rFonts w:ascii="Arial" w:eastAsia="Calibri" w:hAnsi="Arial" w:cs="Arial"/>
          <w:sz w:val="20"/>
          <w:szCs w:val="20"/>
        </w:rPr>
        <w:t xml:space="preserve">, that is to say the </w:t>
      </w:r>
      <w:r w:rsidR="00926EAD">
        <w:rPr>
          <w:rFonts w:ascii="Arial" w:eastAsia="Calibri" w:hAnsi="Arial" w:cs="Arial"/>
          <w:sz w:val="20"/>
          <w:szCs w:val="20"/>
        </w:rPr>
        <w:t>“</w:t>
      </w:r>
      <w:r w:rsidR="00926EAD">
        <w:rPr>
          <w:rFonts w:ascii="Arial" w:hAnsi="Arial" w:cs="Arial"/>
          <w:sz w:val="20"/>
          <w:szCs w:val="20"/>
        </w:rPr>
        <w:t>network of pre-defined and more or less specialized entities, rules, test formats, conventions, and so on, that orient action by limiting the field of possible interpretations” (</w:t>
      </w:r>
      <w:proofErr w:type="spellStart"/>
      <w:r w:rsidR="00926EAD">
        <w:rPr>
          <w:rFonts w:ascii="Arial" w:hAnsi="Arial" w:cs="Arial"/>
          <w:sz w:val="20"/>
          <w:szCs w:val="20"/>
        </w:rPr>
        <w:t>Boltanski</w:t>
      </w:r>
      <w:proofErr w:type="spellEnd"/>
      <w:r w:rsidR="00926EAD">
        <w:rPr>
          <w:rFonts w:ascii="Arial" w:hAnsi="Arial" w:cs="Arial"/>
          <w:sz w:val="20"/>
          <w:szCs w:val="20"/>
        </w:rPr>
        <w:t>, 2014: 14).</w:t>
      </w:r>
    </w:p>
    <w:p w:rsidR="00544F91" w:rsidRPr="00465641" w:rsidRDefault="00544F91">
      <w:pPr>
        <w:spacing w:after="0" w:line="480" w:lineRule="auto"/>
        <w:rPr>
          <w:rFonts w:ascii="Arial" w:hAnsi="Arial" w:cs="Arial"/>
          <w:sz w:val="20"/>
          <w:szCs w:val="20"/>
        </w:rPr>
      </w:pPr>
    </w:p>
    <w:p w:rsidR="009C407C" w:rsidRDefault="00544F91">
      <w:pPr>
        <w:spacing w:after="0" w:line="480" w:lineRule="auto"/>
        <w:rPr>
          <w:rFonts w:ascii="Arial" w:hAnsi="Arial" w:cs="Arial"/>
          <w:sz w:val="20"/>
          <w:szCs w:val="20"/>
          <w:lang w:val="en-AU"/>
        </w:rPr>
      </w:pPr>
      <w:r w:rsidRPr="00465641">
        <w:rPr>
          <w:rFonts w:ascii="Arial" w:hAnsi="Arial" w:cs="Arial"/>
          <w:sz w:val="20"/>
          <w:szCs w:val="20"/>
        </w:rPr>
        <w:t>Whil</w:t>
      </w:r>
      <w:r w:rsidR="00EF262F">
        <w:rPr>
          <w:rFonts w:ascii="Arial" w:hAnsi="Arial" w:cs="Arial"/>
          <w:sz w:val="20"/>
          <w:szCs w:val="20"/>
        </w:rPr>
        <w:t>st</w:t>
      </w:r>
      <w:r w:rsidRPr="00465641">
        <w:rPr>
          <w:rFonts w:ascii="Arial" w:hAnsi="Arial" w:cs="Arial"/>
          <w:sz w:val="20"/>
          <w:szCs w:val="20"/>
        </w:rPr>
        <w:t xml:space="preserve"> PE’s </w:t>
      </w:r>
      <w:r w:rsidR="00B47D92">
        <w:rPr>
          <w:rFonts w:ascii="Arial" w:hAnsi="Arial" w:cs="Arial"/>
          <w:sz w:val="20"/>
          <w:szCs w:val="20"/>
        </w:rPr>
        <w:t xml:space="preserve">apparent </w:t>
      </w:r>
      <w:r w:rsidRPr="00465641">
        <w:rPr>
          <w:rFonts w:ascii="Arial" w:hAnsi="Arial" w:cs="Arial"/>
          <w:sz w:val="20"/>
          <w:szCs w:val="20"/>
        </w:rPr>
        <w:t>shortcomings in the civic world, especially regarding its interpretation of corporate governance and tax rules as</w:t>
      </w:r>
      <w:r w:rsidR="006874A3">
        <w:rPr>
          <w:rFonts w:ascii="Arial" w:hAnsi="Arial" w:cs="Arial"/>
          <w:sz w:val="20"/>
          <w:szCs w:val="20"/>
        </w:rPr>
        <w:t xml:space="preserve"> legitimate</w:t>
      </w:r>
      <w:r w:rsidRPr="00465641">
        <w:rPr>
          <w:rFonts w:ascii="Arial" w:hAnsi="Arial" w:cs="Arial"/>
          <w:sz w:val="20"/>
          <w:szCs w:val="20"/>
        </w:rPr>
        <w:t xml:space="preserve"> </w:t>
      </w:r>
      <w:r w:rsidR="00E31404">
        <w:rPr>
          <w:rFonts w:ascii="Arial" w:hAnsi="Arial" w:cs="Arial"/>
          <w:sz w:val="20"/>
          <w:szCs w:val="20"/>
        </w:rPr>
        <w:t>loopholes to be exploited, provoked</w:t>
      </w:r>
      <w:r w:rsidR="00EF262F">
        <w:rPr>
          <w:rFonts w:ascii="Arial" w:hAnsi="Arial" w:cs="Arial"/>
          <w:sz w:val="20"/>
          <w:szCs w:val="20"/>
        </w:rPr>
        <w:t xml:space="preserve"> a strong source of indignation</w:t>
      </w:r>
      <w:r w:rsidR="00E31404">
        <w:rPr>
          <w:rFonts w:ascii="Arial" w:hAnsi="Arial" w:cs="Arial"/>
          <w:sz w:val="20"/>
          <w:szCs w:val="20"/>
        </w:rPr>
        <w:t xml:space="preserve"> it still managed to weather the critique. </w:t>
      </w:r>
      <w:r w:rsidR="00B50652" w:rsidRPr="00465641">
        <w:rPr>
          <w:rFonts w:ascii="Arial" w:hAnsi="Arial" w:cs="Arial"/>
          <w:sz w:val="20"/>
          <w:szCs w:val="20"/>
        </w:rPr>
        <w:t xml:space="preserve">On taxation, the government did scrap the taper relief system - which lowered tax on carried interest from 40 to 10 per cent over two years - and introduced a flat rate of 18 per cent in October 2007, whilst announcing it would make </w:t>
      </w:r>
      <w:r w:rsidR="008F05A8">
        <w:rPr>
          <w:rFonts w:ascii="Arial" w:hAnsi="Arial" w:cs="Arial"/>
          <w:sz w:val="20"/>
          <w:szCs w:val="20"/>
        </w:rPr>
        <w:t>PE</w:t>
      </w:r>
      <w:r w:rsidR="00B50652" w:rsidRPr="00465641">
        <w:rPr>
          <w:rFonts w:ascii="Arial" w:hAnsi="Arial" w:cs="Arial"/>
          <w:sz w:val="20"/>
          <w:szCs w:val="20"/>
        </w:rPr>
        <w:t xml:space="preserve"> managers pay a fairer share of tax.</w:t>
      </w:r>
      <w:r w:rsidR="00B50652" w:rsidRPr="00465641">
        <w:rPr>
          <w:rFonts w:ascii="Arial" w:eastAsia="Times New Roman" w:hAnsi="Arial" w:cs="Arial"/>
          <w:sz w:val="20"/>
          <w:szCs w:val="20"/>
          <w:lang w:val="en-AU" w:eastAsia="en-AU"/>
        </w:rPr>
        <w:t xml:space="preserve"> </w:t>
      </w:r>
      <w:r w:rsidR="00B50652" w:rsidRPr="00465641">
        <w:rPr>
          <w:rFonts w:ascii="Arial" w:hAnsi="Arial" w:cs="Arial"/>
          <w:sz w:val="20"/>
          <w:szCs w:val="20"/>
        </w:rPr>
        <w:t xml:space="preserve">On the issue of transparency, the Parliamentary Committee agreed to await the Walker Report recommendations to see if the industry could sort itself out. The industry duly </w:t>
      </w:r>
      <w:r w:rsidR="00B50652" w:rsidRPr="00465641">
        <w:rPr>
          <w:rFonts w:ascii="Arial" w:hAnsi="Arial" w:cs="Arial"/>
          <w:sz w:val="20"/>
          <w:szCs w:val="20"/>
        </w:rPr>
        <w:lastRenderedPageBreak/>
        <w:t xml:space="preserve">implemented </w:t>
      </w:r>
      <w:r w:rsidR="00B50652" w:rsidRPr="00465641">
        <w:rPr>
          <w:rFonts w:ascii="Arial" w:eastAsia="Calibri" w:hAnsi="Arial" w:cs="Arial"/>
          <w:sz w:val="20"/>
          <w:szCs w:val="20"/>
          <w:lang w:val="en-AU"/>
        </w:rPr>
        <w:t>recommendations</w:t>
      </w:r>
      <w:r w:rsidR="00B50652" w:rsidRPr="00465641">
        <w:rPr>
          <w:rFonts w:ascii="Arial" w:hAnsi="Arial" w:cs="Arial"/>
          <w:sz w:val="20"/>
          <w:szCs w:val="20"/>
          <w:lang w:val="en-AU"/>
        </w:rPr>
        <w:t xml:space="preserve"> that </w:t>
      </w:r>
      <w:r w:rsidR="00B50652" w:rsidRPr="00465641">
        <w:rPr>
          <w:rFonts w:ascii="Arial" w:eastAsia="Calibri" w:hAnsi="Arial" w:cs="Arial"/>
          <w:sz w:val="20"/>
          <w:szCs w:val="20"/>
          <w:lang w:val="en-AU"/>
        </w:rPr>
        <w:t>concentrated on the issue of transparency to the exclusion of almost</w:t>
      </w:r>
      <w:r w:rsidR="00B50652" w:rsidRPr="00465641">
        <w:rPr>
          <w:rFonts w:ascii="Arial" w:hAnsi="Arial" w:cs="Arial"/>
          <w:sz w:val="20"/>
          <w:szCs w:val="20"/>
          <w:lang w:val="en-AU"/>
        </w:rPr>
        <w:t xml:space="preserve"> </w:t>
      </w:r>
      <w:r w:rsidR="00B50652" w:rsidRPr="00465641">
        <w:rPr>
          <w:rFonts w:ascii="Arial" w:eastAsia="Calibri" w:hAnsi="Arial" w:cs="Arial"/>
          <w:sz w:val="20"/>
          <w:szCs w:val="20"/>
          <w:lang w:val="en-AU"/>
        </w:rPr>
        <w:t>everything else</w:t>
      </w:r>
      <w:r w:rsidR="00FE75B0" w:rsidRPr="00B50652">
        <w:rPr>
          <w:rStyle w:val="FootnoteReference"/>
          <w:rFonts w:ascii="Arial" w:eastAsia="Calibri" w:hAnsi="Arial" w:cs="Arial"/>
          <w:lang w:val="en-AU"/>
        </w:rPr>
        <w:footnoteReference w:id="5"/>
      </w:r>
      <w:r w:rsidR="00B50652" w:rsidRPr="00465641">
        <w:rPr>
          <w:rFonts w:ascii="Arial" w:hAnsi="Arial" w:cs="Arial"/>
          <w:sz w:val="20"/>
          <w:szCs w:val="20"/>
          <w:lang w:val="en-AU"/>
        </w:rPr>
        <w:t xml:space="preserve"> </w:t>
      </w:r>
      <w:r w:rsidR="00B50652" w:rsidRPr="00465641">
        <w:rPr>
          <w:rFonts w:ascii="Arial" w:hAnsi="Arial" w:cs="Arial"/>
          <w:sz w:val="20"/>
          <w:szCs w:val="20"/>
        </w:rPr>
        <w:t>(Morgan, 2009)</w:t>
      </w:r>
      <w:r w:rsidR="00B50652" w:rsidRPr="00465641">
        <w:rPr>
          <w:rFonts w:ascii="Arial" w:eastAsia="Calibri" w:hAnsi="Arial" w:cs="Arial"/>
          <w:sz w:val="20"/>
          <w:szCs w:val="20"/>
          <w:lang w:val="en-AU"/>
        </w:rPr>
        <w:t xml:space="preserve">. </w:t>
      </w:r>
      <w:r w:rsidR="00B50652" w:rsidRPr="00465641">
        <w:rPr>
          <w:rFonts w:ascii="Arial" w:hAnsi="Arial" w:cs="Arial"/>
          <w:sz w:val="20"/>
          <w:szCs w:val="20"/>
          <w:lang w:val="en-AU"/>
        </w:rPr>
        <w:t>One could argue that PE eventually managed to engage in the</w:t>
      </w:r>
      <w:r w:rsidR="00B50652" w:rsidRPr="00465641">
        <w:rPr>
          <w:rFonts w:ascii="Arial" w:eastAsia="Calibri" w:hAnsi="Arial" w:cs="Arial"/>
          <w:sz w:val="20"/>
          <w:szCs w:val="20"/>
          <w:lang w:val="en-AU"/>
        </w:rPr>
        <w:t xml:space="preserve"> ‘civic’ test </w:t>
      </w:r>
      <w:r w:rsidR="00B50652" w:rsidRPr="00465641">
        <w:rPr>
          <w:rFonts w:ascii="Arial" w:hAnsi="Arial" w:cs="Arial"/>
          <w:sz w:val="20"/>
          <w:szCs w:val="20"/>
          <w:lang w:val="en-AU"/>
        </w:rPr>
        <w:t xml:space="preserve">very much </w:t>
      </w:r>
      <w:r w:rsidR="00B50652" w:rsidRPr="00465641">
        <w:rPr>
          <w:rFonts w:ascii="Arial" w:eastAsia="Calibri" w:hAnsi="Arial" w:cs="Arial"/>
          <w:sz w:val="20"/>
          <w:szCs w:val="20"/>
          <w:lang w:val="en-AU"/>
        </w:rPr>
        <w:t>on its own terms</w:t>
      </w:r>
      <w:r w:rsidR="00B50652" w:rsidRPr="00465641">
        <w:rPr>
          <w:rFonts w:ascii="Arial" w:hAnsi="Arial" w:cs="Arial"/>
          <w:sz w:val="20"/>
          <w:szCs w:val="20"/>
          <w:lang w:val="en-AU"/>
        </w:rPr>
        <w:t xml:space="preserve">, </w:t>
      </w:r>
      <w:r w:rsidR="00E31404">
        <w:rPr>
          <w:rFonts w:ascii="Arial" w:hAnsi="Arial" w:cs="Arial"/>
          <w:sz w:val="20"/>
          <w:szCs w:val="20"/>
          <w:lang w:val="en-AU"/>
        </w:rPr>
        <w:t xml:space="preserve">demonstrating </w:t>
      </w:r>
      <w:r w:rsidR="00B50652" w:rsidRPr="00465641">
        <w:rPr>
          <w:rFonts w:ascii="Arial" w:hAnsi="Arial" w:cs="Arial"/>
          <w:sz w:val="20"/>
          <w:szCs w:val="20"/>
          <w:lang w:val="en-AU"/>
        </w:rPr>
        <w:t xml:space="preserve">it could </w:t>
      </w:r>
      <w:r w:rsidR="00E31404">
        <w:rPr>
          <w:rFonts w:ascii="Arial" w:eastAsia="Calibri" w:hAnsi="Arial" w:cs="Arial"/>
          <w:sz w:val="20"/>
          <w:szCs w:val="20"/>
          <w:lang w:val="en-AU"/>
        </w:rPr>
        <w:t>put</w:t>
      </w:r>
      <w:r w:rsidR="00B50652" w:rsidRPr="00465641">
        <w:rPr>
          <w:rFonts w:ascii="Arial" w:eastAsia="Calibri" w:hAnsi="Arial" w:cs="Arial"/>
          <w:sz w:val="20"/>
          <w:szCs w:val="20"/>
          <w:lang w:val="en-AU"/>
        </w:rPr>
        <w:t xml:space="preserve"> its house in order </w:t>
      </w:r>
      <w:r w:rsidR="00B50652" w:rsidRPr="00465641">
        <w:rPr>
          <w:rFonts w:ascii="Arial" w:hAnsi="Arial" w:cs="Arial"/>
          <w:sz w:val="20"/>
          <w:szCs w:val="20"/>
          <w:lang w:val="en-AU"/>
        </w:rPr>
        <w:t>without any interference (e.g.</w:t>
      </w:r>
      <w:r w:rsidR="009A6F8E" w:rsidRPr="00465641">
        <w:rPr>
          <w:rFonts w:ascii="Arial" w:hAnsi="Arial" w:cs="Arial"/>
          <w:sz w:val="20"/>
          <w:szCs w:val="20"/>
          <w:lang w:val="en-AU"/>
        </w:rPr>
        <w:t>,</w:t>
      </w:r>
      <w:r w:rsidR="00B50652" w:rsidRPr="00465641">
        <w:rPr>
          <w:rFonts w:ascii="Arial" w:hAnsi="Arial" w:cs="Arial"/>
          <w:sz w:val="20"/>
          <w:szCs w:val="20"/>
          <w:lang w:val="en-AU"/>
        </w:rPr>
        <w:t xml:space="preserve"> i</w:t>
      </w:r>
      <w:r w:rsidR="00B50652" w:rsidRPr="00465641">
        <w:rPr>
          <w:rFonts w:ascii="Arial" w:eastAsia="Calibri" w:hAnsi="Arial" w:cs="Arial"/>
          <w:sz w:val="20"/>
          <w:szCs w:val="20"/>
          <w:lang w:val="en-AU"/>
        </w:rPr>
        <w:t xml:space="preserve">n 2008 ‘voluntary disclosure’ reports were published by </w:t>
      </w:r>
      <w:r w:rsidR="00B50652" w:rsidRPr="00465641">
        <w:rPr>
          <w:rFonts w:ascii="Arial" w:hAnsi="Arial" w:cs="Arial"/>
          <w:sz w:val="20"/>
          <w:szCs w:val="20"/>
          <w:lang w:val="en-AU"/>
        </w:rPr>
        <w:t xml:space="preserve">UK PE houses such as </w:t>
      </w:r>
      <w:proofErr w:type="spellStart"/>
      <w:r w:rsidR="00B50652" w:rsidRPr="00465641">
        <w:rPr>
          <w:rFonts w:ascii="Arial" w:hAnsi="Arial" w:cs="Arial"/>
          <w:sz w:val="20"/>
          <w:szCs w:val="20"/>
          <w:lang w:val="en-AU"/>
        </w:rPr>
        <w:t>Permira</w:t>
      </w:r>
      <w:proofErr w:type="spellEnd"/>
      <w:r w:rsidR="00B50652" w:rsidRPr="00465641">
        <w:rPr>
          <w:rFonts w:ascii="Arial" w:hAnsi="Arial" w:cs="Arial"/>
          <w:sz w:val="20"/>
          <w:szCs w:val="20"/>
          <w:lang w:val="en-AU"/>
        </w:rPr>
        <w:t xml:space="preserve"> and Terra</w:t>
      </w:r>
      <w:r w:rsidR="00B50652" w:rsidRPr="00465641">
        <w:rPr>
          <w:rFonts w:ascii="Arial" w:eastAsia="Calibri" w:hAnsi="Arial" w:cs="Arial"/>
          <w:sz w:val="20"/>
          <w:szCs w:val="20"/>
          <w:lang w:val="en-AU"/>
        </w:rPr>
        <w:t xml:space="preserve"> Firma which caused them little or no difficulty</w:t>
      </w:r>
      <w:r w:rsidR="00B50652" w:rsidRPr="00465641">
        <w:rPr>
          <w:rFonts w:ascii="Arial" w:hAnsi="Arial" w:cs="Arial"/>
          <w:sz w:val="20"/>
          <w:szCs w:val="20"/>
          <w:lang w:val="en-AU"/>
        </w:rPr>
        <w:t>). In the late summer of 2007, as the first signs of th</w:t>
      </w:r>
      <w:r w:rsidR="0001783E" w:rsidRPr="00465641">
        <w:rPr>
          <w:rFonts w:ascii="Arial" w:hAnsi="Arial" w:cs="Arial"/>
          <w:sz w:val="20"/>
          <w:szCs w:val="20"/>
          <w:lang w:val="en-AU"/>
        </w:rPr>
        <w:t xml:space="preserve">e Global Financial Crisis </w:t>
      </w:r>
      <w:r w:rsidR="00B50652" w:rsidRPr="00465641">
        <w:rPr>
          <w:rFonts w:ascii="Arial" w:hAnsi="Arial" w:cs="Arial"/>
          <w:sz w:val="20"/>
          <w:szCs w:val="20"/>
          <w:lang w:val="en-AU"/>
        </w:rPr>
        <w:t>emerged, PE started its retreat into the shadows. As media attention shifted the PE executives deliberately managed to cut their public exposure</w:t>
      </w:r>
      <w:r w:rsidR="0001783E" w:rsidRPr="00465641">
        <w:rPr>
          <w:rFonts w:ascii="Arial" w:hAnsi="Arial" w:cs="Arial"/>
          <w:sz w:val="20"/>
          <w:szCs w:val="20"/>
          <w:lang w:val="en-AU"/>
        </w:rPr>
        <w:t>,</w:t>
      </w:r>
      <w:r w:rsidR="00B50652" w:rsidRPr="00465641">
        <w:rPr>
          <w:rFonts w:ascii="Arial" w:hAnsi="Arial" w:cs="Arial"/>
          <w:sz w:val="20"/>
          <w:szCs w:val="20"/>
          <w:lang w:val="en-AU"/>
        </w:rPr>
        <w:t xml:space="preserve"> whilst a much less beneficial financial climate meant that no longer could they be considered to be the ‘face of capitalism’. That mantle passed to investment bankers, but in a far less clear-cut way</w:t>
      </w:r>
      <w:r w:rsidR="001B2D26">
        <w:rPr>
          <w:rFonts w:ascii="Arial" w:hAnsi="Arial" w:cs="Arial"/>
          <w:sz w:val="20"/>
          <w:szCs w:val="20"/>
          <w:lang w:val="en-AU"/>
        </w:rPr>
        <w:t>.</w:t>
      </w:r>
      <w:r w:rsidR="00B50652" w:rsidRPr="00465641">
        <w:rPr>
          <w:rFonts w:ascii="Arial" w:hAnsi="Arial" w:cs="Arial"/>
          <w:sz w:val="20"/>
          <w:szCs w:val="20"/>
          <w:lang w:val="en-AU"/>
        </w:rPr>
        <w:t xml:space="preserve"> </w:t>
      </w:r>
    </w:p>
    <w:p w:rsidR="009A29BF" w:rsidRDefault="009A29BF">
      <w:pPr>
        <w:spacing w:after="0" w:line="480" w:lineRule="auto"/>
        <w:rPr>
          <w:rFonts w:ascii="Arial" w:hAnsi="Arial" w:cs="Arial"/>
          <w:sz w:val="20"/>
          <w:szCs w:val="20"/>
          <w:lang w:val="en-AU"/>
        </w:rPr>
      </w:pPr>
    </w:p>
    <w:p w:rsidR="000F006C" w:rsidRPr="007678AE" w:rsidRDefault="007678AE" w:rsidP="008C0445">
      <w:pPr>
        <w:spacing w:after="0" w:line="480" w:lineRule="auto"/>
        <w:rPr>
          <w:rFonts w:ascii="Arial" w:hAnsi="Arial" w:cs="Arial"/>
          <w:b/>
          <w:sz w:val="20"/>
          <w:szCs w:val="20"/>
          <w:lang w:val="en-AU"/>
        </w:rPr>
      </w:pPr>
      <w:proofErr w:type="gramStart"/>
      <w:r w:rsidRPr="007678AE">
        <w:rPr>
          <w:rFonts w:ascii="Arial" w:hAnsi="Arial" w:cs="Arial"/>
          <w:b/>
          <w:sz w:val="20"/>
          <w:szCs w:val="20"/>
          <w:lang w:val="en-AU"/>
        </w:rPr>
        <w:t xml:space="preserve">A </w:t>
      </w:r>
      <w:r>
        <w:rPr>
          <w:rFonts w:ascii="Arial" w:hAnsi="Arial" w:cs="Arial"/>
          <w:b/>
          <w:sz w:val="20"/>
          <w:szCs w:val="20"/>
          <w:lang w:val="en-AU"/>
        </w:rPr>
        <w:t>c</w:t>
      </w:r>
      <w:r w:rsidRPr="007678AE">
        <w:rPr>
          <w:rFonts w:ascii="Arial" w:hAnsi="Arial" w:cs="Arial"/>
          <w:b/>
          <w:sz w:val="20"/>
          <w:szCs w:val="20"/>
          <w:lang w:val="en-AU"/>
        </w:rPr>
        <w:t xml:space="preserve">ritical </w:t>
      </w:r>
      <w:r>
        <w:rPr>
          <w:rFonts w:ascii="Arial" w:hAnsi="Arial" w:cs="Arial"/>
          <w:b/>
          <w:sz w:val="20"/>
          <w:szCs w:val="20"/>
          <w:lang w:val="en-AU"/>
        </w:rPr>
        <w:t>d</w:t>
      </w:r>
      <w:r w:rsidRPr="007678AE">
        <w:rPr>
          <w:rFonts w:ascii="Arial" w:hAnsi="Arial" w:cs="Arial"/>
          <w:b/>
          <w:sz w:val="20"/>
          <w:szCs w:val="20"/>
          <w:lang w:val="en-AU"/>
        </w:rPr>
        <w:t>eadlock?</w:t>
      </w:r>
      <w:proofErr w:type="gramEnd"/>
      <w:r w:rsidR="009F4C20" w:rsidRPr="007678AE">
        <w:rPr>
          <w:rFonts w:ascii="Arial" w:hAnsi="Arial" w:cs="Arial"/>
          <w:b/>
          <w:sz w:val="20"/>
          <w:szCs w:val="20"/>
          <w:lang w:val="en-AU"/>
        </w:rPr>
        <w:t xml:space="preserve"> </w:t>
      </w:r>
    </w:p>
    <w:p w:rsidR="009A29BF" w:rsidRDefault="0011621A" w:rsidP="008C0445">
      <w:pPr>
        <w:spacing w:after="0" w:line="480" w:lineRule="auto"/>
        <w:rPr>
          <w:rFonts w:ascii="Arial" w:hAnsi="Arial" w:cs="Arial"/>
          <w:sz w:val="20"/>
          <w:szCs w:val="20"/>
          <w:lang w:val="en-AU"/>
        </w:rPr>
      </w:pPr>
      <w:r w:rsidRPr="00465641">
        <w:rPr>
          <w:rFonts w:ascii="Arial" w:hAnsi="Arial" w:cs="Arial"/>
          <w:sz w:val="20"/>
          <w:szCs w:val="20"/>
        </w:rPr>
        <w:t>Ultimately our</w:t>
      </w:r>
      <w:r w:rsidR="00C55BDE" w:rsidRPr="00465641">
        <w:rPr>
          <w:rFonts w:ascii="Arial" w:hAnsi="Arial" w:cs="Arial"/>
          <w:sz w:val="20"/>
          <w:szCs w:val="20"/>
        </w:rPr>
        <w:t xml:space="preserve"> initial</w:t>
      </w:r>
      <w:r w:rsidRPr="00465641">
        <w:rPr>
          <w:rFonts w:ascii="Arial" w:hAnsi="Arial" w:cs="Arial"/>
          <w:sz w:val="20"/>
          <w:szCs w:val="20"/>
        </w:rPr>
        <w:t xml:space="preserve"> reading of the PE story leaves us with the rather uncomforta</w:t>
      </w:r>
      <w:r w:rsidR="00155722">
        <w:rPr>
          <w:rFonts w:ascii="Arial" w:hAnsi="Arial" w:cs="Arial"/>
          <w:sz w:val="20"/>
          <w:szCs w:val="20"/>
        </w:rPr>
        <w:t xml:space="preserve">ble ‘So what?’ question. We hope to have demonstrated </w:t>
      </w:r>
      <w:r w:rsidRPr="00465641">
        <w:rPr>
          <w:rFonts w:ascii="Arial" w:hAnsi="Arial" w:cs="Arial"/>
          <w:sz w:val="20"/>
          <w:szCs w:val="20"/>
        </w:rPr>
        <w:t xml:space="preserve">that </w:t>
      </w:r>
      <w:proofErr w:type="spellStart"/>
      <w:r w:rsidRPr="00465641">
        <w:rPr>
          <w:rFonts w:ascii="Arial" w:hAnsi="Arial" w:cs="Arial"/>
          <w:sz w:val="20"/>
          <w:szCs w:val="20"/>
        </w:rPr>
        <w:t>Boltanski</w:t>
      </w:r>
      <w:proofErr w:type="spellEnd"/>
      <w:r w:rsidRPr="00465641">
        <w:rPr>
          <w:rFonts w:ascii="Arial" w:hAnsi="Arial" w:cs="Arial"/>
          <w:sz w:val="20"/>
          <w:szCs w:val="20"/>
        </w:rPr>
        <w:t xml:space="preserve"> and </w:t>
      </w:r>
      <w:proofErr w:type="spellStart"/>
      <w:r w:rsidRPr="00465641">
        <w:rPr>
          <w:rFonts w:ascii="Arial" w:hAnsi="Arial" w:cs="Arial"/>
          <w:sz w:val="20"/>
          <w:szCs w:val="20"/>
          <w:lang w:val="en-AU"/>
        </w:rPr>
        <w:t>Thévenot</w:t>
      </w:r>
      <w:proofErr w:type="spellEnd"/>
      <w:r w:rsidRPr="00465641">
        <w:rPr>
          <w:rFonts w:ascii="Arial" w:hAnsi="Arial" w:cs="Arial"/>
          <w:sz w:val="20"/>
          <w:szCs w:val="20"/>
        </w:rPr>
        <w:t xml:space="preserve">’s model offers a useful structuring framework to describe the world as a site full of disputes and critiques and helps us see how actors select meaning among a large scale of possible interpretations. </w:t>
      </w:r>
      <w:r w:rsidR="00F34AFC" w:rsidRPr="00465641">
        <w:rPr>
          <w:rFonts w:ascii="Arial" w:hAnsi="Arial" w:cs="Arial"/>
          <w:sz w:val="20"/>
          <w:szCs w:val="20"/>
        </w:rPr>
        <w:t xml:space="preserve">As such the PE story </w:t>
      </w:r>
      <w:r w:rsidR="00CE5973" w:rsidRPr="00465641">
        <w:rPr>
          <w:rFonts w:ascii="Arial" w:hAnsi="Arial" w:cs="Arial"/>
          <w:sz w:val="20"/>
          <w:szCs w:val="20"/>
        </w:rPr>
        <w:t xml:space="preserve">echoes </w:t>
      </w:r>
      <w:r w:rsidR="00EC2AC6" w:rsidRPr="00465641">
        <w:rPr>
          <w:rFonts w:ascii="Arial" w:hAnsi="Arial" w:cs="Arial"/>
          <w:sz w:val="20"/>
          <w:szCs w:val="20"/>
        </w:rPr>
        <w:t xml:space="preserve">the findings of other engagements with </w:t>
      </w:r>
      <w:proofErr w:type="spellStart"/>
      <w:r w:rsidR="00EC2AC6" w:rsidRPr="00465641">
        <w:rPr>
          <w:rFonts w:ascii="Arial" w:hAnsi="Arial" w:cs="Arial"/>
          <w:sz w:val="20"/>
          <w:szCs w:val="20"/>
        </w:rPr>
        <w:t>Boltanski</w:t>
      </w:r>
      <w:proofErr w:type="spellEnd"/>
      <w:r w:rsidR="00EC2AC6" w:rsidRPr="00465641">
        <w:rPr>
          <w:rFonts w:ascii="Arial" w:hAnsi="Arial" w:cs="Arial"/>
          <w:sz w:val="20"/>
          <w:szCs w:val="20"/>
        </w:rPr>
        <w:t xml:space="preserve"> and </w:t>
      </w:r>
      <w:proofErr w:type="spellStart"/>
      <w:r w:rsidR="00EC2AC6" w:rsidRPr="00465641">
        <w:rPr>
          <w:rFonts w:ascii="Arial" w:hAnsi="Arial" w:cs="Arial"/>
          <w:sz w:val="20"/>
          <w:szCs w:val="20"/>
          <w:lang w:val="en-AU"/>
        </w:rPr>
        <w:t>Thévenot</w:t>
      </w:r>
      <w:r w:rsidR="00F34AFC" w:rsidRPr="00465641">
        <w:rPr>
          <w:rFonts w:ascii="Arial" w:hAnsi="Arial" w:cs="Arial"/>
          <w:sz w:val="20"/>
          <w:szCs w:val="20"/>
          <w:lang w:val="en-AU"/>
        </w:rPr>
        <w:t>’s</w:t>
      </w:r>
      <w:proofErr w:type="spellEnd"/>
      <w:r w:rsidR="00F34AFC" w:rsidRPr="00465641">
        <w:rPr>
          <w:rFonts w:ascii="Arial" w:hAnsi="Arial" w:cs="Arial"/>
          <w:sz w:val="20"/>
          <w:szCs w:val="20"/>
          <w:lang w:val="en-AU"/>
        </w:rPr>
        <w:t xml:space="preserve"> work</w:t>
      </w:r>
      <w:r w:rsidR="00CE5973" w:rsidRPr="00465641">
        <w:rPr>
          <w:rFonts w:ascii="Arial" w:hAnsi="Arial" w:cs="Arial"/>
          <w:sz w:val="20"/>
          <w:szCs w:val="20"/>
        </w:rPr>
        <w:t xml:space="preserve"> in the field of organization and management studies</w:t>
      </w:r>
      <w:r w:rsidR="00DC20D0">
        <w:rPr>
          <w:rFonts w:ascii="Arial" w:hAnsi="Arial" w:cs="Arial"/>
          <w:sz w:val="20"/>
          <w:szCs w:val="20"/>
        </w:rPr>
        <w:t xml:space="preserve"> where t</w:t>
      </w:r>
      <w:r w:rsidR="00EC2AC6" w:rsidRPr="00465641">
        <w:rPr>
          <w:rFonts w:ascii="Arial" w:hAnsi="Arial" w:cs="Arial"/>
          <w:sz w:val="20"/>
          <w:szCs w:val="20"/>
        </w:rPr>
        <w:t>heir model</w:t>
      </w:r>
      <w:r w:rsidR="00CE5973" w:rsidRPr="00465641">
        <w:rPr>
          <w:rFonts w:ascii="Arial" w:hAnsi="Arial" w:cs="Arial"/>
          <w:sz w:val="20"/>
          <w:szCs w:val="20"/>
        </w:rPr>
        <w:t xml:space="preserve"> has been applied to bringing forward the underlying principles in determining a ‘fair’ price </w:t>
      </w:r>
      <w:r w:rsidR="00F34AFC" w:rsidRPr="00465641">
        <w:rPr>
          <w:rFonts w:ascii="Arial" w:hAnsi="Arial" w:cs="Arial"/>
          <w:sz w:val="20"/>
          <w:szCs w:val="20"/>
        </w:rPr>
        <w:t>(</w:t>
      </w:r>
      <w:proofErr w:type="spellStart"/>
      <w:r w:rsidR="00F34AFC" w:rsidRPr="00465641">
        <w:rPr>
          <w:rFonts w:ascii="Arial" w:hAnsi="Arial" w:cs="Arial"/>
          <w:sz w:val="20"/>
          <w:szCs w:val="20"/>
        </w:rPr>
        <w:t>Reinecke</w:t>
      </w:r>
      <w:proofErr w:type="spellEnd"/>
      <w:r w:rsidR="00F34AFC" w:rsidRPr="00465641">
        <w:rPr>
          <w:rFonts w:ascii="Arial" w:hAnsi="Arial" w:cs="Arial"/>
          <w:sz w:val="20"/>
          <w:szCs w:val="20"/>
        </w:rPr>
        <w:t>, 2010), mapping the logics of justification</w:t>
      </w:r>
      <w:r w:rsidR="00CE5973" w:rsidRPr="00465641">
        <w:rPr>
          <w:rFonts w:ascii="Arial" w:hAnsi="Arial" w:cs="Arial"/>
          <w:sz w:val="20"/>
          <w:szCs w:val="20"/>
        </w:rPr>
        <w:t xml:space="preserve"> used in discourses of legitimacy in response to a nuclear accident (</w:t>
      </w:r>
      <w:proofErr w:type="spellStart"/>
      <w:r w:rsidR="00CE5973" w:rsidRPr="00465641">
        <w:rPr>
          <w:rFonts w:ascii="Arial" w:hAnsi="Arial" w:cs="Arial"/>
          <w:sz w:val="20"/>
          <w:szCs w:val="20"/>
        </w:rPr>
        <w:t>Patriotta</w:t>
      </w:r>
      <w:proofErr w:type="spellEnd"/>
      <w:r w:rsidR="00CE5973" w:rsidRPr="00465641">
        <w:rPr>
          <w:rFonts w:ascii="Arial" w:hAnsi="Arial" w:cs="Arial"/>
          <w:sz w:val="20"/>
          <w:szCs w:val="20"/>
        </w:rPr>
        <w:t xml:space="preserve"> et al., 2011), and justifying business responses to climate change (Nyberg and Wright, 2012). </w:t>
      </w:r>
      <w:r w:rsidR="008439D8">
        <w:rPr>
          <w:rFonts w:ascii="Arial" w:hAnsi="Arial" w:cs="Arial"/>
          <w:sz w:val="20"/>
          <w:szCs w:val="20"/>
        </w:rPr>
        <w:t>But ultimately the notion o</w:t>
      </w:r>
      <w:r w:rsidR="009270F3">
        <w:rPr>
          <w:rFonts w:ascii="Arial" w:hAnsi="Arial" w:cs="Arial"/>
          <w:sz w:val="20"/>
          <w:szCs w:val="20"/>
        </w:rPr>
        <w:t xml:space="preserve">f ‘test’ as originally developed </w:t>
      </w:r>
      <w:r w:rsidR="008439D8">
        <w:rPr>
          <w:rFonts w:ascii="Arial" w:hAnsi="Arial" w:cs="Arial"/>
          <w:sz w:val="20"/>
          <w:szCs w:val="20"/>
        </w:rPr>
        <w:t xml:space="preserve">by </w:t>
      </w:r>
      <w:proofErr w:type="spellStart"/>
      <w:r w:rsidR="008439D8" w:rsidRPr="00465641">
        <w:rPr>
          <w:rFonts w:ascii="Arial" w:hAnsi="Arial" w:cs="Arial"/>
          <w:sz w:val="20"/>
          <w:szCs w:val="20"/>
        </w:rPr>
        <w:t>Boltanski</w:t>
      </w:r>
      <w:proofErr w:type="spellEnd"/>
      <w:r w:rsidR="008439D8" w:rsidRPr="00465641">
        <w:rPr>
          <w:rFonts w:ascii="Arial" w:hAnsi="Arial" w:cs="Arial"/>
          <w:sz w:val="20"/>
          <w:szCs w:val="20"/>
        </w:rPr>
        <w:t xml:space="preserve"> and </w:t>
      </w:r>
      <w:proofErr w:type="spellStart"/>
      <w:r w:rsidR="008439D8" w:rsidRPr="00465641">
        <w:rPr>
          <w:rFonts w:ascii="Arial" w:hAnsi="Arial" w:cs="Arial"/>
          <w:sz w:val="20"/>
          <w:szCs w:val="20"/>
          <w:lang w:val="en-AU"/>
        </w:rPr>
        <w:t>Théveno</w:t>
      </w:r>
      <w:r w:rsidR="008439D8">
        <w:rPr>
          <w:rFonts w:ascii="Arial" w:hAnsi="Arial" w:cs="Arial"/>
          <w:sz w:val="20"/>
          <w:szCs w:val="20"/>
          <w:lang w:val="en-AU"/>
        </w:rPr>
        <w:t>t</w:t>
      </w:r>
      <w:proofErr w:type="spellEnd"/>
      <w:r w:rsidR="008439D8">
        <w:rPr>
          <w:rFonts w:ascii="Arial" w:hAnsi="Arial" w:cs="Arial"/>
          <w:sz w:val="20"/>
          <w:szCs w:val="20"/>
          <w:lang w:val="en-AU"/>
        </w:rPr>
        <w:t xml:space="preserve"> leaves us in a critical </w:t>
      </w:r>
      <w:r w:rsidR="00895360">
        <w:rPr>
          <w:rFonts w:ascii="Arial" w:hAnsi="Arial" w:cs="Arial"/>
          <w:sz w:val="20"/>
          <w:szCs w:val="20"/>
          <w:lang w:val="en-AU"/>
        </w:rPr>
        <w:t xml:space="preserve">and practical </w:t>
      </w:r>
      <w:r w:rsidR="00A23BA6">
        <w:rPr>
          <w:rFonts w:ascii="Arial" w:hAnsi="Arial" w:cs="Arial"/>
          <w:sz w:val="20"/>
          <w:szCs w:val="20"/>
          <w:lang w:val="en-AU"/>
        </w:rPr>
        <w:t>cul-de-sac. We f</w:t>
      </w:r>
      <w:r w:rsidR="00CB2A94">
        <w:rPr>
          <w:rFonts w:ascii="Arial" w:hAnsi="Arial" w:cs="Arial"/>
          <w:sz w:val="20"/>
          <w:szCs w:val="20"/>
          <w:lang w:val="en-AU"/>
        </w:rPr>
        <w:t>ind</w:t>
      </w:r>
      <w:r w:rsidR="00A23BA6">
        <w:rPr>
          <w:rFonts w:ascii="Arial" w:hAnsi="Arial" w:cs="Arial"/>
          <w:sz w:val="20"/>
          <w:szCs w:val="20"/>
          <w:lang w:val="en-AU"/>
        </w:rPr>
        <w:t xml:space="preserve"> at best (from the critics’ perspective) inconclusive tests in the industrial and market worlds </w:t>
      </w:r>
      <w:r w:rsidR="00722368">
        <w:rPr>
          <w:rFonts w:ascii="Arial" w:hAnsi="Arial" w:cs="Arial"/>
          <w:sz w:val="20"/>
          <w:szCs w:val="20"/>
          <w:lang w:val="en-AU"/>
        </w:rPr>
        <w:t>(</w:t>
      </w:r>
      <w:r w:rsidR="00A23BA6">
        <w:rPr>
          <w:rFonts w:ascii="Arial" w:hAnsi="Arial" w:cs="Arial"/>
          <w:sz w:val="20"/>
          <w:szCs w:val="20"/>
          <w:lang w:val="en-AU"/>
        </w:rPr>
        <w:t>focusing on employment effects and financial returns) and a displacement of the critique in the civic world.</w:t>
      </w:r>
      <w:r w:rsidR="00722368">
        <w:rPr>
          <w:rFonts w:ascii="Arial" w:hAnsi="Arial" w:cs="Arial"/>
          <w:sz w:val="20"/>
          <w:szCs w:val="20"/>
          <w:lang w:val="en-AU"/>
        </w:rPr>
        <w:t xml:space="preserve"> The tests proved inconclusive because arguments on emplo</w:t>
      </w:r>
      <w:r w:rsidR="003F1957">
        <w:rPr>
          <w:rFonts w:ascii="Arial" w:hAnsi="Arial" w:cs="Arial"/>
          <w:sz w:val="20"/>
          <w:szCs w:val="20"/>
          <w:lang w:val="en-AU"/>
        </w:rPr>
        <w:t xml:space="preserve">yment effects tended to be based on </w:t>
      </w:r>
      <w:r w:rsidR="00722368">
        <w:rPr>
          <w:rFonts w:ascii="Arial" w:hAnsi="Arial" w:cs="Arial"/>
          <w:sz w:val="20"/>
          <w:szCs w:val="20"/>
          <w:lang w:val="en-AU"/>
        </w:rPr>
        <w:t xml:space="preserve">incomparable data (Walker, 2007) </w:t>
      </w:r>
      <w:r w:rsidR="0027254E">
        <w:rPr>
          <w:rFonts w:ascii="Arial" w:hAnsi="Arial" w:cs="Arial"/>
          <w:sz w:val="20"/>
          <w:szCs w:val="20"/>
          <w:lang w:val="en-AU"/>
        </w:rPr>
        <w:t>with effects strongly depending on the sector, size of deals</w:t>
      </w:r>
      <w:r w:rsidR="008E6B4F">
        <w:rPr>
          <w:rFonts w:ascii="Arial" w:hAnsi="Arial" w:cs="Arial"/>
          <w:sz w:val="20"/>
          <w:szCs w:val="20"/>
          <w:lang w:val="en-AU"/>
        </w:rPr>
        <w:t>,</w:t>
      </w:r>
      <w:r w:rsidR="0027254E">
        <w:rPr>
          <w:rFonts w:ascii="Arial" w:hAnsi="Arial" w:cs="Arial"/>
          <w:sz w:val="20"/>
          <w:szCs w:val="20"/>
          <w:lang w:val="en-AU"/>
        </w:rPr>
        <w:t xml:space="preserve"> and the stage of the business cycle (Wright, 2013); </w:t>
      </w:r>
      <w:r w:rsidR="00722368">
        <w:rPr>
          <w:rFonts w:ascii="Arial" w:hAnsi="Arial" w:cs="Arial"/>
          <w:sz w:val="20"/>
          <w:szCs w:val="20"/>
          <w:lang w:val="en-AU"/>
        </w:rPr>
        <w:t>and even in the field of finance the performance of PE remain</w:t>
      </w:r>
      <w:r w:rsidR="008E6B4F">
        <w:rPr>
          <w:rFonts w:ascii="Arial" w:hAnsi="Arial" w:cs="Arial"/>
          <w:sz w:val="20"/>
          <w:szCs w:val="20"/>
          <w:lang w:val="en-AU"/>
        </w:rPr>
        <w:t>s</w:t>
      </w:r>
      <w:r w:rsidR="00722368">
        <w:rPr>
          <w:rFonts w:ascii="Arial" w:hAnsi="Arial" w:cs="Arial"/>
          <w:sz w:val="20"/>
          <w:szCs w:val="20"/>
          <w:lang w:val="en-AU"/>
        </w:rPr>
        <w:t xml:space="preserve"> very much the subject of fierce debate as it appears that the type of dataset on which the analysis is performed leads to substantially different results (</w:t>
      </w:r>
      <w:proofErr w:type="spellStart"/>
      <w:r w:rsidR="0027254E">
        <w:rPr>
          <w:rFonts w:ascii="Arial" w:hAnsi="Arial" w:cs="Arial"/>
          <w:sz w:val="20"/>
          <w:szCs w:val="20"/>
          <w:lang w:val="en-AU"/>
        </w:rPr>
        <w:t>Phalippou</w:t>
      </w:r>
      <w:proofErr w:type="spellEnd"/>
      <w:r w:rsidR="0027254E">
        <w:rPr>
          <w:rFonts w:ascii="Arial" w:hAnsi="Arial" w:cs="Arial"/>
          <w:sz w:val="20"/>
          <w:szCs w:val="20"/>
          <w:lang w:val="en-AU"/>
        </w:rPr>
        <w:t>, 2014)</w:t>
      </w:r>
      <w:r w:rsidR="00722368">
        <w:rPr>
          <w:rFonts w:ascii="Arial" w:hAnsi="Arial" w:cs="Arial"/>
          <w:sz w:val="20"/>
          <w:szCs w:val="20"/>
          <w:lang w:val="en-AU"/>
        </w:rPr>
        <w:t>.</w:t>
      </w:r>
      <w:r w:rsidR="0027254E">
        <w:rPr>
          <w:rFonts w:ascii="Arial" w:hAnsi="Arial" w:cs="Arial"/>
          <w:sz w:val="20"/>
          <w:szCs w:val="20"/>
          <w:lang w:val="en-AU"/>
        </w:rPr>
        <w:t xml:space="preserve"> </w:t>
      </w:r>
      <w:r w:rsidR="0027254E">
        <w:rPr>
          <w:rFonts w:ascii="Arial" w:hAnsi="Arial" w:cs="Arial"/>
          <w:sz w:val="20"/>
          <w:szCs w:val="20"/>
          <w:lang w:val="en-AU"/>
        </w:rPr>
        <w:lastRenderedPageBreak/>
        <w:t>As we argued a</w:t>
      </w:r>
      <w:r w:rsidR="008E6B4F">
        <w:rPr>
          <w:rFonts w:ascii="Arial" w:hAnsi="Arial" w:cs="Arial"/>
          <w:sz w:val="20"/>
          <w:szCs w:val="20"/>
          <w:lang w:val="en-AU"/>
        </w:rPr>
        <w:t>bove, the displacement concerns</w:t>
      </w:r>
      <w:r w:rsidR="0027254E">
        <w:rPr>
          <w:rFonts w:ascii="Arial" w:hAnsi="Arial" w:cs="Arial"/>
          <w:sz w:val="20"/>
          <w:szCs w:val="20"/>
          <w:lang w:val="en-AU"/>
        </w:rPr>
        <w:t xml:space="preserve"> the PE industry’s</w:t>
      </w:r>
      <w:r w:rsidR="003F1957">
        <w:rPr>
          <w:rFonts w:ascii="Arial" w:hAnsi="Arial" w:cs="Arial"/>
          <w:sz w:val="20"/>
          <w:szCs w:val="20"/>
          <w:lang w:val="en-AU"/>
        </w:rPr>
        <w:t xml:space="preserve"> singular</w:t>
      </w:r>
      <w:r w:rsidR="0027254E">
        <w:rPr>
          <w:rFonts w:ascii="Arial" w:hAnsi="Arial" w:cs="Arial"/>
          <w:sz w:val="20"/>
          <w:szCs w:val="20"/>
          <w:lang w:val="en-AU"/>
        </w:rPr>
        <w:t xml:space="preserve"> focus on the issue of transparency</w:t>
      </w:r>
      <w:r w:rsidR="0027254E" w:rsidRPr="0027254E">
        <w:rPr>
          <w:rFonts w:ascii="Arial" w:hAnsi="Arial" w:cs="Arial"/>
          <w:sz w:val="20"/>
          <w:szCs w:val="20"/>
          <w:lang w:val="en-AU"/>
        </w:rPr>
        <w:t xml:space="preserve"> </w:t>
      </w:r>
      <w:r w:rsidR="003F1957">
        <w:rPr>
          <w:rFonts w:ascii="Arial" w:hAnsi="Arial" w:cs="Arial"/>
          <w:sz w:val="20"/>
          <w:szCs w:val="20"/>
          <w:lang w:val="en-AU"/>
        </w:rPr>
        <w:t>c</w:t>
      </w:r>
      <w:r w:rsidR="0027254E">
        <w:rPr>
          <w:rFonts w:ascii="Arial" w:hAnsi="Arial" w:cs="Arial"/>
          <w:sz w:val="20"/>
          <w:szCs w:val="20"/>
          <w:lang w:val="en-AU"/>
        </w:rPr>
        <w:t xml:space="preserve">ritics </w:t>
      </w:r>
      <w:r w:rsidR="003F1957">
        <w:rPr>
          <w:rFonts w:ascii="Arial" w:hAnsi="Arial" w:cs="Arial"/>
          <w:sz w:val="20"/>
          <w:szCs w:val="20"/>
          <w:lang w:val="en-AU"/>
        </w:rPr>
        <w:t xml:space="preserve">had </w:t>
      </w:r>
      <w:r w:rsidR="0027254E">
        <w:rPr>
          <w:rFonts w:ascii="Arial" w:hAnsi="Arial" w:cs="Arial"/>
          <w:sz w:val="20"/>
          <w:szCs w:val="20"/>
          <w:lang w:val="en-AU"/>
        </w:rPr>
        <w:t xml:space="preserve">put </w:t>
      </w:r>
      <w:r w:rsidR="003F1957">
        <w:rPr>
          <w:rFonts w:ascii="Arial" w:hAnsi="Arial" w:cs="Arial"/>
          <w:sz w:val="20"/>
          <w:szCs w:val="20"/>
          <w:lang w:val="en-AU"/>
        </w:rPr>
        <w:t xml:space="preserve">forward, making it easy for PE to </w:t>
      </w:r>
      <w:r w:rsidR="0027254E">
        <w:rPr>
          <w:rFonts w:ascii="Arial" w:hAnsi="Arial" w:cs="Arial"/>
          <w:sz w:val="20"/>
          <w:szCs w:val="20"/>
          <w:lang w:val="en-AU"/>
        </w:rPr>
        <w:t>address concerns in the civic world</w:t>
      </w:r>
      <w:r w:rsidR="003F1957">
        <w:rPr>
          <w:rFonts w:ascii="Arial" w:hAnsi="Arial" w:cs="Arial"/>
          <w:sz w:val="20"/>
          <w:szCs w:val="20"/>
          <w:lang w:val="en-AU"/>
        </w:rPr>
        <w:t xml:space="preserve"> on its own terms</w:t>
      </w:r>
      <w:r w:rsidR="0027254E">
        <w:rPr>
          <w:rFonts w:ascii="Arial" w:hAnsi="Arial" w:cs="Arial"/>
          <w:sz w:val="20"/>
          <w:szCs w:val="20"/>
          <w:lang w:val="en-AU"/>
        </w:rPr>
        <w:t xml:space="preserve">. </w:t>
      </w:r>
      <w:r w:rsidR="00155722">
        <w:rPr>
          <w:rFonts w:ascii="Arial" w:hAnsi="Arial" w:cs="Arial"/>
          <w:sz w:val="20"/>
          <w:szCs w:val="20"/>
          <w:lang w:val="en-AU"/>
        </w:rPr>
        <w:t xml:space="preserve">It is </w:t>
      </w:r>
      <w:r w:rsidR="0027254E">
        <w:rPr>
          <w:rFonts w:ascii="Arial" w:hAnsi="Arial" w:cs="Arial"/>
          <w:sz w:val="20"/>
          <w:szCs w:val="20"/>
          <w:lang w:val="en-AU"/>
        </w:rPr>
        <w:t xml:space="preserve">thus </w:t>
      </w:r>
      <w:r w:rsidR="00155722">
        <w:rPr>
          <w:rFonts w:ascii="Arial" w:hAnsi="Arial" w:cs="Arial"/>
          <w:sz w:val="20"/>
          <w:szCs w:val="20"/>
          <w:lang w:val="en-AU"/>
        </w:rPr>
        <w:t>a moot point whether PE actually ‘lost’ a</w:t>
      </w:r>
      <w:r w:rsidR="009270F3">
        <w:rPr>
          <w:rFonts w:ascii="Arial" w:hAnsi="Arial" w:cs="Arial"/>
          <w:sz w:val="20"/>
          <w:szCs w:val="20"/>
          <w:lang w:val="en-AU"/>
        </w:rPr>
        <w:t xml:space="preserve">ny battles at all amid </w:t>
      </w:r>
      <w:r w:rsidR="00155722">
        <w:rPr>
          <w:rFonts w:ascii="Arial" w:hAnsi="Arial" w:cs="Arial"/>
          <w:sz w:val="20"/>
          <w:szCs w:val="20"/>
          <w:lang w:val="en-AU"/>
        </w:rPr>
        <w:t>the media hyperbole in 2007</w:t>
      </w:r>
      <w:r w:rsidR="0027254E">
        <w:rPr>
          <w:rFonts w:ascii="Arial" w:hAnsi="Arial" w:cs="Arial"/>
          <w:sz w:val="20"/>
          <w:szCs w:val="20"/>
          <w:lang w:val="en-AU"/>
        </w:rPr>
        <w:t>.</w:t>
      </w:r>
    </w:p>
    <w:p w:rsidR="009A29BF" w:rsidRDefault="009A29BF" w:rsidP="008C0445">
      <w:pPr>
        <w:spacing w:after="0" w:line="480" w:lineRule="auto"/>
        <w:rPr>
          <w:rFonts w:ascii="Arial" w:hAnsi="Arial" w:cs="Arial"/>
          <w:sz w:val="20"/>
          <w:szCs w:val="20"/>
          <w:lang w:val="en-AU"/>
        </w:rPr>
      </w:pPr>
    </w:p>
    <w:p w:rsidR="009A29BF" w:rsidRDefault="009A29BF" w:rsidP="0008037D">
      <w:pPr>
        <w:spacing w:after="0" w:line="480" w:lineRule="auto"/>
        <w:rPr>
          <w:rFonts w:ascii="Arial" w:hAnsi="Arial" w:cs="Arial"/>
          <w:sz w:val="20"/>
          <w:szCs w:val="20"/>
          <w:lang w:val="en-AU"/>
        </w:rPr>
      </w:pPr>
      <w:r>
        <w:rPr>
          <w:rFonts w:ascii="Arial" w:hAnsi="Arial" w:cs="Arial"/>
          <w:sz w:val="20"/>
          <w:szCs w:val="20"/>
          <w:lang w:val="en-AU"/>
        </w:rPr>
        <w:t xml:space="preserve">Perhaps a hint of the limitations of the justification model was already provided by </w:t>
      </w:r>
      <w:proofErr w:type="spellStart"/>
      <w:r>
        <w:rPr>
          <w:rFonts w:ascii="Arial" w:hAnsi="Arial" w:cs="Arial"/>
          <w:sz w:val="20"/>
          <w:szCs w:val="20"/>
          <w:lang w:val="en-AU"/>
        </w:rPr>
        <w:t>Boltanski</w:t>
      </w:r>
      <w:proofErr w:type="spellEnd"/>
      <w:r>
        <w:rPr>
          <w:rFonts w:ascii="Arial" w:hAnsi="Arial" w:cs="Arial"/>
          <w:sz w:val="20"/>
          <w:szCs w:val="20"/>
          <w:lang w:val="en-AU"/>
        </w:rPr>
        <w:t xml:space="preserve"> and </w:t>
      </w:r>
      <w:proofErr w:type="spellStart"/>
      <w:r>
        <w:rPr>
          <w:rFonts w:ascii="Arial" w:hAnsi="Arial" w:cs="Arial"/>
          <w:sz w:val="20"/>
          <w:szCs w:val="20"/>
          <w:lang w:val="en-AU"/>
        </w:rPr>
        <w:t>Chiapello’s</w:t>
      </w:r>
      <w:proofErr w:type="spellEnd"/>
      <w:r>
        <w:rPr>
          <w:rFonts w:ascii="Arial" w:hAnsi="Arial" w:cs="Arial"/>
          <w:sz w:val="20"/>
          <w:szCs w:val="20"/>
          <w:lang w:val="en-AU"/>
        </w:rPr>
        <w:t xml:space="preserve"> (2005) introduction of a seventh, projective, world with its </w:t>
      </w:r>
      <w:proofErr w:type="spellStart"/>
      <w:r>
        <w:rPr>
          <w:rFonts w:ascii="Arial" w:hAnsi="Arial" w:cs="Arial"/>
          <w:sz w:val="20"/>
          <w:szCs w:val="20"/>
          <w:lang w:val="en-AU"/>
        </w:rPr>
        <w:t>connexionist</w:t>
      </w:r>
      <w:proofErr w:type="spellEnd"/>
      <w:r>
        <w:rPr>
          <w:rFonts w:ascii="Arial" w:hAnsi="Arial" w:cs="Arial"/>
          <w:sz w:val="20"/>
          <w:szCs w:val="20"/>
          <w:lang w:val="en-AU"/>
        </w:rPr>
        <w:t xml:space="preserve"> logic where the value system is articulated around the notions of project, network and permanent change. </w:t>
      </w:r>
      <w:proofErr w:type="spellStart"/>
      <w:r w:rsidR="000548BD">
        <w:rPr>
          <w:rFonts w:ascii="Arial" w:hAnsi="Arial" w:cs="Arial"/>
          <w:sz w:val="20"/>
          <w:szCs w:val="20"/>
          <w:lang w:val="en-AU"/>
        </w:rPr>
        <w:t>Huault</w:t>
      </w:r>
      <w:proofErr w:type="spellEnd"/>
      <w:r w:rsidR="000548BD">
        <w:rPr>
          <w:rFonts w:ascii="Arial" w:hAnsi="Arial" w:cs="Arial"/>
          <w:sz w:val="20"/>
          <w:szCs w:val="20"/>
          <w:lang w:val="en-AU"/>
        </w:rPr>
        <w:t xml:space="preserve"> and </w:t>
      </w:r>
      <w:proofErr w:type="spellStart"/>
      <w:r w:rsidR="000548BD">
        <w:rPr>
          <w:rFonts w:ascii="Arial" w:hAnsi="Arial" w:cs="Arial"/>
          <w:sz w:val="20"/>
          <w:szCs w:val="20"/>
          <w:lang w:val="en-AU"/>
        </w:rPr>
        <w:t>Rainell</w:t>
      </w:r>
      <w:r w:rsidR="003F1957">
        <w:rPr>
          <w:rFonts w:ascii="Arial" w:hAnsi="Arial" w:cs="Arial"/>
          <w:sz w:val="20"/>
          <w:szCs w:val="20"/>
          <w:lang w:val="en-AU"/>
        </w:rPr>
        <w:t>i</w:t>
      </w:r>
      <w:proofErr w:type="spellEnd"/>
      <w:r w:rsidR="003F1957">
        <w:rPr>
          <w:rFonts w:ascii="Arial" w:hAnsi="Arial" w:cs="Arial"/>
          <w:sz w:val="20"/>
          <w:szCs w:val="20"/>
          <w:lang w:val="en-AU"/>
        </w:rPr>
        <w:t xml:space="preserve"> (2013) provide an </w:t>
      </w:r>
      <w:r w:rsidR="009328CE">
        <w:rPr>
          <w:rFonts w:ascii="Arial" w:hAnsi="Arial" w:cs="Arial"/>
          <w:sz w:val="20"/>
          <w:szCs w:val="20"/>
          <w:lang w:val="en-AU"/>
        </w:rPr>
        <w:t xml:space="preserve">up-to-date </w:t>
      </w:r>
      <w:r w:rsidR="000548BD">
        <w:rPr>
          <w:rFonts w:ascii="Arial" w:hAnsi="Arial" w:cs="Arial"/>
          <w:sz w:val="20"/>
          <w:szCs w:val="20"/>
          <w:lang w:val="en-AU"/>
        </w:rPr>
        <w:t>reading of this logic in the context of</w:t>
      </w:r>
      <w:r w:rsidR="009328CE">
        <w:rPr>
          <w:rFonts w:ascii="Arial" w:hAnsi="Arial" w:cs="Arial"/>
          <w:sz w:val="20"/>
          <w:szCs w:val="20"/>
          <w:lang w:val="en-AU"/>
        </w:rPr>
        <w:t xml:space="preserve"> current</w:t>
      </w:r>
      <w:r w:rsidR="000548BD">
        <w:rPr>
          <w:rFonts w:ascii="Arial" w:hAnsi="Arial" w:cs="Arial"/>
          <w:sz w:val="20"/>
          <w:szCs w:val="20"/>
          <w:lang w:val="en-AU"/>
        </w:rPr>
        <w:t xml:space="preserve"> financial markets where very mobile individuals have a disinclination for accountability and it is “</w:t>
      </w:r>
      <w:r w:rsidR="000548BD" w:rsidRPr="007A3ED8">
        <w:rPr>
          <w:rFonts w:ascii="Arial" w:hAnsi="Arial" w:cs="Arial"/>
          <w:sz w:val="20"/>
          <w:szCs w:val="20"/>
        </w:rPr>
        <w:t xml:space="preserve">therefore tricky to identify references to justice specific to the </w:t>
      </w:r>
      <w:proofErr w:type="spellStart"/>
      <w:r w:rsidR="000548BD" w:rsidRPr="007A3ED8">
        <w:rPr>
          <w:rFonts w:ascii="Arial" w:hAnsi="Arial" w:cs="Arial"/>
          <w:sz w:val="20"/>
          <w:szCs w:val="20"/>
        </w:rPr>
        <w:t>connexionist</w:t>
      </w:r>
      <w:proofErr w:type="spellEnd"/>
      <w:r w:rsidR="000548BD" w:rsidRPr="007A3ED8">
        <w:rPr>
          <w:rFonts w:ascii="Arial" w:hAnsi="Arial" w:cs="Arial"/>
          <w:sz w:val="20"/>
          <w:szCs w:val="20"/>
        </w:rPr>
        <w:t xml:space="preserve"> logic</w:t>
      </w:r>
      <w:r w:rsidR="009328CE">
        <w:rPr>
          <w:rFonts w:ascii="Arial" w:hAnsi="Arial" w:cs="Arial"/>
          <w:sz w:val="20"/>
          <w:szCs w:val="20"/>
        </w:rPr>
        <w:t>”</w:t>
      </w:r>
      <w:r w:rsidR="000548BD">
        <w:rPr>
          <w:rFonts w:ascii="Arial" w:hAnsi="Arial" w:cs="Arial"/>
          <w:sz w:val="20"/>
          <w:szCs w:val="20"/>
        </w:rPr>
        <w:t xml:space="preserve"> (p.196). </w:t>
      </w:r>
      <w:r w:rsidR="009328CE">
        <w:rPr>
          <w:rFonts w:ascii="Arial" w:hAnsi="Arial" w:cs="Arial"/>
          <w:sz w:val="20"/>
          <w:szCs w:val="20"/>
        </w:rPr>
        <w:t xml:space="preserve">This </w:t>
      </w:r>
      <w:proofErr w:type="spellStart"/>
      <w:r w:rsidR="009328CE">
        <w:rPr>
          <w:rFonts w:ascii="Arial" w:hAnsi="Arial" w:cs="Arial"/>
          <w:sz w:val="20"/>
          <w:szCs w:val="20"/>
        </w:rPr>
        <w:t>connexionist</w:t>
      </w:r>
      <w:proofErr w:type="spellEnd"/>
      <w:r w:rsidR="009328CE">
        <w:rPr>
          <w:rFonts w:ascii="Arial" w:hAnsi="Arial" w:cs="Arial"/>
          <w:sz w:val="20"/>
          <w:szCs w:val="20"/>
        </w:rPr>
        <w:t xml:space="preserve"> world “</w:t>
      </w:r>
      <w:r w:rsidR="009328CE" w:rsidRPr="007A3ED8">
        <w:rPr>
          <w:rFonts w:ascii="Arial" w:hAnsi="Arial" w:cs="Arial"/>
          <w:sz w:val="20"/>
          <w:szCs w:val="20"/>
        </w:rPr>
        <w:t>belongs to an ephemeral aggregate of experiences and interests, not to a charter of rights and obligations</w:t>
      </w:r>
      <w:r w:rsidR="00B47D92">
        <w:rPr>
          <w:rFonts w:ascii="Arial" w:hAnsi="Arial" w:cs="Arial"/>
          <w:sz w:val="20"/>
          <w:szCs w:val="20"/>
        </w:rPr>
        <w:t>”</w:t>
      </w:r>
      <w:r w:rsidR="009328CE">
        <w:rPr>
          <w:rFonts w:ascii="Arial" w:hAnsi="Arial" w:cs="Arial"/>
          <w:sz w:val="20"/>
          <w:szCs w:val="20"/>
        </w:rPr>
        <w:t xml:space="preserve"> (p.197). </w:t>
      </w:r>
      <w:r w:rsidR="000548BD" w:rsidRPr="009538AA">
        <w:rPr>
          <w:rFonts w:ascii="Arial" w:hAnsi="Arial" w:cs="Arial"/>
          <w:sz w:val="20"/>
          <w:szCs w:val="20"/>
        </w:rPr>
        <w:t xml:space="preserve">At the heart of this value system, </w:t>
      </w:r>
      <w:r w:rsidR="000548BD">
        <w:rPr>
          <w:rFonts w:ascii="Arial" w:hAnsi="Arial" w:cs="Arial"/>
          <w:sz w:val="20"/>
          <w:szCs w:val="20"/>
        </w:rPr>
        <w:t>they suggest</w:t>
      </w:r>
      <w:r w:rsidR="000548BD" w:rsidRPr="009538AA">
        <w:rPr>
          <w:rFonts w:ascii="Arial" w:hAnsi="Arial" w:cs="Arial"/>
          <w:sz w:val="20"/>
          <w:szCs w:val="20"/>
        </w:rPr>
        <w:t>, is a particular form of projec</w:t>
      </w:r>
      <w:r w:rsidR="009328CE">
        <w:rPr>
          <w:rFonts w:ascii="Arial" w:hAnsi="Arial" w:cs="Arial"/>
          <w:sz w:val="20"/>
          <w:szCs w:val="20"/>
        </w:rPr>
        <w:t>t, financial innovation</w:t>
      </w:r>
      <w:r w:rsidR="001864D3">
        <w:rPr>
          <w:rFonts w:ascii="Arial" w:hAnsi="Arial" w:cs="Arial"/>
          <w:sz w:val="20"/>
          <w:szCs w:val="20"/>
        </w:rPr>
        <w:t>,</w:t>
      </w:r>
      <w:r w:rsidR="000548BD">
        <w:rPr>
          <w:rFonts w:ascii="Arial" w:hAnsi="Arial" w:cs="Arial"/>
          <w:sz w:val="20"/>
          <w:szCs w:val="20"/>
        </w:rPr>
        <w:t xml:space="preserve"> which</w:t>
      </w:r>
      <w:r w:rsidR="009328CE">
        <w:rPr>
          <w:rFonts w:ascii="Arial" w:hAnsi="Arial" w:cs="Arial"/>
          <w:sz w:val="20"/>
          <w:szCs w:val="20"/>
        </w:rPr>
        <w:t xml:space="preserve"> aims to create pockets of profit and which</w:t>
      </w:r>
      <w:r w:rsidR="000548BD">
        <w:rPr>
          <w:rFonts w:ascii="Arial" w:hAnsi="Arial" w:cs="Arial"/>
          <w:sz w:val="20"/>
          <w:szCs w:val="20"/>
        </w:rPr>
        <w:t xml:space="preserve"> </w:t>
      </w:r>
      <w:r w:rsidR="000548BD" w:rsidRPr="009538AA">
        <w:rPr>
          <w:rFonts w:ascii="Arial" w:hAnsi="Arial" w:cs="Arial"/>
          <w:sz w:val="20"/>
          <w:szCs w:val="20"/>
        </w:rPr>
        <w:t>organizes the relationship between people and objects</w:t>
      </w:r>
      <w:r w:rsidR="000548BD">
        <w:rPr>
          <w:rFonts w:ascii="Arial" w:hAnsi="Arial" w:cs="Arial"/>
          <w:sz w:val="20"/>
          <w:szCs w:val="20"/>
        </w:rPr>
        <w:t xml:space="preserve">. </w:t>
      </w:r>
      <w:r w:rsidR="0034471E" w:rsidRPr="0034471E">
        <w:rPr>
          <w:rFonts w:ascii="Arial" w:hAnsi="Arial" w:cs="Arial"/>
          <w:sz w:val="20"/>
          <w:szCs w:val="20"/>
        </w:rPr>
        <w:t xml:space="preserve">It is interesting to note in this context that </w:t>
      </w:r>
      <w:proofErr w:type="spellStart"/>
      <w:r w:rsidR="0034471E" w:rsidRPr="0034471E">
        <w:rPr>
          <w:rFonts w:ascii="Arial" w:hAnsi="Arial" w:cs="Arial"/>
          <w:sz w:val="20"/>
          <w:szCs w:val="20"/>
        </w:rPr>
        <w:t>Froud</w:t>
      </w:r>
      <w:proofErr w:type="spellEnd"/>
      <w:r w:rsidR="0034471E" w:rsidRPr="0034471E">
        <w:rPr>
          <w:rFonts w:ascii="Arial" w:hAnsi="Arial" w:cs="Arial"/>
          <w:sz w:val="20"/>
          <w:szCs w:val="20"/>
        </w:rPr>
        <w:t xml:space="preserve"> et al. (2012: 2) in their interviews with senior PE executives found that, “those involved at the top levels of private equity (PE) must adhere to principles that depended heavily upon ‘absolute trust’ between senior partners... Simultaneously, PE was represented as a brutal business that would not tolerate sub-standard performance: anyone falling short, either in personal integrity or in skills, was to be instantly discarded without exception and without any regard for not</w:t>
      </w:r>
      <w:r w:rsidR="0034471E">
        <w:rPr>
          <w:rFonts w:ascii="Arial" w:hAnsi="Arial" w:cs="Arial"/>
          <w:sz w:val="20"/>
          <w:szCs w:val="20"/>
        </w:rPr>
        <w:t>ions of loyalty or friendship.</w:t>
      </w:r>
      <w:r w:rsidR="0034471E" w:rsidRPr="0034471E">
        <w:rPr>
          <w:rFonts w:ascii="Arial" w:hAnsi="Arial" w:cs="Arial"/>
          <w:sz w:val="20"/>
          <w:szCs w:val="20"/>
        </w:rPr>
        <w:t xml:space="preserve">” </w:t>
      </w:r>
    </w:p>
    <w:p w:rsidR="009A29BF" w:rsidRDefault="009A29BF" w:rsidP="008C0445">
      <w:pPr>
        <w:spacing w:after="0" w:line="480" w:lineRule="auto"/>
        <w:rPr>
          <w:rFonts w:ascii="Arial" w:hAnsi="Arial" w:cs="Arial"/>
          <w:sz w:val="20"/>
          <w:szCs w:val="20"/>
          <w:lang w:val="en-AU"/>
        </w:rPr>
      </w:pPr>
    </w:p>
    <w:p w:rsidR="00E3696C" w:rsidRPr="00ED15E9" w:rsidRDefault="00583843" w:rsidP="00FB4F18">
      <w:pPr>
        <w:spacing w:after="0" w:line="480" w:lineRule="auto"/>
        <w:rPr>
          <w:rFonts w:ascii="Arial" w:hAnsi="Arial" w:cs="Arial"/>
          <w:sz w:val="20"/>
          <w:szCs w:val="20"/>
        </w:rPr>
      </w:pPr>
      <w:r>
        <w:rPr>
          <w:rFonts w:ascii="Arial" w:hAnsi="Arial" w:cs="Arial"/>
          <w:sz w:val="20"/>
          <w:szCs w:val="20"/>
        </w:rPr>
        <w:t>In a recent evaluation of</w:t>
      </w:r>
      <w:r w:rsidR="008C0445" w:rsidRPr="00465641">
        <w:rPr>
          <w:rFonts w:ascii="Arial" w:hAnsi="Arial" w:cs="Arial"/>
          <w:sz w:val="20"/>
          <w:szCs w:val="20"/>
        </w:rPr>
        <w:t xml:space="preserve"> the </w:t>
      </w:r>
      <w:r w:rsidR="009F4C20">
        <w:rPr>
          <w:rFonts w:ascii="Arial" w:hAnsi="Arial" w:cs="Arial"/>
          <w:sz w:val="20"/>
          <w:szCs w:val="20"/>
        </w:rPr>
        <w:t>justification</w:t>
      </w:r>
      <w:r w:rsidR="0008037D">
        <w:rPr>
          <w:rFonts w:ascii="Arial" w:hAnsi="Arial" w:cs="Arial"/>
          <w:sz w:val="20"/>
          <w:szCs w:val="20"/>
        </w:rPr>
        <w:t xml:space="preserve"> model</w:t>
      </w:r>
      <w:r w:rsidR="009F4C20">
        <w:rPr>
          <w:rFonts w:ascii="Arial" w:hAnsi="Arial" w:cs="Arial"/>
          <w:sz w:val="20"/>
          <w:szCs w:val="20"/>
        </w:rPr>
        <w:t xml:space="preserve"> </w:t>
      </w:r>
      <w:r w:rsidR="008713AB">
        <w:rPr>
          <w:rFonts w:ascii="Arial" w:hAnsi="Arial" w:cs="Arial"/>
          <w:sz w:val="20"/>
          <w:szCs w:val="20"/>
        </w:rPr>
        <w:t xml:space="preserve">Boltanski </w:t>
      </w:r>
      <w:r w:rsidR="00895360">
        <w:rPr>
          <w:rFonts w:ascii="Arial" w:hAnsi="Arial" w:cs="Arial"/>
          <w:sz w:val="20"/>
          <w:szCs w:val="20"/>
        </w:rPr>
        <w:t>(2013</w:t>
      </w:r>
      <w:r w:rsidR="00C70208" w:rsidRPr="00465641">
        <w:rPr>
          <w:rFonts w:ascii="Arial" w:hAnsi="Arial" w:cs="Arial"/>
          <w:sz w:val="20"/>
          <w:szCs w:val="20"/>
        </w:rPr>
        <w:t xml:space="preserve">) </w:t>
      </w:r>
      <w:r w:rsidR="0008037D">
        <w:rPr>
          <w:rFonts w:ascii="Arial" w:hAnsi="Arial" w:cs="Arial"/>
          <w:sz w:val="20"/>
          <w:szCs w:val="20"/>
        </w:rPr>
        <w:t xml:space="preserve">furthermore </w:t>
      </w:r>
      <w:r w:rsidR="00C70208">
        <w:rPr>
          <w:rFonts w:ascii="Arial" w:hAnsi="Arial" w:cs="Arial"/>
          <w:sz w:val="20"/>
          <w:szCs w:val="20"/>
        </w:rPr>
        <w:t>suggested</w:t>
      </w:r>
      <w:r w:rsidR="008C0445">
        <w:rPr>
          <w:rFonts w:ascii="Arial" w:hAnsi="Arial" w:cs="Arial"/>
          <w:sz w:val="20"/>
          <w:szCs w:val="20"/>
        </w:rPr>
        <w:t xml:space="preserve"> </w:t>
      </w:r>
      <w:r w:rsidR="008713AB">
        <w:rPr>
          <w:rFonts w:ascii="Arial" w:hAnsi="Arial" w:cs="Arial"/>
          <w:sz w:val="20"/>
          <w:szCs w:val="20"/>
        </w:rPr>
        <w:t xml:space="preserve">that </w:t>
      </w:r>
      <w:r w:rsidR="008C0445">
        <w:rPr>
          <w:rFonts w:ascii="Arial" w:hAnsi="Arial" w:cs="Arial"/>
          <w:sz w:val="20"/>
          <w:szCs w:val="20"/>
        </w:rPr>
        <w:t xml:space="preserve">it </w:t>
      </w:r>
      <w:r w:rsidR="0011621A" w:rsidRPr="00465641">
        <w:rPr>
          <w:rFonts w:ascii="Arial" w:hAnsi="Arial" w:cs="Arial"/>
          <w:sz w:val="20"/>
          <w:szCs w:val="20"/>
        </w:rPr>
        <w:t>offers useful descriptive and analytical tools, but</w:t>
      </w:r>
      <w:r w:rsidR="008713AB">
        <w:rPr>
          <w:rFonts w:ascii="Arial" w:hAnsi="Arial" w:cs="Arial"/>
          <w:sz w:val="20"/>
          <w:szCs w:val="20"/>
        </w:rPr>
        <w:t xml:space="preserve"> that </w:t>
      </w:r>
      <w:r w:rsidR="0011621A" w:rsidRPr="00465641">
        <w:rPr>
          <w:rFonts w:ascii="Arial" w:hAnsi="Arial" w:cs="Arial"/>
          <w:sz w:val="20"/>
          <w:szCs w:val="20"/>
        </w:rPr>
        <w:t xml:space="preserve">is also limited in that </w:t>
      </w:r>
      <w:r w:rsidR="00E3696C" w:rsidRPr="00E3696C">
        <w:rPr>
          <w:rFonts w:ascii="Arial" w:hAnsi="Arial" w:cs="Arial"/>
          <w:sz w:val="20"/>
          <w:szCs w:val="20"/>
        </w:rPr>
        <w:t>it does not permit mounting a wid</w:t>
      </w:r>
      <w:r w:rsidR="00B619CC">
        <w:rPr>
          <w:rFonts w:ascii="Arial" w:hAnsi="Arial" w:cs="Arial"/>
          <w:sz w:val="20"/>
          <w:szCs w:val="20"/>
        </w:rPr>
        <w:t xml:space="preserve">er critique encompassing socio-economic </w:t>
      </w:r>
      <w:r w:rsidR="00E3696C" w:rsidRPr="00E3696C">
        <w:rPr>
          <w:rFonts w:ascii="Arial" w:hAnsi="Arial" w:cs="Arial"/>
          <w:sz w:val="20"/>
          <w:szCs w:val="20"/>
        </w:rPr>
        <w:t>re</w:t>
      </w:r>
      <w:r w:rsidR="00FB70D2">
        <w:rPr>
          <w:rFonts w:ascii="Arial" w:hAnsi="Arial" w:cs="Arial"/>
          <w:sz w:val="20"/>
          <w:szCs w:val="20"/>
        </w:rPr>
        <w:t xml:space="preserve">ality regarded in its totality </w:t>
      </w:r>
      <w:r w:rsidR="00E3696C" w:rsidRPr="00E3696C">
        <w:rPr>
          <w:rFonts w:ascii="Arial" w:hAnsi="Arial" w:cs="Arial"/>
          <w:sz w:val="20"/>
          <w:szCs w:val="20"/>
        </w:rPr>
        <w:t>with different components syste</w:t>
      </w:r>
      <w:r w:rsidR="00C70208">
        <w:rPr>
          <w:rFonts w:ascii="Arial" w:hAnsi="Arial" w:cs="Arial"/>
          <w:sz w:val="20"/>
          <w:szCs w:val="20"/>
        </w:rPr>
        <w:t>matically linked one to another</w:t>
      </w:r>
      <w:r w:rsidR="00895360">
        <w:rPr>
          <w:rFonts w:ascii="Arial" w:hAnsi="Arial" w:cs="Arial"/>
          <w:sz w:val="20"/>
          <w:szCs w:val="20"/>
        </w:rPr>
        <w:t xml:space="preserve">. </w:t>
      </w:r>
      <w:r w:rsidR="00FB70D2">
        <w:rPr>
          <w:rFonts w:ascii="Arial" w:hAnsi="Arial" w:cs="Arial"/>
          <w:sz w:val="20"/>
          <w:szCs w:val="20"/>
        </w:rPr>
        <w:t>H</w:t>
      </w:r>
      <w:r w:rsidR="0008037D">
        <w:rPr>
          <w:rFonts w:ascii="Arial" w:hAnsi="Arial" w:cs="Arial"/>
          <w:sz w:val="20"/>
          <w:szCs w:val="20"/>
        </w:rPr>
        <w:t xml:space="preserve">e </w:t>
      </w:r>
      <w:r w:rsidR="00E3696C">
        <w:rPr>
          <w:rFonts w:ascii="Arial" w:hAnsi="Arial" w:cs="Arial"/>
          <w:sz w:val="20"/>
          <w:szCs w:val="20"/>
        </w:rPr>
        <w:t xml:space="preserve">also </w:t>
      </w:r>
      <w:r w:rsidR="00895360">
        <w:rPr>
          <w:rFonts w:ascii="Arial" w:hAnsi="Arial" w:cs="Arial"/>
          <w:sz w:val="20"/>
          <w:szCs w:val="20"/>
        </w:rPr>
        <w:t>pointed to the fact that</w:t>
      </w:r>
      <w:r w:rsidR="00E3696C" w:rsidRPr="002F0BCC">
        <w:rPr>
          <w:rFonts w:ascii="Arial" w:hAnsi="Arial" w:cs="Arial"/>
          <w:sz w:val="20"/>
          <w:szCs w:val="20"/>
        </w:rPr>
        <w:t xml:space="preserve"> the </w:t>
      </w:r>
      <w:r w:rsidR="00E3696C">
        <w:rPr>
          <w:rFonts w:ascii="Arial" w:hAnsi="Arial" w:cs="Arial"/>
          <w:sz w:val="20"/>
          <w:szCs w:val="20"/>
        </w:rPr>
        <w:t>situations</w:t>
      </w:r>
      <w:r w:rsidR="00E3696C" w:rsidRPr="002F0BCC">
        <w:rPr>
          <w:rFonts w:ascii="Arial" w:hAnsi="Arial" w:cs="Arial"/>
          <w:sz w:val="20"/>
          <w:szCs w:val="20"/>
        </w:rPr>
        <w:t xml:space="preserve"> associated with critique and justification</w:t>
      </w:r>
      <w:r w:rsidR="00E3696C">
        <w:rPr>
          <w:rFonts w:ascii="Arial" w:hAnsi="Arial" w:cs="Arial"/>
          <w:sz w:val="20"/>
          <w:szCs w:val="20"/>
        </w:rPr>
        <w:t xml:space="preserve"> refer to a fairly restrictive</w:t>
      </w:r>
      <w:r w:rsidR="009328CE">
        <w:rPr>
          <w:rFonts w:ascii="Arial" w:hAnsi="Arial" w:cs="Arial"/>
          <w:sz w:val="20"/>
          <w:szCs w:val="20"/>
        </w:rPr>
        <w:t xml:space="preserve"> domain of the social</w:t>
      </w:r>
      <w:r w:rsidR="00E3696C">
        <w:rPr>
          <w:rFonts w:ascii="Arial" w:hAnsi="Arial" w:cs="Arial"/>
          <w:sz w:val="20"/>
          <w:szCs w:val="20"/>
        </w:rPr>
        <w:t xml:space="preserve">. </w:t>
      </w:r>
      <w:r w:rsidR="009328CE">
        <w:rPr>
          <w:rFonts w:ascii="Arial" w:hAnsi="Arial" w:cs="Arial"/>
          <w:sz w:val="20"/>
          <w:szCs w:val="20"/>
        </w:rPr>
        <w:t>It</w:t>
      </w:r>
      <w:r w:rsidR="00E3696C">
        <w:rPr>
          <w:rFonts w:ascii="Arial" w:hAnsi="Arial" w:cs="Arial"/>
          <w:sz w:val="20"/>
          <w:szCs w:val="20"/>
        </w:rPr>
        <w:t xml:space="preserve"> presumes some outcome of consensus or settlement of the dispute where one party would withdraw the critique or the other party change its modus </w:t>
      </w:r>
      <w:proofErr w:type="spellStart"/>
      <w:r w:rsidR="00E3696C">
        <w:rPr>
          <w:rFonts w:ascii="Arial" w:hAnsi="Arial" w:cs="Arial"/>
          <w:sz w:val="20"/>
          <w:szCs w:val="20"/>
        </w:rPr>
        <w:t>operandus</w:t>
      </w:r>
      <w:proofErr w:type="spellEnd"/>
      <w:r w:rsidR="00E3696C">
        <w:rPr>
          <w:rFonts w:ascii="Arial" w:hAnsi="Arial" w:cs="Arial"/>
          <w:sz w:val="20"/>
          <w:szCs w:val="20"/>
        </w:rPr>
        <w:t xml:space="preserve"> in response to the critique. These situations assume a certain balance of power between the parties involved, which is </w:t>
      </w:r>
      <w:r w:rsidR="001864D3">
        <w:rPr>
          <w:rFonts w:ascii="Arial" w:hAnsi="Arial" w:cs="Arial"/>
          <w:sz w:val="20"/>
          <w:szCs w:val="20"/>
        </w:rPr>
        <w:t>becoming</w:t>
      </w:r>
      <w:r w:rsidR="00E3696C">
        <w:rPr>
          <w:rFonts w:ascii="Arial" w:hAnsi="Arial" w:cs="Arial"/>
          <w:sz w:val="20"/>
          <w:szCs w:val="20"/>
        </w:rPr>
        <w:t xml:space="preserve"> </w:t>
      </w:r>
      <w:r w:rsidR="001864D3">
        <w:rPr>
          <w:rFonts w:ascii="Arial" w:hAnsi="Arial" w:cs="Arial"/>
          <w:sz w:val="20"/>
          <w:szCs w:val="20"/>
        </w:rPr>
        <w:t xml:space="preserve">increasingly </w:t>
      </w:r>
      <w:r w:rsidR="00E3696C">
        <w:rPr>
          <w:rFonts w:ascii="Arial" w:hAnsi="Arial" w:cs="Arial"/>
          <w:sz w:val="20"/>
          <w:szCs w:val="20"/>
        </w:rPr>
        <w:t xml:space="preserve">unrealistic </w:t>
      </w:r>
      <w:r w:rsidR="001864D3">
        <w:rPr>
          <w:rFonts w:ascii="Arial" w:hAnsi="Arial" w:cs="Arial"/>
          <w:sz w:val="20"/>
          <w:szCs w:val="20"/>
        </w:rPr>
        <w:t>B</w:t>
      </w:r>
      <w:r w:rsidR="00E3696C">
        <w:rPr>
          <w:rFonts w:ascii="Arial" w:hAnsi="Arial" w:cs="Arial"/>
          <w:sz w:val="20"/>
          <w:szCs w:val="20"/>
        </w:rPr>
        <w:t>oltanski (2011b: 372) conceded</w:t>
      </w:r>
      <w:r w:rsidR="009F4C20">
        <w:rPr>
          <w:rFonts w:ascii="Arial" w:hAnsi="Arial" w:cs="Arial"/>
          <w:sz w:val="20"/>
          <w:szCs w:val="20"/>
        </w:rPr>
        <w:t xml:space="preserve">, especially in our era of a </w:t>
      </w:r>
      <w:proofErr w:type="spellStart"/>
      <w:r w:rsidR="009F4C20">
        <w:rPr>
          <w:rFonts w:ascii="Arial" w:hAnsi="Arial" w:cs="Arial"/>
          <w:sz w:val="20"/>
          <w:szCs w:val="20"/>
        </w:rPr>
        <w:t>financial</w:t>
      </w:r>
      <w:r w:rsidR="007678AE">
        <w:rPr>
          <w:rFonts w:ascii="Arial" w:hAnsi="Arial" w:cs="Arial"/>
          <w:sz w:val="20"/>
          <w:szCs w:val="20"/>
        </w:rPr>
        <w:t>i</w:t>
      </w:r>
      <w:r w:rsidR="009F4C20">
        <w:rPr>
          <w:rFonts w:ascii="Arial" w:hAnsi="Arial" w:cs="Arial"/>
          <w:sz w:val="20"/>
          <w:szCs w:val="20"/>
        </w:rPr>
        <w:t>zed</w:t>
      </w:r>
      <w:proofErr w:type="spellEnd"/>
      <w:r w:rsidR="009F4C20">
        <w:rPr>
          <w:rFonts w:ascii="Arial" w:hAnsi="Arial" w:cs="Arial"/>
          <w:sz w:val="20"/>
          <w:szCs w:val="20"/>
        </w:rPr>
        <w:t xml:space="preserve"> capitalism</w:t>
      </w:r>
      <w:r w:rsidR="00E3696C">
        <w:rPr>
          <w:rFonts w:ascii="Arial" w:hAnsi="Arial" w:cs="Arial"/>
          <w:sz w:val="20"/>
          <w:szCs w:val="20"/>
        </w:rPr>
        <w:t xml:space="preserve">. </w:t>
      </w:r>
      <w:r w:rsidR="0011621A" w:rsidRPr="00465641">
        <w:rPr>
          <w:rFonts w:ascii="Arial" w:hAnsi="Arial" w:cs="Arial"/>
          <w:sz w:val="20"/>
          <w:szCs w:val="20"/>
        </w:rPr>
        <w:t xml:space="preserve">Wagner (1999: 349), in a </w:t>
      </w:r>
      <w:r w:rsidR="0011621A" w:rsidRPr="00465641">
        <w:rPr>
          <w:rFonts w:ascii="Arial" w:hAnsi="Arial" w:cs="Arial"/>
          <w:sz w:val="20"/>
          <w:szCs w:val="20"/>
        </w:rPr>
        <w:lastRenderedPageBreak/>
        <w:t xml:space="preserve">sympathetic review of </w:t>
      </w:r>
      <w:r w:rsidR="0011621A" w:rsidRPr="00465641">
        <w:rPr>
          <w:rFonts w:ascii="Arial" w:hAnsi="Arial" w:cs="Arial"/>
          <w:i/>
          <w:sz w:val="20"/>
          <w:szCs w:val="20"/>
        </w:rPr>
        <w:t>De La Justification</w:t>
      </w:r>
      <w:r w:rsidR="0011621A" w:rsidRPr="00465641">
        <w:rPr>
          <w:rFonts w:ascii="Arial" w:hAnsi="Arial" w:cs="Arial"/>
          <w:sz w:val="20"/>
          <w:szCs w:val="20"/>
        </w:rPr>
        <w:t>, already</w:t>
      </w:r>
      <w:r w:rsidR="00E3696C">
        <w:rPr>
          <w:rFonts w:ascii="Arial" w:hAnsi="Arial" w:cs="Arial"/>
          <w:sz w:val="20"/>
          <w:szCs w:val="20"/>
        </w:rPr>
        <w:t xml:space="preserve"> had</w:t>
      </w:r>
      <w:r w:rsidR="0011621A" w:rsidRPr="00465641">
        <w:rPr>
          <w:rFonts w:ascii="Arial" w:hAnsi="Arial" w:cs="Arial"/>
          <w:sz w:val="20"/>
          <w:szCs w:val="20"/>
        </w:rPr>
        <w:t xml:space="preserve"> pointed out </w:t>
      </w:r>
      <w:r w:rsidR="0011621A" w:rsidRPr="00ED15E9">
        <w:rPr>
          <w:rFonts w:ascii="Arial" w:hAnsi="Arial" w:cs="Arial"/>
          <w:sz w:val="20"/>
          <w:szCs w:val="20"/>
        </w:rPr>
        <w:t>that, “the sole focus on orders of justification overemphasizes the degree to which the social world is coherent and rational, the degree to which relations of equivalence between human beings prevail, and the degree to which human beings actually</w:t>
      </w:r>
      <w:r w:rsidR="00544F91" w:rsidRPr="00ED15E9">
        <w:rPr>
          <w:rFonts w:ascii="Arial" w:hAnsi="Arial" w:cs="Arial"/>
          <w:sz w:val="20"/>
          <w:szCs w:val="20"/>
        </w:rPr>
        <w:t xml:space="preserve"> engage each other”. </w:t>
      </w:r>
      <w:r w:rsidR="00E5436D" w:rsidRPr="00ED15E9">
        <w:rPr>
          <w:rFonts w:ascii="Arial" w:hAnsi="Arial" w:cs="Arial"/>
          <w:sz w:val="20"/>
          <w:szCs w:val="20"/>
        </w:rPr>
        <w:t xml:space="preserve"> </w:t>
      </w:r>
    </w:p>
    <w:p w:rsidR="009F4C20" w:rsidRPr="00ED15E9" w:rsidRDefault="009F4C20" w:rsidP="00FB4F18">
      <w:pPr>
        <w:spacing w:after="0" w:line="480" w:lineRule="auto"/>
        <w:rPr>
          <w:rFonts w:ascii="Arial" w:hAnsi="Arial" w:cs="Arial"/>
          <w:sz w:val="20"/>
          <w:szCs w:val="20"/>
        </w:rPr>
      </w:pPr>
    </w:p>
    <w:p w:rsidR="00DD7320" w:rsidRPr="00ED15E9" w:rsidRDefault="00C70208" w:rsidP="00DD7320">
      <w:pPr>
        <w:spacing w:after="0" w:line="480" w:lineRule="auto"/>
        <w:rPr>
          <w:rFonts w:ascii="Arial" w:hAnsi="Arial" w:cs="Arial"/>
          <w:sz w:val="20"/>
          <w:szCs w:val="20"/>
        </w:rPr>
      </w:pPr>
      <w:r w:rsidRPr="00ED15E9">
        <w:rPr>
          <w:rFonts w:ascii="Arial" w:hAnsi="Arial" w:cs="Arial"/>
          <w:sz w:val="20"/>
          <w:szCs w:val="20"/>
        </w:rPr>
        <w:t xml:space="preserve">In order to </w:t>
      </w:r>
      <w:r w:rsidR="00583843" w:rsidRPr="00ED15E9">
        <w:rPr>
          <w:rFonts w:ascii="Arial" w:hAnsi="Arial" w:cs="Arial"/>
          <w:sz w:val="20"/>
          <w:szCs w:val="20"/>
        </w:rPr>
        <w:t xml:space="preserve">address </w:t>
      </w:r>
      <w:r w:rsidR="008713AB" w:rsidRPr="00ED15E9">
        <w:rPr>
          <w:rFonts w:ascii="Arial" w:hAnsi="Arial" w:cs="Arial"/>
          <w:sz w:val="20"/>
          <w:szCs w:val="20"/>
        </w:rPr>
        <w:t>our</w:t>
      </w:r>
      <w:r w:rsidRPr="00ED15E9">
        <w:rPr>
          <w:rFonts w:ascii="Arial" w:hAnsi="Arial" w:cs="Arial"/>
          <w:sz w:val="20"/>
          <w:szCs w:val="20"/>
        </w:rPr>
        <w:t xml:space="preserve"> critical</w:t>
      </w:r>
      <w:r w:rsidR="00895360" w:rsidRPr="00ED15E9">
        <w:rPr>
          <w:rFonts w:ascii="Arial" w:hAnsi="Arial" w:cs="Arial"/>
          <w:sz w:val="20"/>
          <w:szCs w:val="20"/>
        </w:rPr>
        <w:t xml:space="preserve"> and practical </w:t>
      </w:r>
      <w:r w:rsidRPr="00ED15E9">
        <w:rPr>
          <w:rFonts w:ascii="Arial" w:hAnsi="Arial" w:cs="Arial"/>
          <w:sz w:val="20"/>
          <w:szCs w:val="20"/>
        </w:rPr>
        <w:t>deadlock we will turn to Boltan</w:t>
      </w:r>
      <w:r w:rsidR="004A51CF" w:rsidRPr="00ED15E9">
        <w:rPr>
          <w:rFonts w:ascii="Arial" w:hAnsi="Arial" w:cs="Arial"/>
          <w:sz w:val="20"/>
          <w:szCs w:val="20"/>
        </w:rPr>
        <w:t>s</w:t>
      </w:r>
      <w:r w:rsidRPr="00ED15E9">
        <w:rPr>
          <w:rFonts w:ascii="Arial" w:hAnsi="Arial" w:cs="Arial"/>
          <w:sz w:val="20"/>
          <w:szCs w:val="20"/>
        </w:rPr>
        <w:t xml:space="preserve">ki’s most recent work in the final part of the paper. </w:t>
      </w:r>
      <w:r w:rsidR="00583843" w:rsidRPr="00ED15E9">
        <w:rPr>
          <w:rFonts w:ascii="Arial" w:hAnsi="Arial" w:cs="Arial"/>
          <w:sz w:val="20"/>
          <w:szCs w:val="20"/>
        </w:rPr>
        <w:t>In these writings he attempts to reconnect the contributions of pragmatic sociology and its analyses of situated action to a Marxist view of his</w:t>
      </w:r>
      <w:r w:rsidR="006D14B6" w:rsidRPr="00ED15E9">
        <w:rPr>
          <w:rFonts w:ascii="Arial" w:hAnsi="Arial" w:cs="Arial"/>
          <w:sz w:val="20"/>
          <w:szCs w:val="20"/>
        </w:rPr>
        <w:t xml:space="preserve">tory in which private and </w:t>
      </w:r>
      <w:r w:rsidR="00583843" w:rsidRPr="00ED15E9">
        <w:rPr>
          <w:rFonts w:ascii="Arial" w:hAnsi="Arial" w:cs="Arial"/>
          <w:sz w:val="20"/>
          <w:szCs w:val="20"/>
        </w:rPr>
        <w:t>organizational lives are lived in confrontation with the deeper drama of what Marxism terms the ‘mode of production’, which refers to the manner and means of generating and distributing wealth on a social scale. The passions aroused by</w:t>
      </w:r>
      <w:r w:rsidR="000752B1" w:rsidRPr="00ED15E9">
        <w:rPr>
          <w:rFonts w:ascii="Arial" w:hAnsi="Arial" w:cs="Arial"/>
          <w:sz w:val="20"/>
          <w:szCs w:val="20"/>
        </w:rPr>
        <w:t xml:space="preserve"> PE </w:t>
      </w:r>
      <w:r w:rsidR="00583843" w:rsidRPr="00ED15E9">
        <w:rPr>
          <w:rFonts w:ascii="Arial" w:hAnsi="Arial" w:cs="Arial"/>
          <w:sz w:val="20"/>
          <w:szCs w:val="20"/>
        </w:rPr>
        <w:t xml:space="preserve">point to the underlying unease about this wealth generation and distribution under a </w:t>
      </w:r>
      <w:proofErr w:type="spellStart"/>
      <w:r w:rsidR="00583843" w:rsidRPr="00ED15E9">
        <w:rPr>
          <w:rFonts w:ascii="Arial" w:hAnsi="Arial" w:cs="Arial"/>
          <w:sz w:val="20"/>
          <w:szCs w:val="20"/>
        </w:rPr>
        <w:t>financialized</w:t>
      </w:r>
      <w:proofErr w:type="spellEnd"/>
      <w:r w:rsidR="00583843" w:rsidRPr="00ED15E9">
        <w:rPr>
          <w:rFonts w:ascii="Arial" w:hAnsi="Arial" w:cs="Arial"/>
          <w:sz w:val="20"/>
          <w:szCs w:val="20"/>
        </w:rPr>
        <w:t xml:space="preserve"> capitalism. </w:t>
      </w:r>
      <w:r w:rsidR="000752B1" w:rsidRPr="00ED15E9">
        <w:rPr>
          <w:rFonts w:ascii="Arial" w:hAnsi="Arial" w:cs="Arial"/>
          <w:sz w:val="20"/>
          <w:szCs w:val="20"/>
        </w:rPr>
        <w:t xml:space="preserve">One distinguishing feature of Boltanski’s late work is that </w:t>
      </w:r>
      <w:r w:rsidR="008713AB" w:rsidRPr="00ED15E9">
        <w:rPr>
          <w:rFonts w:ascii="Arial" w:hAnsi="Arial" w:cs="Arial"/>
          <w:sz w:val="20"/>
          <w:szCs w:val="20"/>
        </w:rPr>
        <w:t xml:space="preserve">in contrast </w:t>
      </w:r>
      <w:r w:rsidR="000752B1" w:rsidRPr="00ED15E9">
        <w:rPr>
          <w:rFonts w:ascii="Arial" w:hAnsi="Arial" w:cs="Arial"/>
          <w:sz w:val="20"/>
          <w:szCs w:val="20"/>
        </w:rPr>
        <w:t xml:space="preserve">to the </w:t>
      </w:r>
      <w:r w:rsidR="008713AB" w:rsidRPr="00ED15E9">
        <w:rPr>
          <w:rFonts w:ascii="Arial" w:hAnsi="Arial" w:cs="Arial"/>
          <w:sz w:val="20"/>
          <w:szCs w:val="20"/>
        </w:rPr>
        <w:t>argument</w:t>
      </w:r>
      <w:r w:rsidR="000752B1" w:rsidRPr="00ED15E9">
        <w:rPr>
          <w:rFonts w:ascii="Arial" w:hAnsi="Arial" w:cs="Arial"/>
          <w:sz w:val="20"/>
          <w:szCs w:val="20"/>
        </w:rPr>
        <w:t xml:space="preserve"> developed in </w:t>
      </w:r>
      <w:r w:rsidR="000752B1" w:rsidRPr="00ED15E9">
        <w:rPr>
          <w:rFonts w:ascii="Arial" w:hAnsi="Arial" w:cs="Arial"/>
          <w:i/>
          <w:sz w:val="20"/>
          <w:szCs w:val="20"/>
        </w:rPr>
        <w:t>The New Spirit of Capitalism</w:t>
      </w:r>
      <w:r w:rsidR="00895360" w:rsidRPr="00ED15E9">
        <w:rPr>
          <w:rFonts w:ascii="Arial" w:hAnsi="Arial" w:cs="Arial"/>
          <w:sz w:val="20"/>
          <w:szCs w:val="20"/>
        </w:rPr>
        <w:t xml:space="preserve"> (</w:t>
      </w:r>
      <w:proofErr w:type="spellStart"/>
      <w:r w:rsidR="00895360" w:rsidRPr="00ED15E9">
        <w:rPr>
          <w:rFonts w:ascii="Arial" w:hAnsi="Arial" w:cs="Arial"/>
          <w:sz w:val="20"/>
          <w:szCs w:val="20"/>
        </w:rPr>
        <w:t>Boltanski</w:t>
      </w:r>
      <w:proofErr w:type="spellEnd"/>
      <w:r w:rsidR="00895360" w:rsidRPr="00ED15E9">
        <w:rPr>
          <w:rFonts w:ascii="Arial" w:hAnsi="Arial" w:cs="Arial"/>
          <w:sz w:val="20"/>
          <w:szCs w:val="20"/>
        </w:rPr>
        <w:t xml:space="preserve"> and </w:t>
      </w:r>
      <w:proofErr w:type="spellStart"/>
      <w:r w:rsidR="00895360" w:rsidRPr="00ED15E9">
        <w:rPr>
          <w:rFonts w:ascii="Arial" w:hAnsi="Arial" w:cs="Arial"/>
          <w:sz w:val="20"/>
          <w:szCs w:val="20"/>
        </w:rPr>
        <w:t>Chiapello</w:t>
      </w:r>
      <w:proofErr w:type="spellEnd"/>
      <w:r w:rsidR="00895360" w:rsidRPr="00ED15E9">
        <w:rPr>
          <w:rFonts w:ascii="Arial" w:hAnsi="Arial" w:cs="Arial"/>
          <w:sz w:val="20"/>
          <w:szCs w:val="20"/>
        </w:rPr>
        <w:t xml:space="preserve">, 2005) </w:t>
      </w:r>
      <w:r w:rsidR="005A6BC2" w:rsidRPr="00ED15E9">
        <w:rPr>
          <w:rFonts w:ascii="Arial" w:hAnsi="Arial" w:cs="Arial"/>
          <w:sz w:val="20"/>
          <w:szCs w:val="20"/>
        </w:rPr>
        <w:t xml:space="preserve">he no longer </w:t>
      </w:r>
      <w:r w:rsidR="0076618D" w:rsidRPr="00ED15E9">
        <w:rPr>
          <w:rFonts w:ascii="Arial" w:hAnsi="Arial" w:cs="Arial"/>
          <w:sz w:val="20"/>
          <w:szCs w:val="20"/>
        </w:rPr>
        <w:t xml:space="preserve">necessarily </w:t>
      </w:r>
      <w:r w:rsidR="005A6BC2" w:rsidRPr="00ED15E9">
        <w:rPr>
          <w:rFonts w:ascii="Arial" w:hAnsi="Arial" w:cs="Arial"/>
          <w:sz w:val="20"/>
          <w:szCs w:val="20"/>
        </w:rPr>
        <w:t xml:space="preserve">sees </w:t>
      </w:r>
      <w:r w:rsidR="000752B1" w:rsidRPr="00ED15E9">
        <w:rPr>
          <w:rFonts w:ascii="Arial" w:hAnsi="Arial" w:cs="Arial"/>
          <w:sz w:val="20"/>
          <w:szCs w:val="20"/>
        </w:rPr>
        <w:t>crit</w:t>
      </w:r>
      <w:r w:rsidR="008713AB" w:rsidRPr="00ED15E9">
        <w:rPr>
          <w:rFonts w:ascii="Arial" w:hAnsi="Arial" w:cs="Arial"/>
          <w:sz w:val="20"/>
          <w:szCs w:val="20"/>
        </w:rPr>
        <w:t>ique as a motor for changes in c</w:t>
      </w:r>
      <w:r w:rsidR="000752B1" w:rsidRPr="00ED15E9">
        <w:rPr>
          <w:rFonts w:ascii="Arial" w:hAnsi="Arial" w:cs="Arial"/>
          <w:sz w:val="20"/>
          <w:szCs w:val="20"/>
        </w:rPr>
        <w:t xml:space="preserve">apitalism itself. </w:t>
      </w:r>
      <w:r w:rsidR="008713AB" w:rsidRPr="00ED15E9">
        <w:rPr>
          <w:rFonts w:ascii="Arial" w:hAnsi="Arial" w:cs="Arial"/>
          <w:sz w:val="20"/>
          <w:szCs w:val="20"/>
        </w:rPr>
        <w:t xml:space="preserve">Indeed, he now </w:t>
      </w:r>
      <w:r w:rsidR="006D14B6" w:rsidRPr="00ED15E9">
        <w:rPr>
          <w:rFonts w:ascii="Arial" w:hAnsi="Arial" w:cs="Arial"/>
          <w:sz w:val="20"/>
          <w:szCs w:val="20"/>
        </w:rPr>
        <w:t>emphasizes</w:t>
      </w:r>
      <w:r w:rsidR="008713AB" w:rsidRPr="00ED15E9">
        <w:rPr>
          <w:rFonts w:ascii="Arial" w:hAnsi="Arial" w:cs="Arial"/>
          <w:sz w:val="20"/>
          <w:szCs w:val="20"/>
        </w:rPr>
        <w:t xml:space="preserve"> </w:t>
      </w:r>
      <w:r w:rsidR="00895360" w:rsidRPr="00ED15E9">
        <w:rPr>
          <w:rFonts w:ascii="Arial" w:hAnsi="Arial" w:cs="Arial"/>
          <w:sz w:val="20"/>
          <w:szCs w:val="20"/>
        </w:rPr>
        <w:t>the, “</w:t>
      </w:r>
      <w:r w:rsidR="006D14B6" w:rsidRPr="00ED15E9">
        <w:rPr>
          <w:rFonts w:ascii="Arial" w:hAnsi="Arial" w:cs="Arial"/>
          <w:sz w:val="20"/>
          <w:szCs w:val="20"/>
        </w:rPr>
        <w:t>p</w:t>
      </w:r>
      <w:r w:rsidR="00895360" w:rsidRPr="00ED15E9">
        <w:rPr>
          <w:rFonts w:ascii="Arial" w:hAnsi="Arial" w:cs="Arial"/>
          <w:sz w:val="20"/>
          <w:szCs w:val="20"/>
        </w:rPr>
        <w:t>aradox of... a critique which is simultaneously very present, highly desirous of existing and making itself manifest, and yet very conscious of the difficulty of having the slightest purchase on reality” (Boltanski, 2011: 156)</w:t>
      </w:r>
      <w:r w:rsidR="00B61152" w:rsidRPr="00ED15E9">
        <w:rPr>
          <w:rFonts w:ascii="Arial" w:eastAsia="Calibri" w:hAnsi="Arial" w:cs="Arial"/>
          <w:sz w:val="20"/>
          <w:szCs w:val="20"/>
        </w:rPr>
        <w:t xml:space="preserve">. </w:t>
      </w:r>
      <w:r w:rsidR="009A18CB" w:rsidRPr="00ED15E9">
        <w:rPr>
          <w:rFonts w:ascii="Arial" w:eastAsia="Calibri" w:hAnsi="Arial" w:cs="Arial"/>
          <w:sz w:val="20"/>
          <w:szCs w:val="20"/>
        </w:rPr>
        <w:t xml:space="preserve">In the context of </w:t>
      </w:r>
      <w:r w:rsidR="00F27B50" w:rsidRPr="00ED15E9">
        <w:rPr>
          <w:rFonts w:ascii="Arial" w:eastAsia="Calibri" w:hAnsi="Arial" w:cs="Arial"/>
          <w:sz w:val="20"/>
          <w:szCs w:val="20"/>
        </w:rPr>
        <w:t xml:space="preserve">the </w:t>
      </w:r>
      <w:r w:rsidR="00DD7320" w:rsidRPr="00ED15E9">
        <w:rPr>
          <w:rFonts w:ascii="Arial" w:eastAsia="Calibri" w:hAnsi="Arial" w:cs="Arial"/>
          <w:sz w:val="20"/>
          <w:szCs w:val="20"/>
        </w:rPr>
        <w:t>financial world in particular,</w:t>
      </w:r>
      <w:r w:rsidR="00D601F6" w:rsidRPr="00ED15E9">
        <w:rPr>
          <w:rFonts w:ascii="Arial" w:eastAsia="Calibri" w:hAnsi="Arial" w:cs="Arial"/>
          <w:sz w:val="20"/>
          <w:szCs w:val="20"/>
        </w:rPr>
        <w:t xml:space="preserve"> </w:t>
      </w:r>
      <w:r w:rsidR="00DD7320" w:rsidRPr="00ED15E9">
        <w:rPr>
          <w:rFonts w:ascii="Arial" w:hAnsi="Arial" w:cs="Arial"/>
          <w:sz w:val="20"/>
          <w:szCs w:val="20"/>
        </w:rPr>
        <w:t>because of a hyper-</w:t>
      </w:r>
      <w:proofErr w:type="spellStart"/>
      <w:r w:rsidR="00DD7320" w:rsidRPr="00ED15E9">
        <w:rPr>
          <w:rFonts w:ascii="Arial" w:hAnsi="Arial" w:cs="Arial"/>
          <w:sz w:val="20"/>
          <w:szCs w:val="20"/>
        </w:rPr>
        <w:t>instrumentalisation</w:t>
      </w:r>
      <w:proofErr w:type="spellEnd"/>
      <w:r w:rsidR="00DD7320" w:rsidRPr="00ED15E9">
        <w:rPr>
          <w:rFonts w:ascii="Arial" w:hAnsi="Arial" w:cs="Arial"/>
          <w:sz w:val="20"/>
          <w:szCs w:val="20"/>
        </w:rPr>
        <w:t xml:space="preserve"> through financial models and technology, critique becomes disoriented as it tries in vain to make sense of the permanent </w:t>
      </w:r>
      <w:r w:rsidR="00540050" w:rsidRPr="00ED15E9">
        <w:rPr>
          <w:rFonts w:ascii="Arial" w:hAnsi="Arial" w:cs="Arial"/>
          <w:sz w:val="20"/>
          <w:szCs w:val="20"/>
        </w:rPr>
        <w:t xml:space="preserve">change and </w:t>
      </w:r>
      <w:r w:rsidR="00DD7320" w:rsidRPr="00ED15E9">
        <w:rPr>
          <w:rFonts w:ascii="Arial" w:hAnsi="Arial" w:cs="Arial"/>
          <w:sz w:val="20"/>
          <w:szCs w:val="20"/>
        </w:rPr>
        <w:t>innovation</w:t>
      </w:r>
      <w:r w:rsidR="00540050" w:rsidRPr="00ED15E9">
        <w:rPr>
          <w:rFonts w:ascii="Arial" w:hAnsi="Arial" w:cs="Arial"/>
          <w:sz w:val="20"/>
          <w:szCs w:val="20"/>
        </w:rPr>
        <w:t xml:space="preserve"> in the sector</w:t>
      </w:r>
      <w:r w:rsidR="00893146" w:rsidRPr="00ED15E9">
        <w:rPr>
          <w:rFonts w:ascii="Arial" w:hAnsi="Arial" w:cs="Arial"/>
          <w:sz w:val="20"/>
          <w:szCs w:val="20"/>
        </w:rPr>
        <w:t xml:space="preserve">. </w:t>
      </w:r>
      <w:proofErr w:type="spellStart"/>
      <w:r w:rsidR="00893146" w:rsidRPr="00ED15E9">
        <w:rPr>
          <w:rFonts w:ascii="Arial" w:hAnsi="Arial" w:cs="Arial"/>
          <w:sz w:val="20"/>
          <w:szCs w:val="20"/>
        </w:rPr>
        <w:t>Huault</w:t>
      </w:r>
      <w:proofErr w:type="spellEnd"/>
      <w:r w:rsidR="00893146" w:rsidRPr="00ED15E9">
        <w:rPr>
          <w:rFonts w:ascii="Arial" w:hAnsi="Arial" w:cs="Arial"/>
          <w:sz w:val="20"/>
          <w:szCs w:val="20"/>
        </w:rPr>
        <w:t xml:space="preserve"> and </w:t>
      </w:r>
      <w:proofErr w:type="spellStart"/>
      <w:r w:rsidR="00893146" w:rsidRPr="00ED15E9">
        <w:rPr>
          <w:rFonts w:ascii="Arial" w:hAnsi="Arial" w:cs="Arial"/>
          <w:sz w:val="20"/>
          <w:szCs w:val="20"/>
        </w:rPr>
        <w:t>Rainelli’s</w:t>
      </w:r>
      <w:proofErr w:type="spellEnd"/>
      <w:r w:rsidR="00893146" w:rsidRPr="00ED15E9">
        <w:rPr>
          <w:rFonts w:ascii="Arial" w:hAnsi="Arial" w:cs="Arial"/>
          <w:sz w:val="20"/>
          <w:szCs w:val="20"/>
        </w:rPr>
        <w:t xml:space="preserve"> (2013: 202-203) analysis of OTC financial markets, for example, emphasizes “the specific ability... to durably disarm the critique and escape, for the most part, the constraints of justification”</w:t>
      </w:r>
      <w:r w:rsidR="00540050" w:rsidRPr="00ED15E9">
        <w:rPr>
          <w:rFonts w:ascii="Arial" w:eastAsia="Calibri" w:hAnsi="Arial" w:cs="Arial"/>
          <w:sz w:val="20"/>
          <w:szCs w:val="20"/>
        </w:rPr>
        <w:t xml:space="preserve">. Long before critique </w:t>
      </w:r>
      <w:r w:rsidR="00AE5748" w:rsidRPr="00ED15E9">
        <w:rPr>
          <w:rFonts w:ascii="Arial" w:eastAsia="Calibri" w:hAnsi="Arial" w:cs="Arial"/>
          <w:sz w:val="20"/>
          <w:szCs w:val="20"/>
        </w:rPr>
        <w:t>finally succeeds in making itself heard, it finds itself with little purchase on a f</w:t>
      </w:r>
      <w:r w:rsidR="00540050" w:rsidRPr="00ED15E9">
        <w:rPr>
          <w:rFonts w:ascii="Arial" w:eastAsia="Calibri" w:hAnsi="Arial" w:cs="Arial"/>
          <w:sz w:val="20"/>
          <w:szCs w:val="20"/>
        </w:rPr>
        <w:t xml:space="preserve">inancial world </w:t>
      </w:r>
      <w:r w:rsidR="00AE5748" w:rsidRPr="00ED15E9">
        <w:rPr>
          <w:rFonts w:ascii="Arial" w:eastAsia="Calibri" w:hAnsi="Arial" w:cs="Arial"/>
          <w:sz w:val="20"/>
          <w:szCs w:val="20"/>
        </w:rPr>
        <w:t xml:space="preserve">that </w:t>
      </w:r>
      <w:r w:rsidR="00540050" w:rsidRPr="00ED15E9">
        <w:rPr>
          <w:rFonts w:ascii="Arial" w:eastAsia="Calibri" w:hAnsi="Arial" w:cs="Arial"/>
          <w:sz w:val="20"/>
          <w:szCs w:val="20"/>
        </w:rPr>
        <w:t xml:space="preserve">has </w:t>
      </w:r>
      <w:r w:rsidR="00AE5748" w:rsidRPr="00ED15E9">
        <w:rPr>
          <w:rFonts w:ascii="Arial" w:eastAsia="Calibri" w:hAnsi="Arial" w:cs="Arial"/>
          <w:sz w:val="20"/>
          <w:szCs w:val="20"/>
        </w:rPr>
        <w:t xml:space="preserve">already </w:t>
      </w:r>
      <w:r w:rsidR="00540050" w:rsidRPr="00ED15E9">
        <w:rPr>
          <w:rFonts w:ascii="Arial" w:eastAsia="Calibri" w:hAnsi="Arial" w:cs="Arial"/>
          <w:sz w:val="20"/>
          <w:szCs w:val="20"/>
        </w:rPr>
        <w:t>moved on to ‘the next thing’</w:t>
      </w:r>
      <w:r w:rsidR="005878FE" w:rsidRPr="00ED15E9">
        <w:rPr>
          <w:rStyle w:val="FootnoteReference"/>
          <w:rFonts w:ascii="Arial" w:hAnsi="Arial" w:cs="Arial"/>
          <w:sz w:val="20"/>
          <w:szCs w:val="20"/>
        </w:rPr>
        <w:footnoteReference w:id="6"/>
      </w:r>
      <w:r w:rsidR="00DD7320" w:rsidRPr="00ED15E9">
        <w:rPr>
          <w:rFonts w:ascii="Arial" w:hAnsi="Arial" w:cs="Arial"/>
          <w:sz w:val="20"/>
          <w:szCs w:val="20"/>
        </w:rPr>
        <w:t xml:space="preserve">. So perhaps the deadlock we face in our analysis of PE may actually reveal something significant about the possibilities of critique under a </w:t>
      </w:r>
      <w:proofErr w:type="spellStart"/>
      <w:r w:rsidR="00DD7320" w:rsidRPr="00ED15E9">
        <w:rPr>
          <w:rFonts w:ascii="Arial" w:hAnsi="Arial" w:cs="Arial"/>
          <w:sz w:val="20"/>
          <w:szCs w:val="20"/>
        </w:rPr>
        <w:t>financialized</w:t>
      </w:r>
      <w:proofErr w:type="spellEnd"/>
      <w:r w:rsidR="00DD7320" w:rsidRPr="00ED15E9">
        <w:rPr>
          <w:rFonts w:ascii="Arial" w:hAnsi="Arial" w:cs="Arial"/>
          <w:sz w:val="20"/>
          <w:szCs w:val="20"/>
        </w:rPr>
        <w:t xml:space="preserve"> capitalism. </w:t>
      </w:r>
    </w:p>
    <w:p w:rsidR="00DD7320" w:rsidRPr="00ED15E9" w:rsidRDefault="00DD7320" w:rsidP="00DD7320">
      <w:pPr>
        <w:spacing w:after="0" w:line="480" w:lineRule="auto"/>
        <w:rPr>
          <w:rFonts w:ascii="Arial" w:hAnsi="Arial" w:cs="Arial"/>
          <w:sz w:val="20"/>
          <w:szCs w:val="20"/>
        </w:rPr>
      </w:pPr>
    </w:p>
    <w:p w:rsidR="005A6BC2" w:rsidRPr="00ED15E9" w:rsidRDefault="00765D63" w:rsidP="005A6BC2">
      <w:pPr>
        <w:spacing w:after="0" w:line="480" w:lineRule="auto"/>
        <w:rPr>
          <w:rFonts w:ascii="Arial" w:hAnsi="Arial" w:cs="Arial"/>
          <w:b/>
          <w:sz w:val="20"/>
          <w:szCs w:val="20"/>
        </w:rPr>
      </w:pPr>
      <w:r w:rsidRPr="00ED15E9">
        <w:rPr>
          <w:rFonts w:ascii="Arial" w:hAnsi="Arial" w:cs="Arial"/>
          <w:b/>
          <w:sz w:val="20"/>
          <w:szCs w:val="20"/>
        </w:rPr>
        <w:lastRenderedPageBreak/>
        <w:t>E</w:t>
      </w:r>
      <w:r w:rsidR="00B619CC" w:rsidRPr="00ED15E9">
        <w:rPr>
          <w:rFonts w:ascii="Arial" w:hAnsi="Arial" w:cs="Arial"/>
          <w:b/>
          <w:sz w:val="20"/>
          <w:szCs w:val="20"/>
        </w:rPr>
        <w:t xml:space="preserve">xistential </w:t>
      </w:r>
      <w:r w:rsidR="000F006C" w:rsidRPr="00ED15E9">
        <w:rPr>
          <w:rFonts w:ascii="Arial" w:hAnsi="Arial" w:cs="Arial"/>
          <w:b/>
          <w:sz w:val="20"/>
          <w:szCs w:val="20"/>
        </w:rPr>
        <w:t>critique</w:t>
      </w:r>
      <w:r w:rsidR="00B619CC" w:rsidRPr="00ED15E9">
        <w:rPr>
          <w:rFonts w:ascii="Arial" w:hAnsi="Arial" w:cs="Arial"/>
          <w:b/>
          <w:sz w:val="20"/>
          <w:szCs w:val="20"/>
        </w:rPr>
        <w:t xml:space="preserve">, </w:t>
      </w:r>
      <w:r w:rsidR="000F006C" w:rsidRPr="00ED15E9">
        <w:rPr>
          <w:rFonts w:ascii="Arial" w:hAnsi="Arial" w:cs="Arial"/>
          <w:b/>
          <w:sz w:val="20"/>
          <w:szCs w:val="20"/>
        </w:rPr>
        <w:t>d</w:t>
      </w:r>
      <w:r w:rsidR="005A6BC2" w:rsidRPr="00ED15E9">
        <w:rPr>
          <w:rFonts w:ascii="Arial" w:hAnsi="Arial" w:cs="Arial"/>
          <w:b/>
          <w:sz w:val="20"/>
          <w:szCs w:val="20"/>
        </w:rPr>
        <w:t xml:space="preserve">omination and the </w:t>
      </w:r>
      <w:r w:rsidR="000F006C" w:rsidRPr="00ED15E9">
        <w:rPr>
          <w:rFonts w:ascii="Arial" w:hAnsi="Arial" w:cs="Arial"/>
          <w:b/>
          <w:sz w:val="20"/>
          <w:szCs w:val="20"/>
        </w:rPr>
        <w:t>issue of class</w:t>
      </w:r>
    </w:p>
    <w:p w:rsidR="00015A42" w:rsidRPr="00ED15E9" w:rsidRDefault="005A6BC2" w:rsidP="000460DB">
      <w:pPr>
        <w:spacing w:after="0" w:line="480" w:lineRule="auto"/>
        <w:rPr>
          <w:rFonts w:ascii="Arial" w:hAnsi="Arial" w:cs="Arial"/>
          <w:sz w:val="20"/>
          <w:szCs w:val="20"/>
        </w:rPr>
      </w:pPr>
      <w:r w:rsidRPr="00ED15E9">
        <w:rPr>
          <w:rFonts w:ascii="Arial" w:hAnsi="Arial" w:cs="Arial"/>
          <w:sz w:val="20"/>
          <w:szCs w:val="20"/>
        </w:rPr>
        <w:t>Boltanski</w:t>
      </w:r>
      <w:r w:rsidR="009E3A2E" w:rsidRPr="00ED15E9">
        <w:rPr>
          <w:rFonts w:ascii="Arial" w:hAnsi="Arial" w:cs="Arial"/>
          <w:sz w:val="20"/>
          <w:szCs w:val="20"/>
        </w:rPr>
        <w:t>’s</w:t>
      </w:r>
      <w:r w:rsidRPr="00ED15E9">
        <w:rPr>
          <w:rFonts w:ascii="Arial" w:hAnsi="Arial" w:cs="Arial"/>
          <w:sz w:val="20"/>
          <w:szCs w:val="20"/>
        </w:rPr>
        <w:t xml:space="preserve"> </w:t>
      </w:r>
      <w:r w:rsidR="004F3AD7" w:rsidRPr="00ED15E9">
        <w:rPr>
          <w:rFonts w:ascii="Arial" w:hAnsi="Arial" w:cs="Arial"/>
          <w:sz w:val="20"/>
          <w:szCs w:val="20"/>
        </w:rPr>
        <w:t xml:space="preserve">recent </w:t>
      </w:r>
      <w:r w:rsidR="009E3A2E" w:rsidRPr="00ED15E9">
        <w:rPr>
          <w:rFonts w:ascii="Arial" w:hAnsi="Arial" w:cs="Arial"/>
          <w:sz w:val="20"/>
          <w:szCs w:val="20"/>
        </w:rPr>
        <w:t>a</w:t>
      </w:r>
      <w:r w:rsidRPr="00ED15E9">
        <w:rPr>
          <w:rFonts w:ascii="Arial" w:hAnsi="Arial" w:cs="Arial"/>
          <w:sz w:val="20"/>
          <w:szCs w:val="20"/>
        </w:rPr>
        <w:t xml:space="preserve">ttempts at reconciliation </w:t>
      </w:r>
      <w:r w:rsidR="000854B0">
        <w:rPr>
          <w:rFonts w:ascii="Arial" w:hAnsi="Arial" w:cs="Arial"/>
          <w:sz w:val="20"/>
          <w:szCs w:val="20"/>
        </w:rPr>
        <w:t>b</w:t>
      </w:r>
      <w:r w:rsidR="00D601F6" w:rsidRPr="00ED15E9">
        <w:rPr>
          <w:rFonts w:ascii="Arial" w:hAnsi="Arial" w:cs="Arial"/>
          <w:sz w:val="20"/>
          <w:szCs w:val="20"/>
        </w:rPr>
        <w:t xml:space="preserve">etween </w:t>
      </w:r>
      <w:r w:rsidRPr="00ED15E9">
        <w:rPr>
          <w:rFonts w:ascii="Arial" w:hAnsi="Arial" w:cs="Arial"/>
          <w:sz w:val="20"/>
          <w:szCs w:val="20"/>
        </w:rPr>
        <w:t>p</w:t>
      </w:r>
      <w:r w:rsidR="000854B0">
        <w:rPr>
          <w:rFonts w:ascii="Arial" w:hAnsi="Arial" w:cs="Arial"/>
          <w:sz w:val="20"/>
          <w:szCs w:val="20"/>
        </w:rPr>
        <w:t>ragmatic and critical sociology</w:t>
      </w:r>
      <w:r w:rsidRPr="00ED15E9">
        <w:rPr>
          <w:rFonts w:ascii="Arial" w:hAnsi="Arial" w:cs="Arial"/>
          <w:sz w:val="20"/>
          <w:szCs w:val="20"/>
        </w:rPr>
        <w:t xml:space="preserve"> suggest </w:t>
      </w:r>
      <w:r w:rsidR="009E3A2E" w:rsidRPr="00ED15E9">
        <w:rPr>
          <w:rFonts w:ascii="Arial" w:hAnsi="Arial" w:cs="Arial"/>
          <w:sz w:val="20"/>
          <w:szCs w:val="20"/>
        </w:rPr>
        <w:t>the ‘break’ was perhaps overemphasized</w:t>
      </w:r>
      <w:r w:rsidRPr="00ED15E9">
        <w:rPr>
          <w:rFonts w:ascii="Arial" w:hAnsi="Arial" w:cs="Arial"/>
          <w:sz w:val="20"/>
          <w:szCs w:val="20"/>
        </w:rPr>
        <w:t xml:space="preserve"> in the first place. </w:t>
      </w:r>
      <w:r w:rsidR="009E3A2E" w:rsidRPr="00ED15E9">
        <w:rPr>
          <w:rFonts w:ascii="Arial" w:hAnsi="Arial" w:cs="Arial"/>
          <w:sz w:val="20"/>
          <w:szCs w:val="20"/>
        </w:rPr>
        <w:t>Indeed the work of both Giddens and Bourdieu</w:t>
      </w:r>
      <w:r w:rsidR="00303743" w:rsidRPr="00ED15E9">
        <w:rPr>
          <w:rFonts w:ascii="Arial" w:hAnsi="Arial" w:cs="Arial"/>
          <w:sz w:val="20"/>
          <w:szCs w:val="20"/>
        </w:rPr>
        <w:t xml:space="preserve">, with which scholars in organization studies are perhaps more familiar, </w:t>
      </w:r>
      <w:r w:rsidR="009E3A2E" w:rsidRPr="00ED15E9">
        <w:rPr>
          <w:rFonts w:ascii="Arial" w:hAnsi="Arial" w:cs="Arial"/>
          <w:sz w:val="20"/>
          <w:szCs w:val="20"/>
        </w:rPr>
        <w:t xml:space="preserve">already tried to overcome the dualism </w:t>
      </w:r>
      <w:r w:rsidR="00D261C4" w:rsidRPr="00ED15E9">
        <w:rPr>
          <w:rFonts w:ascii="Arial" w:hAnsi="Arial" w:cs="Arial"/>
          <w:sz w:val="20"/>
          <w:szCs w:val="20"/>
        </w:rPr>
        <w:t>of invisible</w:t>
      </w:r>
      <w:r w:rsidR="009E3A2E" w:rsidRPr="00ED15E9">
        <w:rPr>
          <w:rFonts w:ascii="Arial" w:hAnsi="Arial" w:cs="Arial"/>
          <w:sz w:val="20"/>
          <w:szCs w:val="20"/>
        </w:rPr>
        <w:t xml:space="preserve"> determining</w:t>
      </w:r>
      <w:r w:rsidR="00D601F6" w:rsidRPr="00ED15E9">
        <w:rPr>
          <w:rFonts w:ascii="Arial" w:hAnsi="Arial" w:cs="Arial"/>
          <w:sz w:val="20"/>
          <w:szCs w:val="20"/>
        </w:rPr>
        <w:t xml:space="preserve"> structures and its obverse, an</w:t>
      </w:r>
      <w:r w:rsidR="009E3A2E" w:rsidRPr="00ED15E9">
        <w:rPr>
          <w:rFonts w:ascii="Arial" w:hAnsi="Arial" w:cs="Arial"/>
          <w:sz w:val="20"/>
          <w:szCs w:val="20"/>
        </w:rPr>
        <w:t xml:space="preserve"> individualist micro-sociology</w:t>
      </w:r>
      <w:r w:rsidR="00D601F6" w:rsidRPr="00ED15E9">
        <w:rPr>
          <w:rFonts w:ascii="Arial" w:hAnsi="Arial" w:cs="Arial"/>
          <w:sz w:val="20"/>
          <w:szCs w:val="20"/>
        </w:rPr>
        <w:t xml:space="preserve"> which relies on the vernacular of self-understanding of individual social actors</w:t>
      </w:r>
      <w:r w:rsidR="009E3A2E" w:rsidRPr="00ED15E9">
        <w:rPr>
          <w:rFonts w:ascii="Arial" w:hAnsi="Arial" w:cs="Arial"/>
          <w:sz w:val="20"/>
          <w:szCs w:val="20"/>
        </w:rPr>
        <w:t>. Structuration theory, for example, does not begin with either t</w:t>
      </w:r>
      <w:r w:rsidR="00D261C4" w:rsidRPr="00ED15E9">
        <w:rPr>
          <w:rFonts w:ascii="Arial" w:hAnsi="Arial" w:cs="Arial"/>
          <w:sz w:val="20"/>
          <w:szCs w:val="20"/>
        </w:rPr>
        <w:t>he individual or society</w:t>
      </w:r>
      <w:r w:rsidR="000854B0">
        <w:rPr>
          <w:rFonts w:ascii="Arial" w:hAnsi="Arial" w:cs="Arial"/>
          <w:sz w:val="20"/>
          <w:szCs w:val="20"/>
        </w:rPr>
        <w:t>,</w:t>
      </w:r>
      <w:r w:rsidR="00D261C4" w:rsidRPr="00ED15E9">
        <w:rPr>
          <w:rFonts w:ascii="Arial" w:hAnsi="Arial" w:cs="Arial"/>
          <w:sz w:val="20"/>
          <w:szCs w:val="20"/>
        </w:rPr>
        <w:t xml:space="preserve"> but its</w:t>
      </w:r>
      <w:r w:rsidR="00CD5620" w:rsidRPr="00ED15E9">
        <w:rPr>
          <w:rFonts w:ascii="Arial" w:hAnsi="Arial" w:cs="Arial"/>
          <w:sz w:val="20"/>
          <w:szCs w:val="20"/>
        </w:rPr>
        <w:t xml:space="preserve"> </w:t>
      </w:r>
      <w:r w:rsidR="009E3A2E" w:rsidRPr="00ED15E9">
        <w:rPr>
          <w:rFonts w:ascii="Arial" w:hAnsi="Arial" w:cs="Arial"/>
          <w:sz w:val="20"/>
          <w:szCs w:val="20"/>
        </w:rPr>
        <w:t xml:space="preserve">core concern </w:t>
      </w:r>
      <w:r w:rsidR="00CD5620" w:rsidRPr="00ED15E9">
        <w:rPr>
          <w:rFonts w:ascii="Arial" w:hAnsi="Arial" w:cs="Arial"/>
          <w:sz w:val="20"/>
          <w:szCs w:val="20"/>
        </w:rPr>
        <w:t>is</w:t>
      </w:r>
      <w:r w:rsidR="009E3A2E" w:rsidRPr="00ED15E9">
        <w:rPr>
          <w:rFonts w:ascii="Arial" w:hAnsi="Arial" w:cs="Arial"/>
          <w:sz w:val="20"/>
          <w:szCs w:val="20"/>
        </w:rPr>
        <w:t xml:space="preserve"> the mutually influencing processes between actions and structures (Giddens, 1991). Investigating structure mean</w:t>
      </w:r>
      <w:r w:rsidR="00F21C25" w:rsidRPr="00ED15E9">
        <w:rPr>
          <w:rFonts w:ascii="Arial" w:hAnsi="Arial" w:cs="Arial"/>
          <w:sz w:val="20"/>
          <w:szCs w:val="20"/>
        </w:rPr>
        <w:t>t</w:t>
      </w:r>
      <w:r w:rsidR="009E3A2E" w:rsidRPr="00ED15E9">
        <w:rPr>
          <w:rFonts w:ascii="Arial" w:hAnsi="Arial" w:cs="Arial"/>
          <w:sz w:val="20"/>
          <w:szCs w:val="20"/>
        </w:rPr>
        <w:t xml:space="preserve"> for Giddens “delving into the subtle interplay between the intractability of social institutions and the options they offer for agents who have knowledge, but bounded discursive awareness of how those institutions work</w:t>
      </w:r>
      <w:r w:rsidR="00303743" w:rsidRPr="00ED15E9">
        <w:rPr>
          <w:rFonts w:ascii="Arial" w:hAnsi="Arial" w:cs="Arial"/>
          <w:sz w:val="20"/>
          <w:szCs w:val="20"/>
        </w:rPr>
        <w:t>”</w:t>
      </w:r>
      <w:r w:rsidR="009E3A2E" w:rsidRPr="00ED15E9">
        <w:rPr>
          <w:rFonts w:ascii="Arial" w:hAnsi="Arial" w:cs="Arial"/>
          <w:sz w:val="20"/>
          <w:szCs w:val="20"/>
        </w:rPr>
        <w:t xml:space="preserve"> (Giddens, 1989: 298). </w:t>
      </w:r>
      <w:r w:rsidR="00F045BD" w:rsidRPr="00ED15E9">
        <w:rPr>
          <w:rFonts w:ascii="Arial" w:hAnsi="Arial" w:cs="Arial"/>
          <w:sz w:val="20"/>
          <w:szCs w:val="20"/>
        </w:rPr>
        <w:t>Underpinning Bourdieu’s (2005</w:t>
      </w:r>
      <w:r w:rsidR="00D261C4" w:rsidRPr="00ED15E9">
        <w:rPr>
          <w:rFonts w:ascii="Arial" w:hAnsi="Arial" w:cs="Arial"/>
          <w:sz w:val="20"/>
          <w:szCs w:val="20"/>
        </w:rPr>
        <w:t>: 212</w:t>
      </w:r>
      <w:r w:rsidR="00F045BD" w:rsidRPr="00ED15E9">
        <w:rPr>
          <w:rFonts w:ascii="Arial" w:hAnsi="Arial" w:cs="Arial"/>
          <w:sz w:val="20"/>
          <w:szCs w:val="20"/>
        </w:rPr>
        <w:t xml:space="preserve">) famous notion of </w:t>
      </w:r>
      <w:r w:rsidR="00F045BD" w:rsidRPr="00ED15E9">
        <w:rPr>
          <w:rFonts w:ascii="Arial" w:hAnsi="Arial" w:cs="Arial"/>
          <w:i/>
          <w:sz w:val="20"/>
          <w:szCs w:val="20"/>
        </w:rPr>
        <w:t>habitus</w:t>
      </w:r>
      <w:r w:rsidR="00F045BD" w:rsidRPr="00ED15E9">
        <w:rPr>
          <w:rFonts w:ascii="Arial" w:hAnsi="Arial" w:cs="Arial"/>
          <w:sz w:val="20"/>
          <w:szCs w:val="20"/>
        </w:rPr>
        <w:t xml:space="preserve"> was a notion of action not simply as immediate reaction to a brute reality, </w:t>
      </w:r>
      <w:r w:rsidR="00D261C4" w:rsidRPr="00ED15E9">
        <w:rPr>
          <w:rFonts w:ascii="Arial" w:hAnsi="Arial" w:cs="Arial"/>
          <w:sz w:val="20"/>
          <w:szCs w:val="20"/>
        </w:rPr>
        <w:t>“</w:t>
      </w:r>
      <w:r w:rsidR="00F045BD" w:rsidRPr="00ED15E9">
        <w:rPr>
          <w:rFonts w:ascii="Arial" w:hAnsi="Arial" w:cs="Arial"/>
          <w:sz w:val="20"/>
          <w:szCs w:val="20"/>
        </w:rPr>
        <w:t>but an ‘intelligent’ response to an actively selected aspect of the real</w:t>
      </w:r>
      <w:r w:rsidR="000A069E" w:rsidRPr="00ED15E9">
        <w:rPr>
          <w:rFonts w:ascii="Arial" w:hAnsi="Arial" w:cs="Arial"/>
          <w:sz w:val="20"/>
          <w:szCs w:val="20"/>
        </w:rPr>
        <w:t>”</w:t>
      </w:r>
      <w:r w:rsidR="00F045BD" w:rsidRPr="00ED15E9">
        <w:rPr>
          <w:rFonts w:ascii="Arial" w:hAnsi="Arial" w:cs="Arial"/>
          <w:sz w:val="20"/>
          <w:szCs w:val="20"/>
        </w:rPr>
        <w:t xml:space="preserve">. </w:t>
      </w:r>
      <w:r w:rsidR="000A069E" w:rsidRPr="00ED15E9">
        <w:rPr>
          <w:rFonts w:ascii="Arial" w:hAnsi="Arial" w:cs="Arial"/>
          <w:sz w:val="20"/>
          <w:szCs w:val="20"/>
        </w:rPr>
        <w:t>Social actors</w:t>
      </w:r>
      <w:r w:rsidR="00F045BD" w:rsidRPr="00ED15E9">
        <w:rPr>
          <w:rFonts w:ascii="Arial" w:hAnsi="Arial" w:cs="Arial"/>
          <w:sz w:val="20"/>
          <w:szCs w:val="20"/>
        </w:rPr>
        <w:t xml:space="preserve"> set traces of past trajectories against the immediate forc</w:t>
      </w:r>
      <w:r w:rsidR="00437C7D">
        <w:rPr>
          <w:rFonts w:ascii="Arial" w:hAnsi="Arial" w:cs="Arial"/>
          <w:sz w:val="20"/>
          <w:szCs w:val="20"/>
        </w:rPr>
        <w:t>es that confront them which makes</w:t>
      </w:r>
      <w:r w:rsidR="00F045BD" w:rsidRPr="00ED15E9">
        <w:rPr>
          <w:rFonts w:ascii="Arial" w:hAnsi="Arial" w:cs="Arial"/>
          <w:sz w:val="20"/>
          <w:szCs w:val="20"/>
        </w:rPr>
        <w:t xml:space="preserve"> that their strategies cannot be deduced directly from either the</w:t>
      </w:r>
      <w:r w:rsidR="000A069E" w:rsidRPr="00ED15E9">
        <w:rPr>
          <w:rFonts w:ascii="Arial" w:hAnsi="Arial" w:cs="Arial"/>
          <w:sz w:val="20"/>
          <w:szCs w:val="20"/>
        </w:rPr>
        <w:t>ir</w:t>
      </w:r>
      <w:r w:rsidR="00F045BD" w:rsidRPr="00ED15E9">
        <w:rPr>
          <w:rFonts w:ascii="Arial" w:hAnsi="Arial" w:cs="Arial"/>
          <w:sz w:val="20"/>
          <w:szCs w:val="20"/>
        </w:rPr>
        <w:t xml:space="preserve"> immediate position or the immediate situation. Boltanski</w:t>
      </w:r>
      <w:r w:rsidR="00015A42" w:rsidRPr="00ED15E9">
        <w:rPr>
          <w:rFonts w:ascii="Arial" w:hAnsi="Arial" w:cs="Arial"/>
          <w:sz w:val="20"/>
          <w:szCs w:val="20"/>
        </w:rPr>
        <w:t xml:space="preserve"> (2013, 2014)</w:t>
      </w:r>
      <w:r w:rsidR="00B619CC" w:rsidRPr="00ED15E9">
        <w:rPr>
          <w:rFonts w:ascii="Arial" w:hAnsi="Arial" w:cs="Arial"/>
          <w:sz w:val="20"/>
          <w:szCs w:val="20"/>
        </w:rPr>
        <w:t xml:space="preserve"> in his later work </w:t>
      </w:r>
      <w:r w:rsidR="00F045BD" w:rsidRPr="00ED15E9">
        <w:rPr>
          <w:rFonts w:ascii="Arial" w:hAnsi="Arial" w:cs="Arial"/>
          <w:sz w:val="20"/>
          <w:szCs w:val="20"/>
        </w:rPr>
        <w:t>sets much store in th</w:t>
      </w:r>
      <w:r w:rsidR="00B81DBA" w:rsidRPr="00ED15E9">
        <w:rPr>
          <w:rFonts w:ascii="Arial" w:hAnsi="Arial" w:cs="Arial"/>
          <w:sz w:val="20"/>
          <w:szCs w:val="20"/>
        </w:rPr>
        <w:t>is</w:t>
      </w:r>
      <w:r w:rsidR="00F045BD" w:rsidRPr="00ED15E9">
        <w:rPr>
          <w:rFonts w:ascii="Arial" w:hAnsi="Arial" w:cs="Arial"/>
          <w:sz w:val="20"/>
          <w:szCs w:val="20"/>
        </w:rPr>
        <w:t xml:space="preserve"> distinction between </w:t>
      </w:r>
      <w:r w:rsidR="00E5078E" w:rsidRPr="00ED15E9">
        <w:rPr>
          <w:rFonts w:ascii="Arial" w:hAnsi="Arial" w:cs="Arial"/>
          <w:sz w:val="20"/>
          <w:szCs w:val="20"/>
        </w:rPr>
        <w:t>‘</w:t>
      </w:r>
      <w:r w:rsidR="00F045BD" w:rsidRPr="00ED15E9">
        <w:rPr>
          <w:rFonts w:ascii="Arial" w:hAnsi="Arial" w:cs="Arial"/>
          <w:sz w:val="20"/>
          <w:szCs w:val="20"/>
        </w:rPr>
        <w:t>the world</w:t>
      </w:r>
      <w:r w:rsidR="00E5078E" w:rsidRPr="00ED15E9">
        <w:rPr>
          <w:rFonts w:ascii="Arial" w:hAnsi="Arial" w:cs="Arial"/>
          <w:sz w:val="20"/>
          <w:szCs w:val="20"/>
        </w:rPr>
        <w:t>’</w:t>
      </w:r>
      <w:r w:rsidR="006F5A07" w:rsidRPr="00ED15E9">
        <w:rPr>
          <w:rFonts w:ascii="Arial" w:hAnsi="Arial" w:cs="Arial"/>
          <w:sz w:val="20"/>
          <w:szCs w:val="20"/>
        </w:rPr>
        <w:t>, conceived of as ‘everything that happens’</w:t>
      </w:r>
      <w:r w:rsidR="00E5078E" w:rsidRPr="00ED15E9">
        <w:rPr>
          <w:rFonts w:ascii="Arial" w:hAnsi="Arial" w:cs="Arial"/>
          <w:sz w:val="20"/>
          <w:szCs w:val="20"/>
        </w:rPr>
        <w:t>,</w:t>
      </w:r>
      <w:r w:rsidR="00F045BD" w:rsidRPr="00ED15E9">
        <w:rPr>
          <w:rFonts w:ascii="Arial" w:hAnsi="Arial" w:cs="Arial"/>
          <w:sz w:val="20"/>
          <w:szCs w:val="20"/>
        </w:rPr>
        <w:t xml:space="preserve"> and </w:t>
      </w:r>
      <w:r w:rsidR="00C673EF" w:rsidRPr="00ED15E9">
        <w:rPr>
          <w:rFonts w:ascii="Arial" w:hAnsi="Arial" w:cs="Arial"/>
          <w:sz w:val="20"/>
          <w:szCs w:val="20"/>
        </w:rPr>
        <w:t>‘</w:t>
      </w:r>
      <w:r w:rsidR="00F045BD" w:rsidRPr="00ED15E9">
        <w:rPr>
          <w:rFonts w:ascii="Arial" w:hAnsi="Arial" w:cs="Arial"/>
          <w:sz w:val="20"/>
          <w:szCs w:val="20"/>
        </w:rPr>
        <w:t>reality</w:t>
      </w:r>
      <w:r w:rsidR="00C673EF" w:rsidRPr="00ED15E9">
        <w:rPr>
          <w:rFonts w:ascii="Arial" w:hAnsi="Arial" w:cs="Arial"/>
          <w:sz w:val="20"/>
          <w:szCs w:val="20"/>
        </w:rPr>
        <w:t>’</w:t>
      </w:r>
      <w:r w:rsidR="00E5078E" w:rsidRPr="00ED15E9">
        <w:rPr>
          <w:rFonts w:ascii="Arial" w:hAnsi="Arial" w:cs="Arial"/>
          <w:sz w:val="20"/>
          <w:szCs w:val="20"/>
        </w:rPr>
        <w:t>, the construction of</w:t>
      </w:r>
      <w:r w:rsidR="00B619CC" w:rsidRPr="00ED15E9">
        <w:rPr>
          <w:rFonts w:ascii="Arial" w:hAnsi="Arial" w:cs="Arial"/>
          <w:sz w:val="20"/>
          <w:szCs w:val="20"/>
        </w:rPr>
        <w:t xml:space="preserve"> which</w:t>
      </w:r>
      <w:r w:rsidR="00F045BD" w:rsidRPr="00ED15E9">
        <w:rPr>
          <w:rFonts w:ascii="Arial" w:hAnsi="Arial" w:cs="Arial"/>
          <w:sz w:val="20"/>
          <w:szCs w:val="20"/>
        </w:rPr>
        <w:t xml:space="preserve"> </w:t>
      </w:r>
      <w:r w:rsidR="00E5078E" w:rsidRPr="00ED15E9">
        <w:rPr>
          <w:rFonts w:ascii="Arial" w:hAnsi="Arial" w:cs="Arial"/>
          <w:sz w:val="20"/>
          <w:szCs w:val="20"/>
        </w:rPr>
        <w:t xml:space="preserve">makes it </w:t>
      </w:r>
      <w:r w:rsidR="00B619CC" w:rsidRPr="00ED15E9">
        <w:rPr>
          <w:rFonts w:ascii="Arial" w:hAnsi="Arial" w:cs="Arial"/>
          <w:sz w:val="20"/>
          <w:szCs w:val="20"/>
        </w:rPr>
        <w:t xml:space="preserve">necessary to select, in the continuous flow of events, some elements </w:t>
      </w:r>
      <w:r w:rsidR="00015A42" w:rsidRPr="00ED15E9">
        <w:rPr>
          <w:rFonts w:ascii="Arial" w:hAnsi="Arial" w:cs="Arial"/>
          <w:sz w:val="20"/>
          <w:szCs w:val="20"/>
        </w:rPr>
        <w:t xml:space="preserve">that are </w:t>
      </w:r>
      <w:r w:rsidR="00B619CC" w:rsidRPr="00ED15E9">
        <w:rPr>
          <w:rFonts w:ascii="Arial" w:hAnsi="Arial" w:cs="Arial"/>
          <w:sz w:val="20"/>
          <w:szCs w:val="20"/>
        </w:rPr>
        <w:t xml:space="preserve">treated as if they were the only relevant ones. </w:t>
      </w:r>
      <w:r w:rsidR="00C673EF" w:rsidRPr="00ED15E9">
        <w:rPr>
          <w:rFonts w:ascii="Arial" w:hAnsi="Arial" w:cs="Arial"/>
          <w:sz w:val="20"/>
          <w:szCs w:val="20"/>
        </w:rPr>
        <w:t>Reality for Boltanski is always constructed</w:t>
      </w:r>
      <w:r w:rsidR="006B39B9" w:rsidRPr="00ED15E9">
        <w:rPr>
          <w:rFonts w:ascii="Arial" w:hAnsi="Arial" w:cs="Arial"/>
          <w:sz w:val="20"/>
          <w:szCs w:val="20"/>
        </w:rPr>
        <w:t>,</w:t>
      </w:r>
      <w:r w:rsidR="00C673EF" w:rsidRPr="00ED15E9">
        <w:rPr>
          <w:rFonts w:ascii="Arial" w:hAnsi="Arial" w:cs="Arial"/>
          <w:sz w:val="20"/>
          <w:szCs w:val="20"/>
        </w:rPr>
        <w:t xml:space="preserve"> as in the commonplace ‘the social construction of reality’</w:t>
      </w:r>
      <w:r w:rsidR="006D6092" w:rsidRPr="00ED15E9">
        <w:rPr>
          <w:rFonts w:ascii="Arial" w:hAnsi="Arial" w:cs="Arial"/>
          <w:sz w:val="20"/>
          <w:szCs w:val="20"/>
        </w:rPr>
        <w:t>,</w:t>
      </w:r>
      <w:r w:rsidR="00C673EF" w:rsidRPr="00ED15E9">
        <w:rPr>
          <w:rFonts w:ascii="Arial" w:hAnsi="Arial" w:cs="Arial"/>
          <w:sz w:val="20"/>
          <w:szCs w:val="20"/>
        </w:rPr>
        <w:t xml:space="preserve"> and can be mapped in a quasi-cartographic way. ‘The world’ </w:t>
      </w:r>
      <w:r w:rsidR="006D6092" w:rsidRPr="00ED15E9">
        <w:rPr>
          <w:rFonts w:ascii="Arial" w:hAnsi="Arial" w:cs="Arial"/>
          <w:sz w:val="20"/>
          <w:szCs w:val="20"/>
        </w:rPr>
        <w:t>is what tra</w:t>
      </w:r>
      <w:r w:rsidR="00015A42" w:rsidRPr="00ED15E9">
        <w:rPr>
          <w:rFonts w:ascii="Arial" w:hAnsi="Arial" w:cs="Arial"/>
          <w:sz w:val="20"/>
          <w:szCs w:val="20"/>
        </w:rPr>
        <w:t>nscends this mapping, a</w:t>
      </w:r>
      <w:r w:rsidR="006D6092" w:rsidRPr="00ED15E9">
        <w:rPr>
          <w:rFonts w:ascii="Arial" w:hAnsi="Arial" w:cs="Arial"/>
          <w:sz w:val="20"/>
          <w:szCs w:val="20"/>
        </w:rPr>
        <w:t xml:space="preserve">nd which may produce events or phenomena that appear to contradict social reality, or at least cannot readily be integrated into the pictures generally used to give meaning to what is happening. </w:t>
      </w:r>
      <w:r w:rsidR="00015A42" w:rsidRPr="00ED15E9">
        <w:rPr>
          <w:rFonts w:ascii="Arial" w:hAnsi="Arial" w:cs="Arial"/>
          <w:sz w:val="20"/>
          <w:szCs w:val="20"/>
        </w:rPr>
        <w:t xml:space="preserve">Boltanski (2014: xvii) summarized the distinction thus: “Everything that happens emanates from the world, but in a sporadic and ontologically uncontrollable fashion, while reality, which is based on a selection and an organization of certain possibilities offered by the world at a given moment in time, can constitute an arrangement apt to be grasped synthetically by sociologists, historians and also local actors”. Thus reality is sustained by institutions that determine its shape through </w:t>
      </w:r>
      <w:r w:rsidR="0013050C" w:rsidRPr="00ED15E9">
        <w:rPr>
          <w:rFonts w:ascii="Arial" w:hAnsi="Arial" w:cs="Arial"/>
          <w:sz w:val="20"/>
          <w:szCs w:val="20"/>
        </w:rPr>
        <w:t xml:space="preserve">a framework of </w:t>
      </w:r>
      <w:r w:rsidR="00015A42" w:rsidRPr="00ED15E9">
        <w:rPr>
          <w:rFonts w:ascii="Arial" w:hAnsi="Arial" w:cs="Arial"/>
          <w:sz w:val="20"/>
          <w:szCs w:val="20"/>
        </w:rPr>
        <w:t>rules, procedures, and test formats that purport to be generally applicable.</w:t>
      </w:r>
    </w:p>
    <w:p w:rsidR="00015A42" w:rsidRPr="00ED15E9" w:rsidRDefault="00015A42" w:rsidP="000460DB">
      <w:pPr>
        <w:spacing w:after="0" w:line="480" w:lineRule="auto"/>
        <w:rPr>
          <w:rFonts w:ascii="Arial" w:hAnsi="Arial" w:cs="Arial"/>
          <w:sz w:val="20"/>
          <w:szCs w:val="20"/>
        </w:rPr>
      </w:pPr>
    </w:p>
    <w:p w:rsidR="00AC29AF" w:rsidRPr="00ED15E9" w:rsidRDefault="00EE76C3" w:rsidP="00AC29AF">
      <w:pPr>
        <w:spacing w:after="0" w:line="480" w:lineRule="auto"/>
        <w:rPr>
          <w:rFonts w:ascii="Arial" w:hAnsi="Arial" w:cs="Arial"/>
          <w:sz w:val="20"/>
          <w:szCs w:val="20"/>
        </w:rPr>
      </w:pPr>
      <w:r w:rsidRPr="00ED15E9">
        <w:rPr>
          <w:rFonts w:ascii="Arial" w:hAnsi="Arial" w:cs="Arial"/>
          <w:sz w:val="20"/>
          <w:szCs w:val="20"/>
        </w:rPr>
        <w:lastRenderedPageBreak/>
        <w:t>Boltanski</w:t>
      </w:r>
      <w:r w:rsidR="00B81DBA" w:rsidRPr="00ED15E9">
        <w:rPr>
          <w:rFonts w:ascii="Arial" w:hAnsi="Arial" w:cs="Arial"/>
          <w:sz w:val="20"/>
          <w:szCs w:val="20"/>
        </w:rPr>
        <w:t xml:space="preserve"> (2011, 2013, 2014)</w:t>
      </w:r>
      <w:r w:rsidR="00437C7D">
        <w:rPr>
          <w:rFonts w:ascii="Arial" w:hAnsi="Arial" w:cs="Arial"/>
          <w:sz w:val="20"/>
          <w:szCs w:val="20"/>
        </w:rPr>
        <w:t xml:space="preserve"> </w:t>
      </w:r>
      <w:r w:rsidRPr="00ED15E9">
        <w:rPr>
          <w:rFonts w:ascii="Arial" w:hAnsi="Arial" w:cs="Arial"/>
          <w:sz w:val="20"/>
          <w:szCs w:val="20"/>
        </w:rPr>
        <w:t xml:space="preserve">realized </w:t>
      </w:r>
      <w:r w:rsidR="005A1CFD" w:rsidRPr="00ED15E9">
        <w:rPr>
          <w:rFonts w:ascii="Arial" w:hAnsi="Arial" w:cs="Arial"/>
          <w:sz w:val="20"/>
          <w:szCs w:val="20"/>
        </w:rPr>
        <w:t>that th</w:t>
      </w:r>
      <w:r w:rsidR="00973032" w:rsidRPr="00ED15E9">
        <w:rPr>
          <w:rFonts w:ascii="Arial" w:hAnsi="Arial" w:cs="Arial"/>
          <w:sz w:val="20"/>
          <w:szCs w:val="20"/>
        </w:rPr>
        <w:t>e dynamic of critique, justification and</w:t>
      </w:r>
      <w:r w:rsidR="005A1CFD" w:rsidRPr="00ED15E9">
        <w:rPr>
          <w:rFonts w:ascii="Arial" w:hAnsi="Arial" w:cs="Arial"/>
          <w:sz w:val="20"/>
          <w:szCs w:val="20"/>
        </w:rPr>
        <w:t xml:space="preserve"> the reality tests involved  in </w:t>
      </w:r>
      <w:r w:rsidR="00973032" w:rsidRPr="00ED15E9">
        <w:rPr>
          <w:rFonts w:ascii="Arial" w:hAnsi="Arial" w:cs="Arial"/>
          <w:sz w:val="20"/>
          <w:szCs w:val="20"/>
        </w:rPr>
        <w:t>establish</w:t>
      </w:r>
      <w:r w:rsidR="005A1CFD" w:rsidRPr="00ED15E9">
        <w:rPr>
          <w:rFonts w:ascii="Arial" w:hAnsi="Arial" w:cs="Arial"/>
          <w:sz w:val="20"/>
          <w:szCs w:val="20"/>
        </w:rPr>
        <w:t>ing</w:t>
      </w:r>
      <w:r w:rsidR="00973032" w:rsidRPr="00ED15E9">
        <w:rPr>
          <w:rFonts w:ascii="Arial" w:hAnsi="Arial" w:cs="Arial"/>
          <w:sz w:val="20"/>
          <w:szCs w:val="20"/>
        </w:rPr>
        <w:t xml:space="preserve"> </w:t>
      </w:r>
      <w:r w:rsidR="007A7DC6" w:rsidRPr="00ED15E9">
        <w:rPr>
          <w:rFonts w:ascii="Arial" w:hAnsi="Arial" w:cs="Arial"/>
          <w:sz w:val="20"/>
          <w:szCs w:val="20"/>
        </w:rPr>
        <w:t xml:space="preserve">the </w:t>
      </w:r>
      <w:r w:rsidR="00973032" w:rsidRPr="00ED15E9">
        <w:rPr>
          <w:rFonts w:ascii="Arial" w:hAnsi="Arial" w:cs="Arial"/>
          <w:sz w:val="20"/>
          <w:szCs w:val="20"/>
        </w:rPr>
        <w:t>validity of claims</w:t>
      </w:r>
      <w:r w:rsidR="009270F3">
        <w:rPr>
          <w:rFonts w:ascii="Arial" w:hAnsi="Arial" w:cs="Arial"/>
          <w:sz w:val="20"/>
          <w:szCs w:val="20"/>
        </w:rPr>
        <w:t>,</w:t>
      </w:r>
      <w:r w:rsidR="00F21C25" w:rsidRPr="00ED15E9">
        <w:rPr>
          <w:rFonts w:ascii="Arial" w:hAnsi="Arial" w:cs="Arial"/>
          <w:sz w:val="20"/>
          <w:szCs w:val="20"/>
        </w:rPr>
        <w:t xml:space="preserve"> as discussed in the </w:t>
      </w:r>
      <w:r w:rsidR="009270F3">
        <w:rPr>
          <w:rFonts w:ascii="Arial" w:hAnsi="Arial" w:cs="Arial"/>
          <w:sz w:val="20"/>
          <w:szCs w:val="20"/>
        </w:rPr>
        <w:t>earlier part of this article,</w:t>
      </w:r>
      <w:r w:rsidR="00F21C25" w:rsidRPr="00ED15E9">
        <w:rPr>
          <w:rFonts w:ascii="Arial" w:hAnsi="Arial" w:cs="Arial"/>
          <w:sz w:val="20"/>
          <w:szCs w:val="20"/>
        </w:rPr>
        <w:t xml:space="preserve"> </w:t>
      </w:r>
      <w:r w:rsidR="00B67E63" w:rsidRPr="00ED15E9">
        <w:rPr>
          <w:rFonts w:ascii="Arial" w:hAnsi="Arial" w:cs="Arial"/>
          <w:sz w:val="20"/>
          <w:szCs w:val="20"/>
        </w:rPr>
        <w:t xml:space="preserve">actually </w:t>
      </w:r>
      <w:r w:rsidR="00973032" w:rsidRPr="00ED15E9">
        <w:rPr>
          <w:rFonts w:ascii="Arial" w:hAnsi="Arial" w:cs="Arial"/>
          <w:sz w:val="20"/>
          <w:szCs w:val="20"/>
        </w:rPr>
        <w:t>reinforce</w:t>
      </w:r>
      <w:r w:rsidR="005A1CFD" w:rsidRPr="00ED15E9">
        <w:rPr>
          <w:rFonts w:ascii="Arial" w:hAnsi="Arial" w:cs="Arial"/>
          <w:sz w:val="20"/>
          <w:szCs w:val="20"/>
        </w:rPr>
        <w:t>s</w:t>
      </w:r>
      <w:r w:rsidR="00973032" w:rsidRPr="00ED15E9">
        <w:rPr>
          <w:rFonts w:ascii="Arial" w:hAnsi="Arial" w:cs="Arial"/>
          <w:sz w:val="20"/>
          <w:szCs w:val="20"/>
        </w:rPr>
        <w:t xml:space="preserve"> the ‘reality of reality’, the forms of organization </w:t>
      </w:r>
      <w:r w:rsidR="00B67E63" w:rsidRPr="00ED15E9">
        <w:rPr>
          <w:rFonts w:ascii="Arial" w:hAnsi="Arial" w:cs="Arial"/>
          <w:sz w:val="20"/>
          <w:szCs w:val="20"/>
        </w:rPr>
        <w:t xml:space="preserve">that are at once guaranteed </w:t>
      </w:r>
      <w:r w:rsidR="00973032" w:rsidRPr="00ED15E9">
        <w:rPr>
          <w:rFonts w:ascii="Arial" w:hAnsi="Arial" w:cs="Arial"/>
          <w:sz w:val="20"/>
          <w:szCs w:val="20"/>
        </w:rPr>
        <w:t xml:space="preserve">and reproduced by the established test formats. </w:t>
      </w:r>
      <w:r w:rsidRPr="00ED15E9">
        <w:rPr>
          <w:rFonts w:ascii="Arial" w:hAnsi="Arial" w:cs="Arial"/>
          <w:sz w:val="20"/>
          <w:szCs w:val="20"/>
        </w:rPr>
        <w:t xml:space="preserve">He </w:t>
      </w:r>
      <w:r w:rsidR="00B81DBA" w:rsidRPr="00ED15E9">
        <w:rPr>
          <w:rFonts w:ascii="Arial" w:hAnsi="Arial" w:cs="Arial"/>
          <w:sz w:val="20"/>
          <w:szCs w:val="20"/>
        </w:rPr>
        <w:t>therefore introduced</w:t>
      </w:r>
      <w:r w:rsidRPr="00ED15E9">
        <w:rPr>
          <w:rFonts w:ascii="Arial" w:hAnsi="Arial" w:cs="Arial"/>
          <w:sz w:val="20"/>
          <w:szCs w:val="20"/>
        </w:rPr>
        <w:t xml:space="preserve"> the notion of ‘existential test’ which </w:t>
      </w:r>
      <w:r w:rsidR="00B81DBA" w:rsidRPr="00ED15E9">
        <w:rPr>
          <w:rFonts w:ascii="Arial" w:hAnsi="Arial" w:cs="Arial"/>
          <w:sz w:val="20"/>
          <w:szCs w:val="20"/>
        </w:rPr>
        <w:t>links explicitly</w:t>
      </w:r>
      <w:r w:rsidR="00B67E63" w:rsidRPr="00ED15E9">
        <w:rPr>
          <w:rFonts w:ascii="Arial" w:hAnsi="Arial" w:cs="Arial"/>
          <w:sz w:val="20"/>
          <w:szCs w:val="20"/>
        </w:rPr>
        <w:t xml:space="preserve"> to what ‘affects’</w:t>
      </w:r>
      <w:r w:rsidR="002F5732" w:rsidRPr="00ED15E9">
        <w:rPr>
          <w:rFonts w:ascii="Arial" w:hAnsi="Arial" w:cs="Arial"/>
          <w:sz w:val="20"/>
          <w:szCs w:val="20"/>
        </w:rPr>
        <w:t xml:space="preserve"> people in their </w:t>
      </w:r>
      <w:r w:rsidR="00015A42" w:rsidRPr="00ED15E9">
        <w:rPr>
          <w:rFonts w:ascii="Arial" w:hAnsi="Arial" w:cs="Arial"/>
          <w:sz w:val="20"/>
          <w:szCs w:val="20"/>
        </w:rPr>
        <w:t xml:space="preserve">diverse </w:t>
      </w:r>
      <w:r w:rsidR="002F5732" w:rsidRPr="00ED15E9">
        <w:rPr>
          <w:rFonts w:ascii="Arial" w:hAnsi="Arial" w:cs="Arial"/>
          <w:sz w:val="20"/>
          <w:szCs w:val="20"/>
        </w:rPr>
        <w:t>everyday situation</w:t>
      </w:r>
      <w:r w:rsidR="00B67E63" w:rsidRPr="00ED15E9">
        <w:rPr>
          <w:rFonts w:ascii="Arial" w:hAnsi="Arial" w:cs="Arial"/>
          <w:sz w:val="20"/>
          <w:szCs w:val="20"/>
        </w:rPr>
        <w:t>.</w:t>
      </w:r>
      <w:r w:rsidR="008B7244" w:rsidRPr="00ED15E9">
        <w:rPr>
          <w:rFonts w:ascii="Arial" w:hAnsi="Arial" w:cs="Arial"/>
          <w:sz w:val="20"/>
          <w:szCs w:val="20"/>
        </w:rPr>
        <w:t xml:space="preserve"> </w:t>
      </w:r>
      <w:r w:rsidRPr="00ED15E9">
        <w:rPr>
          <w:rFonts w:ascii="Arial" w:hAnsi="Arial" w:cs="Arial"/>
          <w:sz w:val="20"/>
          <w:szCs w:val="20"/>
        </w:rPr>
        <w:t>Existential tests</w:t>
      </w:r>
      <w:r w:rsidR="00B67E63" w:rsidRPr="00ED15E9">
        <w:rPr>
          <w:rFonts w:ascii="Arial" w:hAnsi="Arial" w:cs="Arial"/>
          <w:sz w:val="20"/>
          <w:szCs w:val="20"/>
        </w:rPr>
        <w:t xml:space="preserve"> are based on experiences, like those of injustice or humiliation</w:t>
      </w:r>
      <w:r w:rsidR="00B81DBA" w:rsidRPr="00ED15E9">
        <w:rPr>
          <w:rFonts w:ascii="Arial" w:hAnsi="Arial" w:cs="Arial"/>
          <w:sz w:val="20"/>
          <w:szCs w:val="20"/>
        </w:rPr>
        <w:t>,</w:t>
      </w:r>
      <w:r w:rsidR="007A7DC6" w:rsidRPr="00ED15E9">
        <w:rPr>
          <w:rFonts w:ascii="Arial" w:hAnsi="Arial" w:cs="Arial"/>
          <w:sz w:val="20"/>
          <w:szCs w:val="20"/>
        </w:rPr>
        <w:t xml:space="preserve"> and </w:t>
      </w:r>
      <w:r w:rsidRPr="00ED15E9">
        <w:rPr>
          <w:rFonts w:ascii="Arial" w:hAnsi="Arial" w:cs="Arial"/>
          <w:sz w:val="20"/>
          <w:szCs w:val="20"/>
        </w:rPr>
        <w:t>draw heterodox elements from these experiences that do not conform to existing formats</w:t>
      </w:r>
      <w:r w:rsidR="00B67E63" w:rsidRPr="00ED15E9">
        <w:rPr>
          <w:rFonts w:ascii="Arial" w:hAnsi="Arial" w:cs="Arial"/>
          <w:sz w:val="20"/>
          <w:szCs w:val="20"/>
        </w:rPr>
        <w:t xml:space="preserve">. </w:t>
      </w:r>
      <w:r w:rsidR="009270F3">
        <w:rPr>
          <w:rFonts w:ascii="Arial" w:eastAsia="Calibri" w:hAnsi="Arial" w:cs="Arial"/>
          <w:sz w:val="20"/>
          <w:szCs w:val="20"/>
        </w:rPr>
        <w:t>While</w:t>
      </w:r>
      <w:r w:rsidR="001574F7" w:rsidRPr="00ED15E9">
        <w:rPr>
          <w:rFonts w:ascii="Arial" w:eastAsia="Calibri" w:hAnsi="Arial" w:cs="Arial"/>
          <w:sz w:val="20"/>
          <w:szCs w:val="20"/>
        </w:rPr>
        <w:t xml:space="preserve"> tests of reality rest on a pre-defined</w:t>
      </w:r>
      <w:r w:rsidR="00455DBC" w:rsidRPr="00ED15E9">
        <w:rPr>
          <w:rFonts w:ascii="Arial" w:hAnsi="Arial" w:cs="Arial"/>
          <w:sz w:val="20"/>
          <w:szCs w:val="20"/>
        </w:rPr>
        <w:t xml:space="preserve"> format (for example, </w:t>
      </w:r>
      <w:r w:rsidR="001574F7" w:rsidRPr="00ED15E9">
        <w:rPr>
          <w:rFonts w:ascii="Arial" w:hAnsi="Arial" w:cs="Arial"/>
          <w:sz w:val="20"/>
          <w:szCs w:val="20"/>
        </w:rPr>
        <w:t xml:space="preserve">codified in </w:t>
      </w:r>
      <w:r w:rsidR="00AC29AF" w:rsidRPr="00ED15E9">
        <w:rPr>
          <w:rFonts w:ascii="Arial" w:hAnsi="Arial" w:cs="Arial"/>
          <w:sz w:val="20"/>
          <w:szCs w:val="20"/>
        </w:rPr>
        <w:t xml:space="preserve">financial and </w:t>
      </w:r>
      <w:r w:rsidR="001574F7" w:rsidRPr="00ED15E9">
        <w:rPr>
          <w:rFonts w:ascii="Arial" w:hAnsi="Arial" w:cs="Arial"/>
          <w:sz w:val="20"/>
          <w:szCs w:val="20"/>
        </w:rPr>
        <w:t>accounting conventions or employment statistics),</w:t>
      </w:r>
      <w:r w:rsidR="001574F7" w:rsidRPr="00ED15E9">
        <w:rPr>
          <w:rFonts w:ascii="Arial" w:eastAsia="Calibri" w:hAnsi="Arial" w:cs="Arial"/>
          <w:sz w:val="20"/>
          <w:szCs w:val="20"/>
        </w:rPr>
        <w:t xml:space="preserve"> existential tests</w:t>
      </w:r>
      <w:r w:rsidR="00B67E63" w:rsidRPr="00ED15E9">
        <w:rPr>
          <w:rFonts w:ascii="Arial" w:eastAsia="Calibri" w:hAnsi="Arial" w:cs="Arial"/>
          <w:sz w:val="20"/>
          <w:szCs w:val="20"/>
        </w:rPr>
        <w:t xml:space="preserve"> </w:t>
      </w:r>
      <w:r w:rsidRPr="00ED15E9">
        <w:rPr>
          <w:rFonts w:ascii="Arial" w:eastAsia="Calibri" w:hAnsi="Arial" w:cs="Arial"/>
          <w:sz w:val="20"/>
          <w:szCs w:val="20"/>
        </w:rPr>
        <w:t xml:space="preserve">thus </w:t>
      </w:r>
      <w:r w:rsidR="00B67E63" w:rsidRPr="00ED15E9">
        <w:rPr>
          <w:rFonts w:ascii="Arial" w:eastAsia="Calibri" w:hAnsi="Arial" w:cs="Arial"/>
          <w:sz w:val="20"/>
          <w:szCs w:val="20"/>
        </w:rPr>
        <w:t xml:space="preserve">connect to the flux of </w:t>
      </w:r>
      <w:r w:rsidR="00437C7D">
        <w:rPr>
          <w:rFonts w:ascii="Arial" w:eastAsia="Calibri" w:hAnsi="Arial" w:cs="Arial"/>
          <w:sz w:val="20"/>
          <w:szCs w:val="20"/>
        </w:rPr>
        <w:t>‘</w:t>
      </w:r>
      <w:r w:rsidR="00B67E63" w:rsidRPr="00ED15E9">
        <w:rPr>
          <w:rFonts w:ascii="Arial" w:eastAsia="Calibri" w:hAnsi="Arial" w:cs="Arial"/>
          <w:sz w:val="20"/>
          <w:szCs w:val="20"/>
        </w:rPr>
        <w:t>the world</w:t>
      </w:r>
      <w:r w:rsidR="00437C7D">
        <w:rPr>
          <w:rFonts w:ascii="Arial" w:eastAsia="Calibri" w:hAnsi="Arial" w:cs="Arial"/>
          <w:sz w:val="20"/>
          <w:szCs w:val="20"/>
        </w:rPr>
        <w:t>’</w:t>
      </w:r>
      <w:r w:rsidR="001574F7" w:rsidRPr="00ED15E9">
        <w:rPr>
          <w:rFonts w:ascii="Arial" w:eastAsia="Calibri" w:hAnsi="Arial" w:cs="Arial"/>
          <w:sz w:val="20"/>
          <w:szCs w:val="20"/>
        </w:rPr>
        <w:t xml:space="preserve"> without them being easy </w:t>
      </w:r>
      <w:r w:rsidR="00F21C25" w:rsidRPr="00ED15E9">
        <w:rPr>
          <w:rFonts w:ascii="Arial" w:hAnsi="Arial" w:cs="Arial"/>
          <w:sz w:val="20"/>
          <w:szCs w:val="20"/>
        </w:rPr>
        <w:t xml:space="preserve">to formulate or </w:t>
      </w:r>
      <w:proofErr w:type="spellStart"/>
      <w:r w:rsidR="00F21C25" w:rsidRPr="00ED15E9">
        <w:rPr>
          <w:rFonts w:ascii="Arial" w:hAnsi="Arial" w:cs="Arial"/>
          <w:sz w:val="20"/>
          <w:szCs w:val="20"/>
        </w:rPr>
        <w:t>thematize</w:t>
      </w:r>
      <w:proofErr w:type="spellEnd"/>
      <w:r w:rsidR="00F21C25" w:rsidRPr="00ED15E9">
        <w:rPr>
          <w:rFonts w:ascii="Arial" w:hAnsi="Arial" w:cs="Arial"/>
          <w:sz w:val="20"/>
          <w:szCs w:val="20"/>
        </w:rPr>
        <w:t xml:space="preserve">. </w:t>
      </w:r>
      <w:r w:rsidR="007A7DC6" w:rsidRPr="00ED15E9">
        <w:rPr>
          <w:rFonts w:ascii="Arial" w:hAnsi="Arial" w:cs="Arial"/>
          <w:sz w:val="20"/>
          <w:szCs w:val="20"/>
        </w:rPr>
        <w:t>They</w:t>
      </w:r>
      <w:r w:rsidR="00B81DBA" w:rsidRPr="00ED15E9">
        <w:rPr>
          <w:rFonts w:ascii="Arial" w:hAnsi="Arial" w:cs="Arial"/>
          <w:sz w:val="20"/>
          <w:szCs w:val="20"/>
        </w:rPr>
        <w:t xml:space="preserve"> involve</w:t>
      </w:r>
      <w:r w:rsidRPr="00ED15E9">
        <w:rPr>
          <w:rFonts w:ascii="Arial" w:hAnsi="Arial" w:cs="Arial"/>
          <w:sz w:val="20"/>
          <w:szCs w:val="20"/>
        </w:rPr>
        <w:t xml:space="preserve"> the “search of explanations which lie outside the situation itself” (Boltanski, 2011b: 366)</w:t>
      </w:r>
      <w:r w:rsidR="007A7DC6" w:rsidRPr="00ED15E9">
        <w:rPr>
          <w:rFonts w:ascii="Arial" w:hAnsi="Arial" w:cs="Arial"/>
          <w:sz w:val="20"/>
          <w:szCs w:val="20"/>
        </w:rPr>
        <w:t xml:space="preserve"> and lean on ‘lived’</w:t>
      </w:r>
      <w:r w:rsidR="00B81DBA" w:rsidRPr="00ED15E9">
        <w:rPr>
          <w:rFonts w:ascii="Arial" w:hAnsi="Arial" w:cs="Arial"/>
          <w:sz w:val="20"/>
          <w:szCs w:val="20"/>
        </w:rPr>
        <w:t xml:space="preserve"> experiences</w:t>
      </w:r>
      <w:r w:rsidR="007A7DC6" w:rsidRPr="00ED15E9">
        <w:rPr>
          <w:rFonts w:ascii="Arial" w:hAnsi="Arial" w:cs="Arial"/>
          <w:sz w:val="20"/>
          <w:szCs w:val="20"/>
        </w:rPr>
        <w:t xml:space="preserve"> rather than ‘instituted’ reality</w:t>
      </w:r>
      <w:r w:rsidRPr="00ED15E9">
        <w:rPr>
          <w:rFonts w:ascii="Arial" w:hAnsi="Arial" w:cs="Arial"/>
          <w:sz w:val="20"/>
          <w:szCs w:val="20"/>
        </w:rPr>
        <w:t xml:space="preserve">. </w:t>
      </w:r>
      <w:r w:rsidR="001574F7" w:rsidRPr="00ED15E9">
        <w:rPr>
          <w:rFonts w:ascii="Arial" w:eastAsia="Times New Roman" w:hAnsi="Arial" w:cs="Arial"/>
          <w:sz w:val="20"/>
          <w:szCs w:val="20"/>
          <w:lang w:eastAsia="en-AU"/>
        </w:rPr>
        <w:t>C</w:t>
      </w:r>
      <w:r w:rsidR="001574F7" w:rsidRPr="00ED15E9">
        <w:rPr>
          <w:rFonts w:ascii="Arial" w:hAnsi="Arial" w:cs="Arial"/>
          <w:sz w:val="20"/>
          <w:szCs w:val="20"/>
        </w:rPr>
        <w:t xml:space="preserve">onsidered from the standpoint of the existing order </w:t>
      </w:r>
      <w:r w:rsidR="00B81DBA" w:rsidRPr="00ED15E9">
        <w:rPr>
          <w:rFonts w:ascii="Arial" w:hAnsi="Arial" w:cs="Arial"/>
          <w:sz w:val="20"/>
          <w:szCs w:val="20"/>
        </w:rPr>
        <w:t xml:space="preserve">these </w:t>
      </w:r>
      <w:r w:rsidR="007A7DC6" w:rsidRPr="00ED15E9">
        <w:rPr>
          <w:rFonts w:ascii="Arial" w:hAnsi="Arial" w:cs="Arial"/>
          <w:sz w:val="20"/>
          <w:szCs w:val="20"/>
        </w:rPr>
        <w:t xml:space="preserve">existential tests </w:t>
      </w:r>
      <w:r w:rsidR="001574F7" w:rsidRPr="00ED15E9">
        <w:rPr>
          <w:rFonts w:ascii="Arial" w:hAnsi="Arial" w:cs="Arial"/>
          <w:sz w:val="20"/>
          <w:szCs w:val="20"/>
        </w:rPr>
        <w:t>have an aberrant character.</w:t>
      </w:r>
      <w:r w:rsidR="000F006C" w:rsidRPr="00ED15E9">
        <w:rPr>
          <w:rFonts w:ascii="Arial" w:hAnsi="Arial" w:cs="Arial"/>
          <w:sz w:val="20"/>
          <w:szCs w:val="20"/>
        </w:rPr>
        <w:t xml:space="preserve"> </w:t>
      </w:r>
      <w:r w:rsidR="001574F7" w:rsidRPr="00ED15E9">
        <w:rPr>
          <w:rFonts w:ascii="Arial" w:eastAsia="Calibri" w:hAnsi="Arial" w:cs="Arial"/>
          <w:sz w:val="20"/>
          <w:szCs w:val="20"/>
        </w:rPr>
        <w:t>They are often said to be ‘subjective’ and this allows those whom the tests aim to challenge to deny their reality (</w:t>
      </w:r>
      <w:r w:rsidR="00F21C25" w:rsidRPr="00ED15E9">
        <w:rPr>
          <w:rFonts w:ascii="Arial" w:eastAsia="Calibri" w:hAnsi="Arial" w:cs="Arial"/>
          <w:sz w:val="20"/>
          <w:szCs w:val="20"/>
        </w:rPr>
        <w:t>for example</w:t>
      </w:r>
      <w:r w:rsidR="00455DBC" w:rsidRPr="00ED15E9">
        <w:rPr>
          <w:rFonts w:ascii="Arial" w:eastAsia="Calibri" w:hAnsi="Arial" w:cs="Arial"/>
          <w:sz w:val="20"/>
          <w:szCs w:val="20"/>
        </w:rPr>
        <w:t xml:space="preserve"> </w:t>
      </w:r>
      <w:r w:rsidR="001574F7" w:rsidRPr="00ED15E9">
        <w:rPr>
          <w:rFonts w:ascii="Arial" w:eastAsia="Calibri" w:hAnsi="Arial" w:cs="Arial"/>
          <w:sz w:val="20"/>
          <w:szCs w:val="20"/>
        </w:rPr>
        <w:t>claiming that those who base their critique on them are paranoid or that they have misinterpreted the situation)</w:t>
      </w:r>
      <w:r w:rsidR="001574F7" w:rsidRPr="00ED15E9">
        <w:rPr>
          <w:rFonts w:ascii="Arial" w:hAnsi="Arial" w:cs="Arial"/>
          <w:sz w:val="20"/>
          <w:szCs w:val="20"/>
        </w:rPr>
        <w:t xml:space="preserve">. </w:t>
      </w:r>
      <w:r w:rsidR="002F5732" w:rsidRPr="00ED15E9">
        <w:rPr>
          <w:rFonts w:ascii="Arial" w:hAnsi="Arial" w:cs="Arial"/>
          <w:sz w:val="20"/>
          <w:szCs w:val="20"/>
        </w:rPr>
        <w:t xml:space="preserve">It can be argued that the notion of ‘test’ loses much of its original potency and specificity </w:t>
      </w:r>
      <w:r w:rsidR="00B81DBA" w:rsidRPr="00ED15E9">
        <w:rPr>
          <w:rFonts w:ascii="Arial" w:hAnsi="Arial" w:cs="Arial"/>
          <w:sz w:val="20"/>
          <w:szCs w:val="20"/>
        </w:rPr>
        <w:t xml:space="preserve">in this development, </w:t>
      </w:r>
      <w:r w:rsidR="00D13D7F" w:rsidRPr="00ED15E9">
        <w:rPr>
          <w:rFonts w:ascii="Arial" w:hAnsi="Arial" w:cs="Arial"/>
          <w:sz w:val="20"/>
          <w:szCs w:val="20"/>
        </w:rPr>
        <w:t>but Boltanski (2014: 36) believes it is a price worth paying in his recent quest to problematize</w:t>
      </w:r>
      <w:r w:rsidRPr="00ED15E9">
        <w:rPr>
          <w:rFonts w:ascii="Arial" w:hAnsi="Arial" w:cs="Arial"/>
          <w:sz w:val="20"/>
          <w:szCs w:val="20"/>
        </w:rPr>
        <w:t xml:space="preserve"> </w:t>
      </w:r>
      <w:r w:rsidR="00D13D7F" w:rsidRPr="00ED15E9">
        <w:rPr>
          <w:rFonts w:ascii="Arial" w:hAnsi="Arial" w:cs="Arial"/>
          <w:sz w:val="20"/>
          <w:szCs w:val="20"/>
        </w:rPr>
        <w:t>“the question of where reality stands, what holds it together, what argumentative structures and what systems of proof are available to grant credibility to one particular picture of reality rather than some other”</w:t>
      </w:r>
      <w:r w:rsidR="007A7DC6" w:rsidRPr="00ED15E9">
        <w:rPr>
          <w:rStyle w:val="FootnoteReference"/>
          <w:rFonts w:ascii="Arial" w:hAnsi="Arial" w:cs="Arial"/>
          <w:sz w:val="20"/>
          <w:szCs w:val="20"/>
        </w:rPr>
        <w:footnoteReference w:id="7"/>
      </w:r>
      <w:r w:rsidR="00D13D7F" w:rsidRPr="00ED15E9">
        <w:rPr>
          <w:rFonts w:ascii="Arial" w:hAnsi="Arial" w:cs="Arial"/>
          <w:sz w:val="20"/>
          <w:szCs w:val="20"/>
        </w:rPr>
        <w:t xml:space="preserve">. </w:t>
      </w:r>
      <w:r w:rsidR="001574F7" w:rsidRPr="00ED15E9">
        <w:rPr>
          <w:rFonts w:ascii="Arial" w:hAnsi="Arial" w:cs="Arial"/>
          <w:sz w:val="20"/>
          <w:szCs w:val="20"/>
        </w:rPr>
        <w:t>A criti</w:t>
      </w:r>
      <w:r w:rsidR="00B67E63" w:rsidRPr="00ED15E9">
        <w:rPr>
          <w:rFonts w:ascii="Arial" w:hAnsi="Arial" w:cs="Arial"/>
          <w:sz w:val="20"/>
          <w:szCs w:val="20"/>
        </w:rPr>
        <w:t>que based on existential tests</w:t>
      </w:r>
      <w:r w:rsidR="001574F7" w:rsidRPr="00ED15E9">
        <w:rPr>
          <w:rFonts w:ascii="Arial" w:hAnsi="Arial" w:cs="Arial"/>
          <w:sz w:val="20"/>
          <w:szCs w:val="20"/>
        </w:rPr>
        <w:t xml:space="preserve"> sets itself as task </w:t>
      </w:r>
      <w:r w:rsidR="00AC29AF" w:rsidRPr="00ED15E9">
        <w:rPr>
          <w:rFonts w:ascii="Arial" w:hAnsi="Arial" w:cs="Arial"/>
          <w:sz w:val="20"/>
          <w:szCs w:val="20"/>
        </w:rPr>
        <w:t xml:space="preserve">somehow </w:t>
      </w:r>
      <w:r w:rsidR="001574F7" w:rsidRPr="00ED15E9">
        <w:rPr>
          <w:rFonts w:ascii="Arial" w:hAnsi="Arial" w:cs="Arial"/>
          <w:sz w:val="20"/>
          <w:szCs w:val="20"/>
        </w:rPr>
        <w:t>to</w:t>
      </w:r>
      <w:r w:rsidR="008B7244" w:rsidRPr="00ED15E9">
        <w:rPr>
          <w:rFonts w:ascii="Arial" w:hAnsi="Arial" w:cs="Arial"/>
          <w:sz w:val="20"/>
          <w:szCs w:val="20"/>
        </w:rPr>
        <w:t xml:space="preserve"> reveal </w:t>
      </w:r>
      <w:r w:rsidR="001574F7" w:rsidRPr="00ED15E9">
        <w:rPr>
          <w:rFonts w:ascii="Arial" w:hAnsi="Arial" w:cs="Arial"/>
          <w:sz w:val="20"/>
          <w:szCs w:val="20"/>
        </w:rPr>
        <w:t>what is fundamentally at play</w:t>
      </w:r>
      <w:r w:rsidR="005A1CFD" w:rsidRPr="00ED15E9">
        <w:rPr>
          <w:rFonts w:ascii="Arial" w:hAnsi="Arial" w:cs="Arial"/>
          <w:sz w:val="20"/>
          <w:szCs w:val="20"/>
        </w:rPr>
        <w:t xml:space="preserve">. </w:t>
      </w:r>
      <w:r w:rsidR="002F5732" w:rsidRPr="00ED15E9">
        <w:rPr>
          <w:rFonts w:ascii="Arial" w:hAnsi="Arial" w:cs="Arial"/>
          <w:sz w:val="20"/>
          <w:szCs w:val="20"/>
        </w:rPr>
        <w:t xml:space="preserve">Inevitably it will </w:t>
      </w:r>
      <w:r w:rsidR="005A1CFD" w:rsidRPr="00ED15E9">
        <w:rPr>
          <w:rFonts w:ascii="Arial" w:hAnsi="Arial" w:cs="Arial"/>
          <w:sz w:val="20"/>
          <w:szCs w:val="20"/>
        </w:rPr>
        <w:t>enter into controversies focused on the value – that is, the truth and social</w:t>
      </w:r>
      <w:r w:rsidR="002F5732" w:rsidRPr="00ED15E9">
        <w:rPr>
          <w:rFonts w:ascii="Arial" w:hAnsi="Arial" w:cs="Arial"/>
          <w:sz w:val="20"/>
          <w:szCs w:val="20"/>
        </w:rPr>
        <w:t xml:space="preserve"> utility – of the world </w:t>
      </w:r>
      <w:r w:rsidR="005A1CFD" w:rsidRPr="00ED15E9">
        <w:rPr>
          <w:rFonts w:ascii="Arial" w:hAnsi="Arial" w:cs="Arial"/>
          <w:sz w:val="20"/>
          <w:szCs w:val="20"/>
        </w:rPr>
        <w:t>picture</w:t>
      </w:r>
      <w:r w:rsidR="002F5732" w:rsidRPr="00ED15E9">
        <w:rPr>
          <w:rFonts w:ascii="Arial" w:hAnsi="Arial" w:cs="Arial"/>
          <w:sz w:val="20"/>
          <w:szCs w:val="20"/>
        </w:rPr>
        <w:t xml:space="preserve"> we are presented with</w:t>
      </w:r>
      <w:r w:rsidR="005A1CFD" w:rsidRPr="00ED15E9">
        <w:rPr>
          <w:rFonts w:ascii="Arial" w:hAnsi="Arial" w:cs="Arial"/>
          <w:sz w:val="20"/>
          <w:szCs w:val="20"/>
        </w:rPr>
        <w:t>.</w:t>
      </w:r>
      <w:r w:rsidR="001574F7" w:rsidRPr="00ED15E9">
        <w:rPr>
          <w:rFonts w:ascii="Arial" w:hAnsi="Arial" w:cs="Arial"/>
          <w:sz w:val="20"/>
          <w:szCs w:val="20"/>
        </w:rPr>
        <w:t xml:space="preserve"> </w:t>
      </w:r>
      <w:r w:rsidR="00AC29AF" w:rsidRPr="00ED15E9">
        <w:rPr>
          <w:rFonts w:ascii="Arial" w:hAnsi="Arial" w:cs="Arial"/>
          <w:sz w:val="20"/>
          <w:szCs w:val="20"/>
        </w:rPr>
        <w:t xml:space="preserve">Drawing events </w:t>
      </w:r>
      <w:r w:rsidR="00015A42" w:rsidRPr="00ED15E9">
        <w:rPr>
          <w:rFonts w:ascii="Arial" w:hAnsi="Arial" w:cs="Arial"/>
          <w:sz w:val="20"/>
          <w:szCs w:val="20"/>
        </w:rPr>
        <w:t xml:space="preserve">from </w:t>
      </w:r>
      <w:r w:rsidR="00AC29AF" w:rsidRPr="00ED15E9">
        <w:rPr>
          <w:rFonts w:ascii="Arial" w:hAnsi="Arial" w:cs="Arial"/>
          <w:sz w:val="20"/>
          <w:szCs w:val="20"/>
        </w:rPr>
        <w:t>all th</w:t>
      </w:r>
      <w:r w:rsidRPr="00ED15E9">
        <w:rPr>
          <w:rFonts w:ascii="Arial" w:hAnsi="Arial" w:cs="Arial"/>
          <w:sz w:val="20"/>
          <w:szCs w:val="20"/>
        </w:rPr>
        <w:t>at is happening in the world</w:t>
      </w:r>
      <w:r w:rsidR="007C00F9" w:rsidRPr="00ED15E9">
        <w:rPr>
          <w:rFonts w:ascii="Arial" w:hAnsi="Arial" w:cs="Arial"/>
          <w:sz w:val="20"/>
          <w:szCs w:val="20"/>
        </w:rPr>
        <w:t>,</w:t>
      </w:r>
      <w:r w:rsidRPr="00ED15E9">
        <w:rPr>
          <w:rFonts w:ascii="Arial" w:hAnsi="Arial" w:cs="Arial"/>
          <w:sz w:val="20"/>
          <w:szCs w:val="20"/>
        </w:rPr>
        <w:t xml:space="preserve"> existential critique</w:t>
      </w:r>
      <w:r w:rsidR="00AC29AF" w:rsidRPr="00ED15E9">
        <w:rPr>
          <w:rFonts w:ascii="Arial" w:hAnsi="Arial" w:cs="Arial"/>
          <w:sz w:val="20"/>
          <w:szCs w:val="20"/>
        </w:rPr>
        <w:t xml:space="preserve"> contradicts </w:t>
      </w:r>
      <w:r w:rsidR="007C00F9" w:rsidRPr="00ED15E9">
        <w:rPr>
          <w:rFonts w:ascii="Arial" w:hAnsi="Arial" w:cs="Arial"/>
          <w:sz w:val="20"/>
          <w:szCs w:val="20"/>
        </w:rPr>
        <w:t xml:space="preserve">or challenges </w:t>
      </w:r>
      <w:r w:rsidR="00AC29AF" w:rsidRPr="00ED15E9">
        <w:rPr>
          <w:rFonts w:ascii="Arial" w:hAnsi="Arial" w:cs="Arial"/>
          <w:sz w:val="20"/>
          <w:szCs w:val="20"/>
        </w:rPr>
        <w:t xml:space="preserve">the logic of the arrangements which constitute and organize </w:t>
      </w:r>
      <w:r w:rsidR="007A7DC6" w:rsidRPr="00ED15E9">
        <w:rPr>
          <w:rFonts w:ascii="Arial" w:hAnsi="Arial" w:cs="Arial"/>
          <w:sz w:val="20"/>
          <w:szCs w:val="20"/>
        </w:rPr>
        <w:t xml:space="preserve">our </w:t>
      </w:r>
      <w:r w:rsidR="00AC29AF" w:rsidRPr="00ED15E9">
        <w:rPr>
          <w:rFonts w:ascii="Arial" w:hAnsi="Arial" w:cs="Arial"/>
          <w:sz w:val="20"/>
          <w:szCs w:val="20"/>
        </w:rPr>
        <w:t xml:space="preserve">reality and aims at revealing its arbitrary character </w:t>
      </w:r>
      <w:r w:rsidR="001574F7" w:rsidRPr="00ED15E9">
        <w:rPr>
          <w:rFonts w:ascii="Arial" w:hAnsi="Arial" w:cs="Arial"/>
          <w:sz w:val="20"/>
          <w:szCs w:val="20"/>
        </w:rPr>
        <w:t>(Boltanski, 2008).</w:t>
      </w:r>
      <w:r w:rsidR="00FB4F18" w:rsidRPr="00ED15E9">
        <w:rPr>
          <w:rFonts w:ascii="Arial" w:hAnsi="Arial" w:cs="Arial"/>
          <w:sz w:val="20"/>
          <w:szCs w:val="20"/>
        </w:rPr>
        <w:t xml:space="preserve"> </w:t>
      </w:r>
    </w:p>
    <w:p w:rsidR="00AC29AF" w:rsidRPr="00ED15E9" w:rsidRDefault="00AC29AF" w:rsidP="00AC29AF">
      <w:pPr>
        <w:spacing w:after="0" w:line="480" w:lineRule="auto"/>
        <w:rPr>
          <w:rFonts w:ascii="Arial" w:hAnsi="Arial" w:cs="Arial"/>
          <w:sz w:val="20"/>
          <w:szCs w:val="20"/>
        </w:rPr>
      </w:pPr>
    </w:p>
    <w:p w:rsidR="008E05F0" w:rsidRPr="00ED15E9" w:rsidRDefault="0011621A" w:rsidP="00882B09">
      <w:pPr>
        <w:spacing w:after="0" w:line="480" w:lineRule="auto"/>
        <w:rPr>
          <w:rFonts w:ascii="Arial" w:hAnsi="Arial" w:cs="Arial"/>
          <w:sz w:val="20"/>
          <w:szCs w:val="20"/>
        </w:rPr>
      </w:pPr>
      <w:r w:rsidRPr="00ED15E9">
        <w:rPr>
          <w:rFonts w:ascii="Arial" w:hAnsi="Arial" w:cs="Arial"/>
          <w:sz w:val="20"/>
          <w:szCs w:val="20"/>
        </w:rPr>
        <w:t xml:space="preserve"> </w:t>
      </w:r>
      <w:r w:rsidR="00AC29AF" w:rsidRPr="00ED15E9">
        <w:rPr>
          <w:rFonts w:ascii="Arial" w:hAnsi="Arial" w:cs="Arial"/>
          <w:sz w:val="20"/>
          <w:szCs w:val="20"/>
        </w:rPr>
        <w:t xml:space="preserve">The PE ‘affair’ as it exploded in 2007 unexpectedly provided a focal point for people to express their concerns about the </w:t>
      </w:r>
      <w:proofErr w:type="spellStart"/>
      <w:r w:rsidR="00AC29AF" w:rsidRPr="00ED15E9">
        <w:rPr>
          <w:rFonts w:ascii="Arial" w:hAnsi="Arial" w:cs="Arial"/>
          <w:sz w:val="20"/>
          <w:szCs w:val="20"/>
        </w:rPr>
        <w:t>financialised</w:t>
      </w:r>
      <w:proofErr w:type="spellEnd"/>
      <w:r w:rsidR="00AC29AF" w:rsidRPr="00ED15E9">
        <w:rPr>
          <w:rFonts w:ascii="Arial" w:hAnsi="Arial" w:cs="Arial"/>
          <w:sz w:val="20"/>
          <w:szCs w:val="20"/>
        </w:rPr>
        <w:t xml:space="preserve"> economy they found themselves living in, with the </w:t>
      </w:r>
      <w:r w:rsidR="00AC29AF" w:rsidRPr="00ED15E9">
        <w:rPr>
          <w:rFonts w:ascii="Arial" w:eastAsia="Calibri" w:hAnsi="Arial" w:cs="Arial"/>
          <w:sz w:val="20"/>
          <w:szCs w:val="20"/>
        </w:rPr>
        <w:t>involvement of PE funds in buying, restructuring and selling companies perhaps</w:t>
      </w:r>
      <w:r w:rsidR="00AC29AF" w:rsidRPr="00ED15E9">
        <w:rPr>
          <w:rFonts w:ascii="Arial" w:eastAsia="Calibri" w:hAnsi="Arial" w:cs="Arial"/>
          <w:i/>
          <w:sz w:val="20"/>
          <w:szCs w:val="20"/>
        </w:rPr>
        <w:t xml:space="preserve"> the </w:t>
      </w:r>
      <w:r w:rsidR="00AC29AF" w:rsidRPr="00ED15E9">
        <w:rPr>
          <w:rFonts w:ascii="Arial" w:eastAsia="Calibri" w:hAnsi="Arial" w:cs="Arial"/>
          <w:sz w:val="20"/>
          <w:szCs w:val="20"/>
        </w:rPr>
        <w:t>most v</w:t>
      </w:r>
      <w:r w:rsidR="00AC29AF" w:rsidRPr="00ED15E9">
        <w:rPr>
          <w:rFonts w:ascii="Arial" w:hAnsi="Arial" w:cs="Arial"/>
          <w:sz w:val="20"/>
          <w:szCs w:val="20"/>
        </w:rPr>
        <w:t xml:space="preserve">isible form of </w:t>
      </w:r>
      <w:proofErr w:type="spellStart"/>
      <w:r w:rsidR="00AC29AF" w:rsidRPr="00ED15E9">
        <w:rPr>
          <w:rFonts w:ascii="Arial" w:hAnsi="Arial" w:cs="Arial"/>
          <w:sz w:val="20"/>
          <w:szCs w:val="20"/>
        </w:rPr>
        <w:t>financialization</w:t>
      </w:r>
      <w:proofErr w:type="spellEnd"/>
      <w:r w:rsidR="00AC29AF" w:rsidRPr="00ED15E9">
        <w:rPr>
          <w:rFonts w:ascii="Arial" w:hAnsi="Arial" w:cs="Arial"/>
          <w:sz w:val="20"/>
          <w:szCs w:val="20"/>
        </w:rPr>
        <w:t xml:space="preserve"> </w:t>
      </w:r>
      <w:r w:rsidR="00AC29AF" w:rsidRPr="00ED15E9">
        <w:rPr>
          <w:rFonts w:ascii="Arial" w:hAnsi="Arial" w:cs="Arial"/>
          <w:sz w:val="20"/>
          <w:szCs w:val="20"/>
        </w:rPr>
        <w:lastRenderedPageBreak/>
        <w:t xml:space="preserve">in the first half of 2007 (Watt and </w:t>
      </w:r>
      <w:proofErr w:type="spellStart"/>
      <w:r w:rsidR="00AC29AF" w:rsidRPr="00ED15E9">
        <w:rPr>
          <w:rFonts w:ascii="Arial" w:hAnsi="Arial" w:cs="Arial"/>
          <w:sz w:val="20"/>
          <w:szCs w:val="20"/>
        </w:rPr>
        <w:t>Galgóczi</w:t>
      </w:r>
      <w:proofErr w:type="spellEnd"/>
      <w:r w:rsidR="00AC29AF" w:rsidRPr="00ED15E9">
        <w:rPr>
          <w:rFonts w:ascii="Arial" w:hAnsi="Arial" w:cs="Arial"/>
          <w:sz w:val="20"/>
          <w:szCs w:val="20"/>
        </w:rPr>
        <w:t xml:space="preserve">, 2009). This was clearly perceived by the PE titans themselves, as is evidenced in the interview Stephen </w:t>
      </w:r>
      <w:proofErr w:type="spellStart"/>
      <w:r w:rsidR="00AC29AF" w:rsidRPr="00ED15E9">
        <w:rPr>
          <w:rFonts w:ascii="Arial" w:hAnsi="Arial" w:cs="Arial"/>
          <w:sz w:val="20"/>
          <w:szCs w:val="20"/>
        </w:rPr>
        <w:t>Schwarzman</w:t>
      </w:r>
      <w:proofErr w:type="spellEnd"/>
      <w:r w:rsidR="00AC29AF" w:rsidRPr="00ED15E9">
        <w:rPr>
          <w:rFonts w:ascii="Arial" w:hAnsi="Arial" w:cs="Arial"/>
          <w:sz w:val="20"/>
          <w:szCs w:val="20"/>
        </w:rPr>
        <w:t xml:space="preserve">, co-founder and Chairman of Blackstone, gave to the </w:t>
      </w:r>
      <w:r w:rsidR="00AC29AF" w:rsidRPr="00ED15E9">
        <w:rPr>
          <w:rFonts w:ascii="Arial" w:hAnsi="Arial" w:cs="Arial"/>
          <w:i/>
          <w:sz w:val="20"/>
          <w:szCs w:val="20"/>
        </w:rPr>
        <w:t>Financial Times</w:t>
      </w:r>
      <w:r w:rsidR="009270F3">
        <w:rPr>
          <w:rFonts w:ascii="Arial" w:hAnsi="Arial" w:cs="Arial"/>
          <w:sz w:val="20"/>
          <w:szCs w:val="20"/>
        </w:rPr>
        <w:t>:</w:t>
      </w:r>
      <w:r w:rsidR="00AC29AF" w:rsidRPr="00ED15E9">
        <w:rPr>
          <w:rFonts w:ascii="Arial" w:hAnsi="Arial" w:cs="Arial"/>
          <w:sz w:val="20"/>
          <w:szCs w:val="20"/>
        </w:rPr>
        <w:t xml:space="preserve"> “The recent unremittingly hostile treatment of buy-out firms is driven by myths and fears that have more to do with anxiety about changes in the global economy and in [people's] own lives than with private equity itself” (FT 27/11/2007). Yet, th</w:t>
      </w:r>
      <w:r w:rsidR="009270F3">
        <w:rPr>
          <w:rFonts w:ascii="Arial" w:hAnsi="Arial" w:cs="Arial"/>
          <w:sz w:val="20"/>
          <w:szCs w:val="20"/>
        </w:rPr>
        <w:t>ese</w:t>
      </w:r>
      <w:r w:rsidR="00AC29AF" w:rsidRPr="00ED15E9">
        <w:rPr>
          <w:rFonts w:ascii="Arial" w:hAnsi="Arial" w:cs="Arial"/>
          <w:sz w:val="20"/>
          <w:szCs w:val="20"/>
        </w:rPr>
        <w:t xml:space="preserve"> </w:t>
      </w:r>
      <w:r w:rsidR="009270F3">
        <w:rPr>
          <w:rFonts w:ascii="Arial" w:hAnsi="Arial" w:cs="Arial"/>
          <w:sz w:val="20"/>
          <w:szCs w:val="20"/>
        </w:rPr>
        <w:t>existential concerns</w:t>
      </w:r>
      <w:r w:rsidR="00AC29AF" w:rsidRPr="00ED15E9">
        <w:rPr>
          <w:rFonts w:ascii="Arial" w:hAnsi="Arial" w:cs="Arial"/>
          <w:sz w:val="20"/>
          <w:szCs w:val="20"/>
        </w:rPr>
        <w:t>, namely that the rise of PE was symptomatic of the new centrality of the financial sector within the structure of Western capitalism (</w:t>
      </w:r>
      <w:proofErr w:type="spellStart"/>
      <w:r w:rsidR="00AC29AF" w:rsidRPr="00ED15E9">
        <w:rPr>
          <w:rFonts w:ascii="Arial" w:hAnsi="Arial" w:cs="Arial"/>
          <w:sz w:val="20"/>
          <w:szCs w:val="20"/>
        </w:rPr>
        <w:t>Gowan</w:t>
      </w:r>
      <w:proofErr w:type="spellEnd"/>
      <w:r w:rsidR="00AC29AF" w:rsidRPr="00ED15E9">
        <w:rPr>
          <w:rFonts w:ascii="Arial" w:hAnsi="Arial" w:cs="Arial"/>
          <w:sz w:val="20"/>
          <w:szCs w:val="20"/>
        </w:rPr>
        <w:t>, 2009)</w:t>
      </w:r>
      <w:r w:rsidR="009270F3">
        <w:rPr>
          <w:rFonts w:ascii="Arial" w:hAnsi="Arial" w:cs="Arial"/>
          <w:sz w:val="20"/>
          <w:szCs w:val="20"/>
        </w:rPr>
        <w:t>,</w:t>
      </w:r>
      <w:r w:rsidR="00AC29AF" w:rsidRPr="00ED15E9">
        <w:rPr>
          <w:rFonts w:ascii="Arial" w:hAnsi="Arial" w:cs="Arial"/>
          <w:sz w:val="20"/>
          <w:szCs w:val="20"/>
        </w:rPr>
        <w:t xml:space="preserve"> w</w:t>
      </w:r>
      <w:r w:rsidR="009270F3">
        <w:rPr>
          <w:rFonts w:ascii="Arial" w:hAnsi="Arial" w:cs="Arial"/>
          <w:sz w:val="20"/>
          <w:szCs w:val="20"/>
        </w:rPr>
        <w:t>ere</w:t>
      </w:r>
      <w:r w:rsidR="00AC29AF" w:rsidRPr="00ED15E9">
        <w:rPr>
          <w:rFonts w:ascii="Arial" w:hAnsi="Arial" w:cs="Arial"/>
          <w:sz w:val="20"/>
          <w:szCs w:val="20"/>
        </w:rPr>
        <w:t xml:space="preserve"> always implicit but never clearly formulated in the campaign that challenged </w:t>
      </w:r>
      <w:r w:rsidR="00882B09" w:rsidRPr="00ED15E9">
        <w:rPr>
          <w:rFonts w:ascii="Arial" w:hAnsi="Arial" w:cs="Arial"/>
          <w:sz w:val="20"/>
          <w:szCs w:val="20"/>
        </w:rPr>
        <w:t>the legitimacy of PE</w:t>
      </w:r>
      <w:r w:rsidR="00781C1D" w:rsidRPr="00ED15E9">
        <w:rPr>
          <w:rFonts w:ascii="Arial" w:hAnsi="Arial" w:cs="Arial"/>
          <w:sz w:val="20"/>
          <w:szCs w:val="20"/>
        </w:rPr>
        <w:t>. As such a</w:t>
      </w:r>
      <w:r w:rsidR="00AC29AF" w:rsidRPr="00ED15E9">
        <w:rPr>
          <w:rFonts w:ascii="Arial" w:hAnsi="Arial" w:cs="Arial"/>
          <w:sz w:val="20"/>
          <w:szCs w:val="20"/>
        </w:rPr>
        <w:t xml:space="preserve"> case could be made that </w:t>
      </w:r>
      <w:r w:rsidR="00467B7C" w:rsidRPr="00ED15E9">
        <w:rPr>
          <w:rFonts w:ascii="Arial" w:hAnsi="Arial" w:cs="Arial"/>
          <w:sz w:val="20"/>
          <w:szCs w:val="20"/>
        </w:rPr>
        <w:t xml:space="preserve">at a surface level </w:t>
      </w:r>
      <w:r w:rsidR="00AC29AF" w:rsidRPr="00ED15E9">
        <w:rPr>
          <w:rFonts w:ascii="Arial" w:hAnsi="Arial" w:cs="Arial"/>
          <w:sz w:val="20"/>
          <w:szCs w:val="20"/>
        </w:rPr>
        <w:t>the singling out of PE was ‘unfair’ to some of the organizations and individuals involved</w:t>
      </w:r>
      <w:r w:rsidR="00882B09" w:rsidRPr="00ED15E9">
        <w:rPr>
          <w:rFonts w:ascii="Arial" w:hAnsi="Arial" w:cs="Arial"/>
          <w:sz w:val="20"/>
          <w:szCs w:val="20"/>
        </w:rPr>
        <w:t xml:space="preserve"> as m</w:t>
      </w:r>
      <w:r w:rsidR="00AC29AF" w:rsidRPr="00ED15E9">
        <w:rPr>
          <w:rFonts w:ascii="Arial" w:hAnsi="Arial" w:cs="Arial"/>
          <w:sz w:val="20"/>
          <w:szCs w:val="20"/>
        </w:rPr>
        <w:t>uch of the resentment levelled at PE simply reflected</w:t>
      </w:r>
      <w:r w:rsidR="00882B09" w:rsidRPr="00ED15E9">
        <w:rPr>
          <w:rFonts w:ascii="Arial" w:hAnsi="Arial" w:cs="Arial"/>
          <w:sz w:val="20"/>
          <w:szCs w:val="20"/>
        </w:rPr>
        <w:t xml:space="preserve"> a widespread </w:t>
      </w:r>
      <w:r w:rsidR="003B1F54" w:rsidRPr="00ED15E9">
        <w:rPr>
          <w:rFonts w:ascii="Arial" w:hAnsi="Arial" w:cs="Arial"/>
          <w:sz w:val="20"/>
          <w:szCs w:val="20"/>
        </w:rPr>
        <w:t>feeling</w:t>
      </w:r>
      <w:r w:rsidR="00882B09" w:rsidRPr="00ED15E9">
        <w:rPr>
          <w:rFonts w:ascii="Arial" w:hAnsi="Arial" w:cs="Arial"/>
          <w:sz w:val="20"/>
          <w:szCs w:val="20"/>
        </w:rPr>
        <w:t xml:space="preserve"> </w:t>
      </w:r>
      <w:r w:rsidR="00AC29AF" w:rsidRPr="00ED15E9">
        <w:rPr>
          <w:rFonts w:ascii="Arial" w:hAnsi="Arial" w:cs="Arial"/>
          <w:sz w:val="20"/>
          <w:szCs w:val="20"/>
        </w:rPr>
        <w:t>of injustice “that most of the fruits of economic growth are being swept up by a handful of rich folk, especially in finance, who enjoy huge fiscal advantages relative to the rest of the population” (FT 23/1/</w:t>
      </w:r>
      <w:r w:rsidR="00F21C25" w:rsidRPr="00ED15E9">
        <w:rPr>
          <w:rFonts w:ascii="Arial" w:hAnsi="Arial" w:cs="Arial"/>
          <w:sz w:val="20"/>
          <w:szCs w:val="20"/>
        </w:rPr>
        <w:t>20</w:t>
      </w:r>
      <w:r w:rsidR="00AC29AF" w:rsidRPr="00ED15E9">
        <w:rPr>
          <w:rFonts w:ascii="Arial" w:hAnsi="Arial" w:cs="Arial"/>
          <w:sz w:val="20"/>
          <w:szCs w:val="20"/>
        </w:rPr>
        <w:t>12).</w:t>
      </w:r>
      <w:r w:rsidR="00882B09" w:rsidRPr="00ED15E9">
        <w:rPr>
          <w:rFonts w:ascii="Arial" w:hAnsi="Arial" w:cs="Arial"/>
          <w:sz w:val="20"/>
          <w:szCs w:val="20"/>
        </w:rPr>
        <w:t xml:space="preserve"> Under </w:t>
      </w:r>
      <w:r w:rsidR="00781C1D" w:rsidRPr="00ED15E9">
        <w:rPr>
          <w:rFonts w:ascii="Arial" w:hAnsi="Arial" w:cs="Arial"/>
          <w:sz w:val="20"/>
          <w:szCs w:val="20"/>
        </w:rPr>
        <w:t>this</w:t>
      </w:r>
      <w:r w:rsidR="00882B09" w:rsidRPr="00ED15E9">
        <w:rPr>
          <w:rFonts w:ascii="Arial" w:hAnsi="Arial" w:cs="Arial"/>
          <w:sz w:val="20"/>
          <w:szCs w:val="20"/>
        </w:rPr>
        <w:t xml:space="preserve"> increasingly </w:t>
      </w:r>
      <w:proofErr w:type="spellStart"/>
      <w:r w:rsidR="00882B09" w:rsidRPr="00ED15E9">
        <w:rPr>
          <w:rFonts w:ascii="Arial" w:hAnsi="Arial" w:cs="Arial"/>
          <w:sz w:val="20"/>
          <w:szCs w:val="20"/>
        </w:rPr>
        <w:t>financialized</w:t>
      </w:r>
      <w:proofErr w:type="spellEnd"/>
      <w:r w:rsidR="00882B09" w:rsidRPr="00ED15E9">
        <w:rPr>
          <w:rFonts w:ascii="Arial" w:hAnsi="Arial" w:cs="Arial"/>
          <w:sz w:val="20"/>
          <w:szCs w:val="20"/>
        </w:rPr>
        <w:t xml:space="preserve"> capitalism certain contemporary financial intermediaries seem to function as a dominant group whose activities are aimed at capturing substantial shares of turnover and profits (</w:t>
      </w:r>
      <w:proofErr w:type="spellStart"/>
      <w:r w:rsidR="00882B09" w:rsidRPr="00ED15E9">
        <w:rPr>
          <w:rFonts w:ascii="Arial" w:hAnsi="Arial" w:cs="Arial"/>
          <w:sz w:val="20"/>
          <w:szCs w:val="20"/>
        </w:rPr>
        <w:t>Erturk</w:t>
      </w:r>
      <w:proofErr w:type="spellEnd"/>
      <w:r w:rsidR="009270F3">
        <w:rPr>
          <w:rFonts w:ascii="Arial" w:hAnsi="Arial" w:cs="Arial"/>
          <w:sz w:val="20"/>
          <w:szCs w:val="20"/>
        </w:rPr>
        <w:t xml:space="preserve"> et al., 2010). While</w:t>
      </w:r>
      <w:r w:rsidR="00882B09" w:rsidRPr="00ED15E9">
        <w:rPr>
          <w:rFonts w:ascii="Arial" w:hAnsi="Arial" w:cs="Arial"/>
          <w:sz w:val="20"/>
          <w:szCs w:val="20"/>
        </w:rPr>
        <w:t xml:space="preserve"> there is some debate as to the historical novelty of the phenomenon, this delineation is seen to have some merit in that it “draws together a distinct group of actors who perform in a, for lack of a better term, behaviourally broadly similar fashion… and accumulate vast am</w:t>
      </w:r>
      <w:r w:rsidR="009270F3">
        <w:rPr>
          <w:rFonts w:ascii="Arial" w:hAnsi="Arial" w:cs="Arial"/>
          <w:sz w:val="20"/>
          <w:szCs w:val="20"/>
        </w:rPr>
        <w:t xml:space="preserve">ounts of wealth for themselves” (Beck, </w:t>
      </w:r>
      <w:r w:rsidR="00882B09" w:rsidRPr="00ED15E9">
        <w:rPr>
          <w:rFonts w:ascii="Arial" w:hAnsi="Arial" w:cs="Arial"/>
          <w:sz w:val="20"/>
          <w:szCs w:val="20"/>
        </w:rPr>
        <w:t>2010:1030).</w:t>
      </w:r>
      <w:r w:rsidR="008865B6" w:rsidRPr="00ED15E9">
        <w:rPr>
          <w:rFonts w:ascii="Arial" w:hAnsi="Arial" w:cs="Arial"/>
          <w:sz w:val="20"/>
          <w:szCs w:val="20"/>
        </w:rPr>
        <w:t xml:space="preserve"> </w:t>
      </w:r>
      <w:proofErr w:type="spellStart"/>
      <w:r w:rsidR="00781C1D" w:rsidRPr="00ED15E9">
        <w:rPr>
          <w:rFonts w:ascii="Arial" w:hAnsi="Arial" w:cs="Arial"/>
          <w:sz w:val="20"/>
          <w:szCs w:val="20"/>
        </w:rPr>
        <w:t>Boltanski</w:t>
      </w:r>
      <w:proofErr w:type="spellEnd"/>
      <w:r w:rsidR="008865B6" w:rsidRPr="00ED15E9">
        <w:rPr>
          <w:rFonts w:ascii="Arial" w:hAnsi="Arial" w:cs="Arial"/>
          <w:sz w:val="20"/>
          <w:szCs w:val="20"/>
        </w:rPr>
        <w:t xml:space="preserve"> (2008: 128)</w:t>
      </w:r>
      <w:r w:rsidR="00781C1D" w:rsidRPr="00ED15E9">
        <w:rPr>
          <w:rFonts w:ascii="Arial" w:hAnsi="Arial" w:cs="Arial"/>
          <w:sz w:val="20"/>
          <w:szCs w:val="20"/>
        </w:rPr>
        <w:t xml:space="preserve"> </w:t>
      </w:r>
      <w:r w:rsidR="009270F3">
        <w:rPr>
          <w:rFonts w:ascii="Arial" w:hAnsi="Arial" w:cs="Arial"/>
          <w:sz w:val="20"/>
          <w:szCs w:val="20"/>
        </w:rPr>
        <w:t xml:space="preserve">explicitly </w:t>
      </w:r>
      <w:r w:rsidR="00781C1D" w:rsidRPr="00ED15E9">
        <w:rPr>
          <w:rFonts w:ascii="Arial" w:hAnsi="Arial" w:cs="Arial"/>
          <w:sz w:val="20"/>
          <w:szCs w:val="20"/>
        </w:rPr>
        <w:t xml:space="preserve">reaches back to the Marxist vocabulary of </w:t>
      </w:r>
      <w:r w:rsidR="00437C7D">
        <w:rPr>
          <w:rFonts w:ascii="Arial" w:hAnsi="Arial" w:cs="Arial"/>
          <w:sz w:val="20"/>
          <w:szCs w:val="20"/>
        </w:rPr>
        <w:t>‘</w:t>
      </w:r>
      <w:r w:rsidR="00781C1D" w:rsidRPr="00ED15E9">
        <w:rPr>
          <w:rFonts w:ascii="Arial" w:hAnsi="Arial" w:cs="Arial"/>
          <w:sz w:val="20"/>
          <w:szCs w:val="20"/>
        </w:rPr>
        <w:t>class</w:t>
      </w:r>
      <w:r w:rsidR="00437C7D">
        <w:rPr>
          <w:rFonts w:ascii="Arial" w:hAnsi="Arial" w:cs="Arial"/>
          <w:sz w:val="20"/>
          <w:szCs w:val="20"/>
        </w:rPr>
        <w:t>’</w:t>
      </w:r>
      <w:r w:rsidR="00781C1D" w:rsidRPr="00ED15E9">
        <w:rPr>
          <w:rFonts w:ascii="Arial" w:hAnsi="Arial" w:cs="Arial"/>
          <w:sz w:val="20"/>
          <w:szCs w:val="20"/>
        </w:rPr>
        <w:t xml:space="preserve"> when describing this group of actors: “Recognising that they make up a class would mean to recognise that the worth accorded to each of the members of the elite, taken individually, is not related to their merits or capacities, but to a power they derive from their association with others of their kind</w:t>
      </w:r>
      <w:r w:rsidR="008865B6" w:rsidRPr="00ED15E9">
        <w:rPr>
          <w:rFonts w:ascii="Arial" w:hAnsi="Arial" w:cs="Arial"/>
          <w:sz w:val="20"/>
          <w:szCs w:val="20"/>
        </w:rPr>
        <w:t>”</w:t>
      </w:r>
      <w:r w:rsidR="00781C1D" w:rsidRPr="00ED15E9">
        <w:rPr>
          <w:rFonts w:ascii="Arial" w:hAnsi="Arial" w:cs="Arial"/>
          <w:sz w:val="20"/>
          <w:szCs w:val="20"/>
        </w:rPr>
        <w:t xml:space="preserve">. </w:t>
      </w:r>
      <w:r w:rsidR="00326ED1" w:rsidRPr="00ED15E9">
        <w:rPr>
          <w:rFonts w:ascii="Arial" w:hAnsi="Arial" w:cs="Arial"/>
          <w:sz w:val="20"/>
          <w:szCs w:val="20"/>
        </w:rPr>
        <w:t xml:space="preserve">These elites have of course no need or interest to define </w:t>
      </w:r>
      <w:proofErr w:type="gramStart"/>
      <w:r w:rsidR="00326ED1" w:rsidRPr="00ED15E9">
        <w:rPr>
          <w:rFonts w:ascii="Arial" w:hAnsi="Arial" w:cs="Arial"/>
          <w:sz w:val="20"/>
          <w:szCs w:val="20"/>
        </w:rPr>
        <w:t>themselves</w:t>
      </w:r>
      <w:proofErr w:type="gramEnd"/>
      <w:r w:rsidR="00326ED1" w:rsidRPr="00ED15E9">
        <w:rPr>
          <w:rFonts w:ascii="Arial" w:hAnsi="Arial" w:cs="Arial"/>
          <w:sz w:val="20"/>
          <w:szCs w:val="20"/>
        </w:rPr>
        <w:t xml:space="preserve"> as a class, nor to proclaim the ties that unite them. They would stress, like </w:t>
      </w:r>
      <w:r w:rsidR="0013050C" w:rsidRPr="00ED15E9">
        <w:rPr>
          <w:rFonts w:ascii="Arial" w:hAnsi="Arial" w:cs="Arial"/>
          <w:sz w:val="20"/>
          <w:szCs w:val="20"/>
        </w:rPr>
        <w:t xml:space="preserve">for example </w:t>
      </w:r>
      <w:r w:rsidR="00326ED1" w:rsidRPr="00ED15E9">
        <w:rPr>
          <w:rFonts w:ascii="Arial" w:hAnsi="Arial" w:cs="Arial"/>
          <w:sz w:val="20"/>
          <w:szCs w:val="20"/>
        </w:rPr>
        <w:t xml:space="preserve">Alan Greenspan (former chairman of the Fed), that “capitalism’s inequality of wealth, of course, reflects the variations of economic talent among our population” (quoted in Holmes, 2014: 30). And yet, this is precisely the ‘hidden’ reality – the relations of force which make that “the relative weight of a small number can weigh more heavily than that of a big number” (Boltanski, 2008: 40) – Boltanski believes existential tests and critique are aimed at revealing. </w:t>
      </w:r>
      <w:r w:rsidR="002F0248" w:rsidRPr="00ED15E9">
        <w:rPr>
          <w:rFonts w:ascii="Arial" w:hAnsi="Arial" w:cs="Arial"/>
          <w:sz w:val="20"/>
          <w:szCs w:val="20"/>
        </w:rPr>
        <w:t>He fully embraces the fact that these suspicions about the exercise of power (Where does it really lie? Who rea</w:t>
      </w:r>
      <w:r w:rsidR="00F4082F" w:rsidRPr="00ED15E9">
        <w:rPr>
          <w:rFonts w:ascii="Arial" w:hAnsi="Arial" w:cs="Arial"/>
          <w:sz w:val="20"/>
          <w:szCs w:val="20"/>
        </w:rPr>
        <w:t xml:space="preserve">lly holds it?) </w:t>
      </w:r>
      <w:proofErr w:type="gramStart"/>
      <w:r w:rsidR="00F4082F" w:rsidRPr="00ED15E9">
        <w:rPr>
          <w:rFonts w:ascii="Arial" w:hAnsi="Arial" w:cs="Arial"/>
          <w:sz w:val="20"/>
          <w:szCs w:val="20"/>
        </w:rPr>
        <w:t>are</w:t>
      </w:r>
      <w:proofErr w:type="gramEnd"/>
      <w:r w:rsidR="00F4082F" w:rsidRPr="00ED15E9">
        <w:rPr>
          <w:rFonts w:ascii="Arial" w:hAnsi="Arial" w:cs="Arial"/>
          <w:sz w:val="20"/>
          <w:szCs w:val="20"/>
        </w:rPr>
        <w:t xml:space="preserve"> the thematic</w:t>
      </w:r>
      <w:r w:rsidR="002F0248" w:rsidRPr="00ED15E9">
        <w:rPr>
          <w:rFonts w:ascii="Arial" w:hAnsi="Arial" w:cs="Arial"/>
          <w:sz w:val="20"/>
          <w:szCs w:val="20"/>
        </w:rPr>
        <w:t xml:space="preserve"> of conspiracy theories</w:t>
      </w:r>
      <w:r w:rsidR="00F4082F" w:rsidRPr="00ED15E9">
        <w:rPr>
          <w:rFonts w:ascii="Arial" w:hAnsi="Arial" w:cs="Arial"/>
          <w:sz w:val="20"/>
          <w:szCs w:val="20"/>
        </w:rPr>
        <w:t xml:space="preserve"> and admits that the inclination to attribute intentionality and capacity </w:t>
      </w:r>
      <w:r w:rsidR="00F4082F" w:rsidRPr="00ED15E9">
        <w:rPr>
          <w:rFonts w:ascii="Arial" w:hAnsi="Arial" w:cs="Arial"/>
          <w:sz w:val="20"/>
          <w:szCs w:val="20"/>
        </w:rPr>
        <w:lastRenderedPageBreak/>
        <w:t xml:space="preserve">to a dominant group of financial intermediaries </w:t>
      </w:r>
      <w:r w:rsidR="00437C7D">
        <w:rPr>
          <w:rFonts w:ascii="Arial" w:hAnsi="Arial" w:cs="Arial"/>
          <w:sz w:val="20"/>
          <w:szCs w:val="20"/>
        </w:rPr>
        <w:t>indicates</w:t>
      </w:r>
      <w:r w:rsidR="00F4082F" w:rsidRPr="00ED15E9">
        <w:rPr>
          <w:rFonts w:ascii="Arial" w:hAnsi="Arial" w:cs="Arial"/>
          <w:sz w:val="20"/>
          <w:szCs w:val="20"/>
        </w:rPr>
        <w:t xml:space="preserve"> certain characteristics of the paranoiac</w:t>
      </w:r>
      <w:r w:rsidR="00F4082F" w:rsidRPr="00ED15E9">
        <w:rPr>
          <w:rStyle w:val="FootnoteReference"/>
          <w:rFonts w:ascii="Arial" w:hAnsi="Arial" w:cs="Arial"/>
          <w:sz w:val="20"/>
          <w:szCs w:val="20"/>
        </w:rPr>
        <w:footnoteReference w:id="8"/>
      </w:r>
      <w:r w:rsidR="00F4082F" w:rsidRPr="00ED15E9">
        <w:rPr>
          <w:rFonts w:ascii="Arial" w:hAnsi="Arial" w:cs="Arial"/>
          <w:sz w:val="20"/>
          <w:szCs w:val="20"/>
        </w:rPr>
        <w:t xml:space="preserve"> (Boltanski, 2014)</w:t>
      </w:r>
      <w:r w:rsidR="002F0248" w:rsidRPr="00ED15E9">
        <w:rPr>
          <w:rFonts w:ascii="Arial" w:hAnsi="Arial" w:cs="Arial"/>
          <w:sz w:val="20"/>
          <w:szCs w:val="20"/>
        </w:rPr>
        <w:t xml:space="preserve">. </w:t>
      </w:r>
      <w:r w:rsidR="00326ED1" w:rsidRPr="00ED15E9">
        <w:rPr>
          <w:rFonts w:ascii="Arial" w:hAnsi="Arial" w:cs="Arial"/>
          <w:sz w:val="20"/>
          <w:szCs w:val="20"/>
        </w:rPr>
        <w:t xml:space="preserve">  </w:t>
      </w:r>
    </w:p>
    <w:p w:rsidR="00326ED1" w:rsidRPr="00ED15E9" w:rsidRDefault="00326ED1" w:rsidP="00882B09">
      <w:pPr>
        <w:spacing w:after="0" w:line="480" w:lineRule="auto"/>
        <w:rPr>
          <w:rFonts w:ascii="Arial" w:hAnsi="Arial" w:cs="Arial"/>
          <w:sz w:val="20"/>
          <w:szCs w:val="20"/>
        </w:rPr>
      </w:pPr>
    </w:p>
    <w:p w:rsidR="005B7FF0" w:rsidRPr="00ED15E9" w:rsidRDefault="007E5591" w:rsidP="008E05F0">
      <w:pPr>
        <w:spacing w:after="0" w:line="480" w:lineRule="auto"/>
        <w:rPr>
          <w:rFonts w:ascii="Arial" w:hAnsi="Arial" w:cs="Arial"/>
          <w:sz w:val="20"/>
          <w:szCs w:val="20"/>
        </w:rPr>
      </w:pPr>
      <w:r w:rsidRPr="00ED15E9">
        <w:rPr>
          <w:rFonts w:ascii="Arial" w:hAnsi="Arial" w:cs="Arial"/>
          <w:sz w:val="20"/>
          <w:szCs w:val="20"/>
        </w:rPr>
        <w:t xml:space="preserve">This reference to class </w:t>
      </w:r>
      <w:r w:rsidR="00F4082F" w:rsidRPr="00ED15E9">
        <w:rPr>
          <w:rFonts w:ascii="Arial" w:hAnsi="Arial" w:cs="Arial"/>
          <w:sz w:val="20"/>
          <w:szCs w:val="20"/>
        </w:rPr>
        <w:t xml:space="preserve">and elites </w:t>
      </w:r>
      <w:r w:rsidRPr="00ED15E9">
        <w:rPr>
          <w:rFonts w:ascii="Arial" w:hAnsi="Arial" w:cs="Arial"/>
          <w:sz w:val="20"/>
          <w:szCs w:val="20"/>
        </w:rPr>
        <w:t>leads</w:t>
      </w:r>
      <w:r w:rsidR="008E05F0" w:rsidRPr="00ED15E9">
        <w:rPr>
          <w:rFonts w:ascii="Arial" w:hAnsi="Arial" w:cs="Arial"/>
          <w:sz w:val="20"/>
          <w:szCs w:val="20"/>
        </w:rPr>
        <w:t xml:space="preserve"> us to the concept of domination </w:t>
      </w:r>
      <w:r w:rsidR="001864D3" w:rsidRPr="00ED15E9">
        <w:rPr>
          <w:rFonts w:ascii="Arial" w:hAnsi="Arial" w:cs="Arial"/>
          <w:sz w:val="20"/>
          <w:szCs w:val="20"/>
        </w:rPr>
        <w:t>which i</w:t>
      </w:r>
      <w:r w:rsidR="008E05F0" w:rsidRPr="00ED15E9">
        <w:rPr>
          <w:rFonts w:ascii="Arial" w:hAnsi="Arial" w:cs="Arial"/>
          <w:sz w:val="20"/>
          <w:szCs w:val="20"/>
        </w:rPr>
        <w:t>s such a key fe</w:t>
      </w:r>
      <w:r w:rsidR="00752271" w:rsidRPr="00ED15E9">
        <w:rPr>
          <w:rFonts w:ascii="Arial" w:hAnsi="Arial" w:cs="Arial"/>
          <w:sz w:val="20"/>
          <w:szCs w:val="20"/>
        </w:rPr>
        <w:t>ature of</w:t>
      </w:r>
      <w:r w:rsidR="00DE39FF" w:rsidRPr="00ED15E9">
        <w:rPr>
          <w:rFonts w:ascii="Arial" w:hAnsi="Arial" w:cs="Arial"/>
          <w:sz w:val="20"/>
          <w:szCs w:val="20"/>
        </w:rPr>
        <w:t xml:space="preserve"> critical sociology</w:t>
      </w:r>
      <w:r w:rsidR="008E05F0" w:rsidRPr="00ED15E9">
        <w:rPr>
          <w:rFonts w:ascii="Arial" w:hAnsi="Arial" w:cs="Arial"/>
          <w:sz w:val="20"/>
          <w:szCs w:val="20"/>
        </w:rPr>
        <w:t>. But the ‘d</w:t>
      </w:r>
      <w:r w:rsidR="008E05F0" w:rsidRPr="00ED15E9">
        <w:rPr>
          <w:rFonts w:ascii="Arial" w:eastAsia="Calibri" w:hAnsi="Arial" w:cs="Arial"/>
          <w:sz w:val="20"/>
          <w:szCs w:val="20"/>
        </w:rPr>
        <w:t>omination</w:t>
      </w:r>
      <w:r w:rsidR="008E05F0" w:rsidRPr="00ED15E9">
        <w:rPr>
          <w:rFonts w:ascii="Arial" w:hAnsi="Arial" w:cs="Arial"/>
          <w:sz w:val="20"/>
          <w:szCs w:val="20"/>
        </w:rPr>
        <w:t xml:space="preserve">’ that concerns Boltanski </w:t>
      </w:r>
      <w:r w:rsidR="008E05F0" w:rsidRPr="00ED15E9">
        <w:rPr>
          <w:rFonts w:ascii="Arial" w:eastAsia="Calibri" w:hAnsi="Arial" w:cs="Arial"/>
          <w:sz w:val="20"/>
          <w:szCs w:val="20"/>
        </w:rPr>
        <w:t xml:space="preserve">is more complex </w:t>
      </w:r>
      <w:r w:rsidR="008E05F0" w:rsidRPr="00ED15E9">
        <w:rPr>
          <w:rFonts w:ascii="Arial" w:hAnsi="Arial" w:cs="Arial"/>
          <w:sz w:val="20"/>
          <w:szCs w:val="20"/>
        </w:rPr>
        <w:t xml:space="preserve">than traditional conceptualisations in critical sociology; one </w:t>
      </w:r>
      <w:r w:rsidR="008E05F0" w:rsidRPr="00ED15E9">
        <w:rPr>
          <w:rFonts w:ascii="Arial" w:eastAsia="Calibri" w:hAnsi="Arial" w:cs="Arial"/>
          <w:sz w:val="20"/>
          <w:szCs w:val="20"/>
        </w:rPr>
        <w:t xml:space="preserve">much more flighty and difficult to read and therefore more efficacious. </w:t>
      </w:r>
      <w:r w:rsidR="008E05F0" w:rsidRPr="00ED15E9">
        <w:rPr>
          <w:rFonts w:ascii="Arial" w:hAnsi="Arial" w:cs="Arial"/>
          <w:sz w:val="20"/>
          <w:szCs w:val="20"/>
        </w:rPr>
        <w:t>He distinguishes between traditional or “simple” modes of domination which are “obsessively orientated towards preserving a ready-made reality, which must be sheltered from disturbances that might be provoked by consideration of experiences in touch with the world” (Boltanski, 2011: 125), and complex modes of domination which he sees as typical of contemporary democratic-capitalist societies</w:t>
      </w:r>
      <w:r w:rsidR="00DE39FF" w:rsidRPr="00ED15E9">
        <w:rPr>
          <w:rFonts w:ascii="Arial" w:hAnsi="Arial" w:cs="Arial"/>
          <w:sz w:val="20"/>
          <w:szCs w:val="20"/>
        </w:rPr>
        <w:t xml:space="preserve"> and their </w:t>
      </w:r>
      <w:proofErr w:type="spellStart"/>
      <w:r w:rsidR="00DE39FF" w:rsidRPr="00ED15E9">
        <w:rPr>
          <w:rFonts w:ascii="Arial" w:hAnsi="Arial" w:cs="Arial"/>
          <w:sz w:val="20"/>
          <w:szCs w:val="20"/>
        </w:rPr>
        <w:t>connexionist</w:t>
      </w:r>
      <w:proofErr w:type="spellEnd"/>
      <w:r w:rsidR="00DE39FF" w:rsidRPr="00ED15E9">
        <w:rPr>
          <w:rFonts w:ascii="Arial" w:hAnsi="Arial" w:cs="Arial"/>
          <w:sz w:val="20"/>
          <w:szCs w:val="20"/>
        </w:rPr>
        <w:t xml:space="preserve"> logic</w:t>
      </w:r>
      <w:r w:rsidR="008E05F0" w:rsidRPr="00ED15E9">
        <w:rPr>
          <w:rFonts w:ascii="Arial" w:hAnsi="Arial" w:cs="Arial"/>
          <w:sz w:val="20"/>
          <w:szCs w:val="20"/>
        </w:rPr>
        <w:t>. These modes of domination avoid to resorting to repression if at all possible, at least when it comes to what is made visible to the public. Indeed the latter explicitly allow for the incorporation of critique in the routines of socio-economic life</w:t>
      </w:r>
      <w:r w:rsidR="004E55A5" w:rsidRPr="00ED15E9">
        <w:rPr>
          <w:rFonts w:ascii="Arial" w:hAnsi="Arial" w:cs="Arial"/>
          <w:sz w:val="20"/>
          <w:szCs w:val="20"/>
        </w:rPr>
        <w:t>, without that critique necessarily having any effect</w:t>
      </w:r>
      <w:r w:rsidR="008E05F0" w:rsidRPr="00ED15E9">
        <w:rPr>
          <w:rFonts w:ascii="Arial" w:hAnsi="Arial" w:cs="Arial"/>
          <w:sz w:val="20"/>
          <w:szCs w:val="20"/>
        </w:rPr>
        <w:t xml:space="preserve">. </w:t>
      </w:r>
      <w:r w:rsidR="0011621A" w:rsidRPr="00ED15E9">
        <w:rPr>
          <w:rFonts w:ascii="Arial" w:hAnsi="Arial" w:cs="Arial"/>
          <w:sz w:val="20"/>
          <w:szCs w:val="20"/>
        </w:rPr>
        <w:t xml:space="preserve">Under such complex modes of domination </w:t>
      </w:r>
      <w:r w:rsidR="008E05F0" w:rsidRPr="00ED15E9">
        <w:rPr>
          <w:rFonts w:ascii="Arial" w:hAnsi="Arial" w:cs="Arial"/>
          <w:sz w:val="20"/>
          <w:szCs w:val="20"/>
        </w:rPr>
        <w:t xml:space="preserve">everything can </w:t>
      </w:r>
      <w:r w:rsidR="0011621A" w:rsidRPr="00ED15E9">
        <w:rPr>
          <w:rFonts w:ascii="Arial" w:hAnsi="Arial" w:cs="Arial"/>
          <w:sz w:val="20"/>
          <w:szCs w:val="20"/>
        </w:rPr>
        <w:t xml:space="preserve">be made discussable by any social actor deemed ‘legitimate’. </w:t>
      </w:r>
      <w:r w:rsidR="00F21C25" w:rsidRPr="00ED15E9">
        <w:rPr>
          <w:rFonts w:ascii="Arial" w:hAnsi="Arial" w:cs="Arial"/>
          <w:sz w:val="20"/>
          <w:szCs w:val="20"/>
        </w:rPr>
        <w:t>For Boltanski then</w:t>
      </w:r>
      <w:r w:rsidR="00925E76" w:rsidRPr="00ED15E9">
        <w:rPr>
          <w:rFonts w:ascii="Arial" w:hAnsi="Arial" w:cs="Arial"/>
          <w:sz w:val="20"/>
          <w:szCs w:val="20"/>
        </w:rPr>
        <w:t xml:space="preserve"> </w:t>
      </w:r>
      <w:r w:rsidR="00357B43" w:rsidRPr="00ED15E9">
        <w:rPr>
          <w:rFonts w:ascii="Arial" w:hAnsi="Arial" w:cs="Arial"/>
          <w:sz w:val="20"/>
          <w:szCs w:val="20"/>
        </w:rPr>
        <w:t>d</w:t>
      </w:r>
      <w:r w:rsidR="00F21C25" w:rsidRPr="00ED15E9">
        <w:rPr>
          <w:rFonts w:ascii="Arial" w:hAnsi="Arial" w:cs="Arial"/>
          <w:sz w:val="20"/>
          <w:szCs w:val="20"/>
        </w:rPr>
        <w:t>omination</w:t>
      </w:r>
      <w:r w:rsidR="006A5EAC" w:rsidRPr="00ED15E9">
        <w:rPr>
          <w:rFonts w:ascii="Arial" w:hAnsi="Arial" w:cs="Arial"/>
          <w:sz w:val="20"/>
          <w:szCs w:val="20"/>
        </w:rPr>
        <w:t xml:space="preserve"> has to be thought of </w:t>
      </w:r>
      <w:r w:rsidR="00357B43" w:rsidRPr="00ED15E9">
        <w:rPr>
          <w:rFonts w:ascii="Arial" w:hAnsi="Arial" w:cs="Arial"/>
          <w:sz w:val="20"/>
          <w:szCs w:val="20"/>
        </w:rPr>
        <w:t xml:space="preserve">not </w:t>
      </w:r>
      <w:r w:rsidR="00F21C25" w:rsidRPr="00ED15E9">
        <w:rPr>
          <w:rFonts w:ascii="Arial" w:hAnsi="Arial" w:cs="Arial"/>
          <w:sz w:val="20"/>
          <w:szCs w:val="20"/>
        </w:rPr>
        <w:t xml:space="preserve">as </w:t>
      </w:r>
      <w:r w:rsidR="00357B43" w:rsidRPr="00ED15E9">
        <w:rPr>
          <w:rFonts w:ascii="Arial" w:hAnsi="Arial" w:cs="Arial"/>
          <w:sz w:val="20"/>
          <w:szCs w:val="20"/>
        </w:rPr>
        <w:t xml:space="preserve">a factual condition that is imposed once and for all, but as a series of processes that </w:t>
      </w:r>
      <w:r w:rsidR="00F21C25" w:rsidRPr="00ED15E9">
        <w:rPr>
          <w:rFonts w:ascii="Arial" w:hAnsi="Arial" w:cs="Arial"/>
          <w:sz w:val="20"/>
          <w:szCs w:val="20"/>
        </w:rPr>
        <w:t xml:space="preserve">have the effect of </w:t>
      </w:r>
      <w:r w:rsidR="00357B43" w:rsidRPr="00ED15E9">
        <w:rPr>
          <w:rFonts w:ascii="Arial" w:hAnsi="Arial" w:cs="Arial"/>
          <w:sz w:val="20"/>
          <w:szCs w:val="20"/>
        </w:rPr>
        <w:t>conceal</w:t>
      </w:r>
      <w:r w:rsidR="00F21C25" w:rsidRPr="00ED15E9">
        <w:rPr>
          <w:rFonts w:ascii="Arial" w:hAnsi="Arial" w:cs="Arial"/>
          <w:sz w:val="20"/>
          <w:szCs w:val="20"/>
        </w:rPr>
        <w:t>ing</w:t>
      </w:r>
      <w:r w:rsidR="00357B43" w:rsidRPr="00ED15E9">
        <w:rPr>
          <w:rFonts w:ascii="Arial" w:hAnsi="Arial" w:cs="Arial"/>
          <w:sz w:val="20"/>
          <w:szCs w:val="20"/>
        </w:rPr>
        <w:t xml:space="preserve"> </w:t>
      </w:r>
      <w:r w:rsidR="00F21C25" w:rsidRPr="00ED15E9">
        <w:rPr>
          <w:rFonts w:ascii="Arial" w:hAnsi="Arial" w:cs="Arial"/>
          <w:sz w:val="20"/>
          <w:szCs w:val="20"/>
        </w:rPr>
        <w:t xml:space="preserve">key features of </w:t>
      </w:r>
      <w:r w:rsidR="00357B43" w:rsidRPr="00ED15E9">
        <w:rPr>
          <w:rFonts w:ascii="Arial" w:hAnsi="Arial" w:cs="Arial"/>
          <w:sz w:val="20"/>
          <w:szCs w:val="20"/>
        </w:rPr>
        <w:t xml:space="preserve">the world and thus restrict the field of critique. </w:t>
      </w:r>
      <w:r w:rsidR="00925E76" w:rsidRPr="00ED15E9">
        <w:rPr>
          <w:rFonts w:ascii="Arial" w:hAnsi="Arial" w:cs="Arial"/>
          <w:sz w:val="20"/>
          <w:szCs w:val="20"/>
        </w:rPr>
        <w:t>W</w:t>
      </w:r>
      <w:r w:rsidR="0011621A" w:rsidRPr="00ED15E9">
        <w:rPr>
          <w:rFonts w:ascii="Arial" w:hAnsi="Arial" w:cs="Arial"/>
          <w:sz w:val="20"/>
          <w:szCs w:val="20"/>
        </w:rPr>
        <w:t xml:space="preserve">hat distinguishes these </w:t>
      </w:r>
      <w:r w:rsidR="00CF367C" w:rsidRPr="00ED15E9">
        <w:rPr>
          <w:rFonts w:ascii="Arial" w:hAnsi="Arial" w:cs="Arial"/>
          <w:sz w:val="20"/>
          <w:szCs w:val="20"/>
        </w:rPr>
        <w:t xml:space="preserve">complex </w:t>
      </w:r>
      <w:r w:rsidR="0011621A" w:rsidRPr="00ED15E9">
        <w:rPr>
          <w:rFonts w:ascii="Arial" w:hAnsi="Arial" w:cs="Arial"/>
          <w:sz w:val="20"/>
          <w:szCs w:val="20"/>
        </w:rPr>
        <w:t xml:space="preserve">processes of domination </w:t>
      </w:r>
      <w:r w:rsidR="00CF367C" w:rsidRPr="00ED15E9">
        <w:rPr>
          <w:rFonts w:ascii="Arial" w:hAnsi="Arial" w:cs="Arial"/>
          <w:sz w:val="20"/>
          <w:szCs w:val="20"/>
        </w:rPr>
        <w:t>is</w:t>
      </w:r>
      <w:r w:rsidR="0011621A" w:rsidRPr="00ED15E9">
        <w:rPr>
          <w:rFonts w:ascii="Arial" w:hAnsi="Arial" w:cs="Arial"/>
          <w:sz w:val="20"/>
          <w:szCs w:val="20"/>
        </w:rPr>
        <w:t xml:space="preserve"> that tests almost always seem to have prejudicial outcomes</w:t>
      </w:r>
      <w:r w:rsidR="00CF367C" w:rsidRPr="00ED15E9">
        <w:rPr>
          <w:rFonts w:ascii="Arial" w:hAnsi="Arial" w:cs="Arial"/>
          <w:sz w:val="20"/>
          <w:szCs w:val="20"/>
        </w:rPr>
        <w:t xml:space="preserve"> for certain </w:t>
      </w:r>
      <w:r w:rsidR="00437C7D">
        <w:rPr>
          <w:rFonts w:ascii="Arial" w:hAnsi="Arial" w:cs="Arial"/>
          <w:sz w:val="20"/>
          <w:szCs w:val="20"/>
        </w:rPr>
        <w:t xml:space="preserve">groups of </w:t>
      </w:r>
      <w:r w:rsidR="00CF367C" w:rsidRPr="00ED15E9">
        <w:rPr>
          <w:rFonts w:ascii="Arial" w:hAnsi="Arial" w:cs="Arial"/>
          <w:sz w:val="20"/>
          <w:szCs w:val="20"/>
        </w:rPr>
        <w:t>actors</w:t>
      </w:r>
      <w:r w:rsidR="00437C7D">
        <w:rPr>
          <w:rFonts w:ascii="Arial" w:hAnsi="Arial" w:cs="Arial"/>
          <w:sz w:val="20"/>
          <w:szCs w:val="20"/>
        </w:rPr>
        <w:t>,</w:t>
      </w:r>
      <w:r w:rsidR="00CF367C" w:rsidRPr="00ED15E9">
        <w:rPr>
          <w:rFonts w:ascii="Arial" w:hAnsi="Arial" w:cs="Arial"/>
          <w:sz w:val="20"/>
          <w:szCs w:val="20"/>
        </w:rPr>
        <w:t xml:space="preserve"> and those whose expectations constantly meet with tests that discourage them end up endowing </w:t>
      </w:r>
      <w:r w:rsidR="005B7FF0" w:rsidRPr="00ED15E9">
        <w:rPr>
          <w:rFonts w:ascii="Arial" w:hAnsi="Arial" w:cs="Arial"/>
          <w:sz w:val="20"/>
          <w:szCs w:val="20"/>
        </w:rPr>
        <w:t>these processes</w:t>
      </w:r>
      <w:r w:rsidR="00CF367C" w:rsidRPr="00ED15E9">
        <w:rPr>
          <w:rFonts w:ascii="Arial" w:hAnsi="Arial" w:cs="Arial"/>
          <w:sz w:val="20"/>
          <w:szCs w:val="20"/>
        </w:rPr>
        <w:t xml:space="preserve"> with intentionality and considering it as a conspiracy (Boltanski, 2011)</w:t>
      </w:r>
      <w:r w:rsidR="0011621A" w:rsidRPr="00ED15E9">
        <w:rPr>
          <w:rFonts w:ascii="Arial" w:hAnsi="Arial" w:cs="Arial"/>
          <w:sz w:val="20"/>
          <w:szCs w:val="20"/>
        </w:rPr>
        <w:t>.</w:t>
      </w:r>
      <w:r w:rsidR="005B7FF0" w:rsidRPr="00ED15E9">
        <w:rPr>
          <w:rFonts w:ascii="Arial" w:hAnsi="Arial" w:cs="Arial"/>
          <w:sz w:val="20"/>
          <w:szCs w:val="20"/>
        </w:rPr>
        <w:t xml:space="preserve"> </w:t>
      </w:r>
      <w:r w:rsidR="00A27723" w:rsidRPr="00ED15E9">
        <w:rPr>
          <w:rFonts w:ascii="Arial" w:hAnsi="Arial" w:cs="Arial"/>
          <w:sz w:val="20"/>
          <w:szCs w:val="20"/>
        </w:rPr>
        <w:t>Leaning o</w:t>
      </w:r>
      <w:r w:rsidR="00CF367C" w:rsidRPr="00ED15E9">
        <w:rPr>
          <w:rFonts w:ascii="Arial" w:hAnsi="Arial" w:cs="Arial"/>
          <w:sz w:val="20"/>
          <w:szCs w:val="20"/>
        </w:rPr>
        <w:t xml:space="preserve">n Bourdieu’s </w:t>
      </w:r>
      <w:r w:rsidR="005B7FF0" w:rsidRPr="00ED15E9">
        <w:rPr>
          <w:rFonts w:ascii="Arial" w:hAnsi="Arial" w:cs="Arial"/>
          <w:sz w:val="20"/>
          <w:szCs w:val="20"/>
        </w:rPr>
        <w:t xml:space="preserve">(1990) </w:t>
      </w:r>
      <w:r w:rsidR="00CF367C" w:rsidRPr="00ED15E9">
        <w:rPr>
          <w:rFonts w:ascii="Arial" w:hAnsi="Arial" w:cs="Arial"/>
          <w:sz w:val="20"/>
          <w:szCs w:val="20"/>
        </w:rPr>
        <w:t xml:space="preserve">work on </w:t>
      </w:r>
      <w:proofErr w:type="spellStart"/>
      <w:r w:rsidR="00CF367C" w:rsidRPr="00ED15E9">
        <w:rPr>
          <w:rFonts w:ascii="Arial" w:hAnsi="Arial" w:cs="Arial"/>
          <w:sz w:val="20"/>
          <w:szCs w:val="20"/>
        </w:rPr>
        <w:t>habitus</w:t>
      </w:r>
      <w:proofErr w:type="spellEnd"/>
      <w:r w:rsidR="00CF367C" w:rsidRPr="00ED15E9">
        <w:rPr>
          <w:rFonts w:ascii="Arial" w:hAnsi="Arial" w:cs="Arial"/>
          <w:sz w:val="20"/>
          <w:szCs w:val="20"/>
        </w:rPr>
        <w:t xml:space="preserve">, </w:t>
      </w:r>
      <w:proofErr w:type="spellStart"/>
      <w:r w:rsidR="00CF367C" w:rsidRPr="00ED15E9">
        <w:rPr>
          <w:rFonts w:ascii="Arial" w:hAnsi="Arial" w:cs="Arial"/>
          <w:sz w:val="20"/>
          <w:szCs w:val="20"/>
        </w:rPr>
        <w:t>Boltanski</w:t>
      </w:r>
      <w:proofErr w:type="spellEnd"/>
      <w:r w:rsidR="005B7FF0" w:rsidRPr="00ED15E9">
        <w:rPr>
          <w:rFonts w:ascii="Arial" w:hAnsi="Arial" w:cs="Arial"/>
          <w:sz w:val="20"/>
          <w:szCs w:val="20"/>
        </w:rPr>
        <w:t xml:space="preserve"> </w:t>
      </w:r>
      <w:r w:rsidR="00437C7D">
        <w:rPr>
          <w:rFonts w:ascii="Arial" w:hAnsi="Arial" w:cs="Arial"/>
          <w:sz w:val="20"/>
          <w:szCs w:val="20"/>
        </w:rPr>
        <w:t xml:space="preserve">(2014) </w:t>
      </w:r>
      <w:r w:rsidR="005B7FF0" w:rsidRPr="00ED15E9">
        <w:rPr>
          <w:rFonts w:ascii="Arial" w:hAnsi="Arial" w:cs="Arial"/>
          <w:sz w:val="20"/>
          <w:szCs w:val="20"/>
        </w:rPr>
        <w:t>does not see the</w:t>
      </w:r>
      <w:r w:rsidR="00A27723" w:rsidRPr="00ED15E9">
        <w:rPr>
          <w:rFonts w:ascii="Arial" w:hAnsi="Arial" w:cs="Arial"/>
          <w:sz w:val="20"/>
          <w:szCs w:val="20"/>
        </w:rPr>
        <w:t xml:space="preserve"> dominant</w:t>
      </w:r>
      <w:r w:rsidR="00CF367C" w:rsidRPr="00ED15E9">
        <w:rPr>
          <w:rFonts w:ascii="Arial" w:hAnsi="Arial" w:cs="Arial"/>
          <w:sz w:val="20"/>
          <w:szCs w:val="20"/>
        </w:rPr>
        <w:t xml:space="preserve"> group of financial intermediaries </w:t>
      </w:r>
      <w:r w:rsidR="00A27723" w:rsidRPr="00ED15E9">
        <w:rPr>
          <w:rFonts w:ascii="Arial" w:hAnsi="Arial" w:cs="Arial"/>
          <w:sz w:val="20"/>
          <w:szCs w:val="20"/>
        </w:rPr>
        <w:t xml:space="preserve">as an objective totality but rather as a </w:t>
      </w:r>
      <w:r w:rsidR="005B7FF0" w:rsidRPr="00ED15E9">
        <w:rPr>
          <w:rFonts w:ascii="Arial" w:hAnsi="Arial" w:cs="Arial"/>
          <w:sz w:val="20"/>
          <w:szCs w:val="20"/>
        </w:rPr>
        <w:t xml:space="preserve">group of social actors who have internalized a </w:t>
      </w:r>
      <w:r w:rsidR="00A27723" w:rsidRPr="00ED15E9">
        <w:rPr>
          <w:rFonts w:ascii="Arial" w:hAnsi="Arial" w:cs="Arial"/>
          <w:sz w:val="20"/>
          <w:szCs w:val="20"/>
        </w:rPr>
        <w:t xml:space="preserve">set of generative schemes </w:t>
      </w:r>
      <w:r w:rsidR="005B7FF0" w:rsidRPr="00ED15E9">
        <w:rPr>
          <w:rFonts w:ascii="Arial" w:hAnsi="Arial" w:cs="Arial"/>
          <w:sz w:val="20"/>
          <w:szCs w:val="20"/>
        </w:rPr>
        <w:t>which makes that those</w:t>
      </w:r>
      <w:r w:rsidR="00A27723" w:rsidRPr="00ED15E9">
        <w:rPr>
          <w:rFonts w:ascii="Arial" w:hAnsi="Arial" w:cs="Arial"/>
          <w:sz w:val="20"/>
          <w:szCs w:val="20"/>
        </w:rPr>
        <w:t xml:space="preserve"> who fill this class have in common certain behaviours, interpretations, and even feelings. Of course any mode of domination presupposes some c</w:t>
      </w:r>
      <w:r w:rsidR="00F4082F" w:rsidRPr="00ED15E9">
        <w:rPr>
          <w:rFonts w:ascii="Arial" w:hAnsi="Arial" w:cs="Arial"/>
          <w:sz w:val="20"/>
          <w:szCs w:val="20"/>
        </w:rPr>
        <w:t>oordination, but the spirit of ‘</w:t>
      </w:r>
      <w:r w:rsidR="00A27723" w:rsidRPr="00ED15E9">
        <w:rPr>
          <w:rFonts w:ascii="Arial" w:hAnsi="Arial" w:cs="Arial"/>
          <w:sz w:val="20"/>
          <w:szCs w:val="20"/>
        </w:rPr>
        <w:t>connivance</w:t>
      </w:r>
      <w:r w:rsidR="00F4082F" w:rsidRPr="00ED15E9">
        <w:rPr>
          <w:rFonts w:ascii="Arial" w:hAnsi="Arial" w:cs="Arial"/>
          <w:sz w:val="20"/>
          <w:szCs w:val="20"/>
        </w:rPr>
        <w:t>’</w:t>
      </w:r>
      <w:r w:rsidR="00A27723" w:rsidRPr="00ED15E9">
        <w:rPr>
          <w:rFonts w:ascii="Arial" w:hAnsi="Arial" w:cs="Arial"/>
          <w:sz w:val="20"/>
          <w:szCs w:val="20"/>
        </w:rPr>
        <w:t xml:space="preserve"> </w:t>
      </w:r>
      <w:r w:rsidR="00AC5496" w:rsidRPr="00ED15E9">
        <w:rPr>
          <w:rFonts w:ascii="Arial" w:hAnsi="Arial" w:cs="Arial"/>
          <w:sz w:val="20"/>
          <w:szCs w:val="20"/>
        </w:rPr>
        <w:t>the dominants</w:t>
      </w:r>
      <w:r w:rsidR="00A27723" w:rsidRPr="00ED15E9">
        <w:rPr>
          <w:rFonts w:ascii="Arial" w:hAnsi="Arial" w:cs="Arial"/>
          <w:sz w:val="20"/>
          <w:szCs w:val="20"/>
        </w:rPr>
        <w:t xml:space="preserve"> express to one another when it is a matter of defending their privileges</w:t>
      </w:r>
      <w:r w:rsidR="00AC5496" w:rsidRPr="00ED15E9">
        <w:rPr>
          <w:rFonts w:ascii="Arial" w:hAnsi="Arial" w:cs="Arial"/>
          <w:sz w:val="20"/>
          <w:szCs w:val="20"/>
        </w:rPr>
        <w:t xml:space="preserve"> takes the fluid form of</w:t>
      </w:r>
      <w:r w:rsidR="00700B35">
        <w:rPr>
          <w:rFonts w:ascii="Arial" w:hAnsi="Arial" w:cs="Arial"/>
          <w:sz w:val="20"/>
          <w:szCs w:val="20"/>
        </w:rPr>
        <w:t xml:space="preserve"> ‘</w:t>
      </w:r>
      <w:r w:rsidR="00545261" w:rsidRPr="00ED15E9">
        <w:rPr>
          <w:rFonts w:ascii="Arial" w:hAnsi="Arial" w:cs="Arial"/>
          <w:sz w:val="20"/>
          <w:szCs w:val="20"/>
        </w:rPr>
        <w:t>an orchestration without conductor</w:t>
      </w:r>
      <w:r w:rsidR="00700B35">
        <w:rPr>
          <w:rFonts w:ascii="Arial" w:hAnsi="Arial" w:cs="Arial"/>
          <w:sz w:val="20"/>
          <w:szCs w:val="20"/>
        </w:rPr>
        <w:t>’ (</w:t>
      </w:r>
      <w:r w:rsidR="00700B35" w:rsidRPr="00ED15E9">
        <w:rPr>
          <w:rFonts w:ascii="Arial" w:hAnsi="Arial" w:cs="Arial"/>
          <w:i/>
          <w:sz w:val="20"/>
          <w:szCs w:val="20"/>
        </w:rPr>
        <w:t xml:space="preserve">orchestration sans chef </w:t>
      </w:r>
      <w:proofErr w:type="spellStart"/>
      <w:r w:rsidR="00700B35" w:rsidRPr="00ED15E9">
        <w:rPr>
          <w:rFonts w:ascii="Arial" w:hAnsi="Arial" w:cs="Arial"/>
          <w:i/>
          <w:sz w:val="20"/>
          <w:szCs w:val="20"/>
        </w:rPr>
        <w:t>d’orchestre</w:t>
      </w:r>
      <w:proofErr w:type="spellEnd"/>
      <w:r w:rsidR="00700B35">
        <w:rPr>
          <w:rFonts w:ascii="Arial" w:hAnsi="Arial" w:cs="Arial"/>
          <w:i/>
          <w:sz w:val="20"/>
          <w:szCs w:val="20"/>
        </w:rPr>
        <w:t xml:space="preserve"> </w:t>
      </w:r>
      <w:r w:rsidR="00700B35" w:rsidRPr="00C27576">
        <w:rPr>
          <w:rFonts w:ascii="Arial" w:hAnsi="Arial" w:cs="Arial"/>
          <w:sz w:val="20"/>
          <w:szCs w:val="20"/>
        </w:rPr>
        <w:t>in French</w:t>
      </w:r>
      <w:r w:rsidR="00700B35">
        <w:rPr>
          <w:rFonts w:ascii="Arial" w:hAnsi="Arial" w:cs="Arial"/>
          <w:i/>
          <w:sz w:val="20"/>
          <w:szCs w:val="20"/>
        </w:rPr>
        <w:t>)</w:t>
      </w:r>
      <w:r w:rsidR="00DE39FF" w:rsidRPr="00ED15E9">
        <w:rPr>
          <w:rFonts w:ascii="Arial" w:hAnsi="Arial" w:cs="Arial"/>
          <w:sz w:val="20"/>
          <w:szCs w:val="20"/>
        </w:rPr>
        <w:t xml:space="preserve">, an </w:t>
      </w:r>
      <w:r w:rsidR="004E55A5" w:rsidRPr="00ED15E9">
        <w:rPr>
          <w:rFonts w:ascii="Arial" w:hAnsi="Arial" w:cs="Arial"/>
          <w:sz w:val="20"/>
          <w:szCs w:val="20"/>
        </w:rPr>
        <w:t>intentionality</w:t>
      </w:r>
      <w:r w:rsidR="00AC5496" w:rsidRPr="00ED15E9">
        <w:rPr>
          <w:rFonts w:ascii="Arial" w:hAnsi="Arial" w:cs="Arial"/>
          <w:sz w:val="20"/>
          <w:szCs w:val="20"/>
        </w:rPr>
        <w:t xml:space="preserve"> without</w:t>
      </w:r>
      <w:r w:rsidR="00694065" w:rsidRPr="00ED15E9">
        <w:rPr>
          <w:rFonts w:ascii="Arial" w:hAnsi="Arial" w:cs="Arial"/>
          <w:sz w:val="20"/>
          <w:szCs w:val="20"/>
        </w:rPr>
        <w:t xml:space="preserve"> seeming intent</w:t>
      </w:r>
      <w:r w:rsidR="00AC5496" w:rsidRPr="00ED15E9">
        <w:rPr>
          <w:rFonts w:ascii="Arial" w:hAnsi="Arial" w:cs="Arial"/>
          <w:sz w:val="20"/>
          <w:szCs w:val="20"/>
        </w:rPr>
        <w:t xml:space="preserve"> </w:t>
      </w:r>
      <w:r w:rsidR="00694065" w:rsidRPr="00ED15E9">
        <w:rPr>
          <w:rFonts w:ascii="Arial" w:hAnsi="Arial" w:cs="Arial"/>
          <w:sz w:val="20"/>
          <w:szCs w:val="20"/>
        </w:rPr>
        <w:t xml:space="preserve">and strategies </w:t>
      </w:r>
      <w:r w:rsidR="00AC5496" w:rsidRPr="00ED15E9">
        <w:rPr>
          <w:rFonts w:ascii="Arial" w:hAnsi="Arial" w:cs="Arial"/>
          <w:sz w:val="20"/>
          <w:szCs w:val="20"/>
        </w:rPr>
        <w:t xml:space="preserve">devoid of </w:t>
      </w:r>
      <w:r w:rsidR="00694065" w:rsidRPr="00ED15E9">
        <w:rPr>
          <w:rFonts w:ascii="Arial" w:hAnsi="Arial" w:cs="Arial"/>
          <w:sz w:val="20"/>
          <w:szCs w:val="20"/>
        </w:rPr>
        <w:t>clear strategic design</w:t>
      </w:r>
      <w:r w:rsidR="00AC5496" w:rsidRPr="00ED15E9">
        <w:rPr>
          <w:rFonts w:ascii="Arial" w:hAnsi="Arial" w:cs="Arial"/>
          <w:sz w:val="20"/>
          <w:szCs w:val="20"/>
        </w:rPr>
        <w:t xml:space="preserve">. Consider </w:t>
      </w:r>
      <w:r w:rsidR="00AC5496" w:rsidRPr="00ED15E9">
        <w:rPr>
          <w:rFonts w:ascii="Arial" w:hAnsi="Arial" w:cs="Arial"/>
          <w:sz w:val="20"/>
          <w:szCs w:val="20"/>
        </w:rPr>
        <w:lastRenderedPageBreak/>
        <w:t xml:space="preserve">Goldman Sachs’ Lloyd </w:t>
      </w:r>
      <w:proofErr w:type="spellStart"/>
      <w:r w:rsidR="00AC5496" w:rsidRPr="00ED15E9">
        <w:rPr>
          <w:rFonts w:ascii="Arial" w:hAnsi="Arial" w:cs="Arial"/>
          <w:sz w:val="20"/>
          <w:szCs w:val="20"/>
        </w:rPr>
        <w:t>Blankfein’s</w:t>
      </w:r>
      <w:proofErr w:type="spellEnd"/>
      <w:r w:rsidR="00AC5496" w:rsidRPr="00ED15E9">
        <w:rPr>
          <w:rFonts w:ascii="Arial" w:hAnsi="Arial" w:cs="Arial"/>
          <w:sz w:val="20"/>
          <w:szCs w:val="20"/>
        </w:rPr>
        <w:t xml:space="preserve"> recent comment on future market conditions for example:  “I would say with complete and utter confidence that nobody knows anything” (FT, 17/5/2014).</w:t>
      </w:r>
      <w:r w:rsidRPr="00ED15E9">
        <w:rPr>
          <w:rFonts w:ascii="Arial" w:hAnsi="Arial" w:cs="Arial"/>
          <w:sz w:val="20"/>
          <w:szCs w:val="20"/>
        </w:rPr>
        <w:t xml:space="preserve"> </w:t>
      </w:r>
      <w:r w:rsidR="00237F70" w:rsidRPr="00ED15E9">
        <w:rPr>
          <w:rFonts w:ascii="Arial" w:hAnsi="Arial" w:cs="Arial"/>
          <w:sz w:val="20"/>
          <w:szCs w:val="20"/>
        </w:rPr>
        <w:t>It</w:t>
      </w:r>
      <w:r w:rsidR="00545261" w:rsidRPr="00ED15E9">
        <w:rPr>
          <w:rFonts w:ascii="Arial" w:hAnsi="Arial" w:cs="Arial"/>
          <w:sz w:val="20"/>
          <w:szCs w:val="20"/>
        </w:rPr>
        <w:t xml:space="preserve"> thus</w:t>
      </w:r>
      <w:r w:rsidR="00821C5D" w:rsidRPr="00ED15E9">
        <w:rPr>
          <w:rFonts w:ascii="Arial" w:hAnsi="Arial" w:cs="Arial"/>
          <w:sz w:val="20"/>
          <w:szCs w:val="20"/>
        </w:rPr>
        <w:t xml:space="preserve"> </w:t>
      </w:r>
      <w:r w:rsidR="00237F70" w:rsidRPr="00ED15E9">
        <w:rPr>
          <w:rFonts w:ascii="Arial" w:hAnsi="Arial" w:cs="Arial"/>
          <w:sz w:val="20"/>
          <w:szCs w:val="20"/>
        </w:rPr>
        <w:t xml:space="preserve">becomes </w:t>
      </w:r>
      <w:r w:rsidR="00821C5D" w:rsidRPr="00ED15E9">
        <w:rPr>
          <w:rFonts w:ascii="Arial" w:hAnsi="Arial" w:cs="Arial"/>
          <w:sz w:val="20"/>
          <w:szCs w:val="20"/>
        </w:rPr>
        <w:t>virtually</w:t>
      </w:r>
      <w:r w:rsidR="00403535" w:rsidRPr="00ED15E9">
        <w:rPr>
          <w:rFonts w:ascii="Arial" w:hAnsi="Arial" w:cs="Arial"/>
          <w:sz w:val="20"/>
          <w:szCs w:val="20"/>
        </w:rPr>
        <w:t xml:space="preserve"> impossible to evaluate </w:t>
      </w:r>
      <w:r w:rsidR="00821C5D" w:rsidRPr="00ED15E9">
        <w:rPr>
          <w:rFonts w:ascii="Arial" w:hAnsi="Arial" w:cs="Arial"/>
          <w:sz w:val="20"/>
          <w:szCs w:val="20"/>
        </w:rPr>
        <w:t xml:space="preserve">objectively </w:t>
      </w:r>
      <w:r w:rsidR="00403535" w:rsidRPr="00ED15E9">
        <w:rPr>
          <w:rFonts w:ascii="Arial" w:hAnsi="Arial" w:cs="Arial"/>
          <w:sz w:val="20"/>
          <w:szCs w:val="20"/>
        </w:rPr>
        <w:t xml:space="preserve">the degree of solidarity that links the individual actors that make up this financial ‘class’ and </w:t>
      </w:r>
      <w:r w:rsidR="00821C5D" w:rsidRPr="00ED15E9">
        <w:rPr>
          <w:rFonts w:ascii="Arial" w:hAnsi="Arial" w:cs="Arial"/>
          <w:sz w:val="20"/>
          <w:szCs w:val="20"/>
        </w:rPr>
        <w:t xml:space="preserve">to </w:t>
      </w:r>
      <w:r w:rsidR="00403535" w:rsidRPr="00ED15E9">
        <w:rPr>
          <w:rFonts w:ascii="Arial" w:hAnsi="Arial" w:cs="Arial"/>
          <w:sz w:val="20"/>
          <w:szCs w:val="20"/>
        </w:rPr>
        <w:t xml:space="preserve">hold them to account </w:t>
      </w:r>
      <w:r w:rsidR="00403535" w:rsidRPr="001B2ECC">
        <w:rPr>
          <w:rFonts w:ascii="Arial" w:hAnsi="Arial" w:cs="Arial"/>
          <w:i/>
          <w:sz w:val="20"/>
          <w:szCs w:val="20"/>
        </w:rPr>
        <w:t>as</w:t>
      </w:r>
      <w:r w:rsidR="00403535" w:rsidRPr="00ED15E9">
        <w:rPr>
          <w:rFonts w:ascii="Arial" w:hAnsi="Arial" w:cs="Arial"/>
          <w:sz w:val="20"/>
          <w:szCs w:val="20"/>
        </w:rPr>
        <w:t xml:space="preserve"> a class. </w:t>
      </w:r>
    </w:p>
    <w:p w:rsidR="00F4082F" w:rsidRPr="00ED15E9" w:rsidRDefault="00F4082F" w:rsidP="008E05F0">
      <w:pPr>
        <w:spacing w:after="0" w:line="480" w:lineRule="auto"/>
        <w:rPr>
          <w:rFonts w:ascii="Arial" w:hAnsi="Arial" w:cs="Arial"/>
          <w:sz w:val="20"/>
          <w:szCs w:val="20"/>
        </w:rPr>
      </w:pPr>
    </w:p>
    <w:p w:rsidR="005B7FF0" w:rsidRPr="00ED15E9" w:rsidRDefault="0011621A" w:rsidP="005B7FF0">
      <w:pPr>
        <w:spacing w:after="0" w:line="480" w:lineRule="auto"/>
        <w:rPr>
          <w:rFonts w:ascii="Arial" w:hAnsi="Arial" w:cs="Arial"/>
          <w:sz w:val="20"/>
          <w:szCs w:val="20"/>
        </w:rPr>
      </w:pPr>
      <w:r w:rsidRPr="00ED15E9">
        <w:rPr>
          <w:rFonts w:ascii="Arial" w:hAnsi="Arial" w:cs="Arial"/>
          <w:sz w:val="20"/>
          <w:szCs w:val="20"/>
        </w:rPr>
        <w:t>One of the characteristics of complex domination regimes is that they offer less purchase to critique than a simple regime of repression (Boltanski, 20</w:t>
      </w:r>
      <w:r w:rsidR="007E5591" w:rsidRPr="00ED15E9">
        <w:rPr>
          <w:rFonts w:ascii="Arial" w:hAnsi="Arial" w:cs="Arial"/>
          <w:sz w:val="20"/>
          <w:szCs w:val="20"/>
        </w:rPr>
        <w:t>08</w:t>
      </w:r>
      <w:r w:rsidRPr="00ED15E9">
        <w:rPr>
          <w:rFonts w:ascii="Arial" w:hAnsi="Arial" w:cs="Arial"/>
          <w:sz w:val="20"/>
          <w:szCs w:val="20"/>
        </w:rPr>
        <w:t>). They do not aim to main</w:t>
      </w:r>
      <w:r w:rsidR="00C10C18" w:rsidRPr="00ED15E9">
        <w:rPr>
          <w:rFonts w:ascii="Arial" w:hAnsi="Arial" w:cs="Arial"/>
          <w:sz w:val="20"/>
          <w:szCs w:val="20"/>
        </w:rPr>
        <w:t>tain the status quo at any cost</w:t>
      </w:r>
      <w:r w:rsidRPr="00ED15E9">
        <w:rPr>
          <w:rFonts w:ascii="Arial" w:hAnsi="Arial" w:cs="Arial"/>
          <w:sz w:val="20"/>
          <w:szCs w:val="20"/>
        </w:rPr>
        <w:t xml:space="preserve"> but rather fully embrace a change agenda</w:t>
      </w:r>
      <w:r w:rsidR="006D2D3F" w:rsidRPr="00ED15E9">
        <w:rPr>
          <w:rFonts w:ascii="Arial" w:hAnsi="Arial" w:cs="Arial"/>
          <w:sz w:val="20"/>
          <w:szCs w:val="20"/>
        </w:rPr>
        <w:t xml:space="preserve">. This allows for a continuous </w:t>
      </w:r>
      <w:r w:rsidRPr="00ED15E9">
        <w:rPr>
          <w:rFonts w:ascii="Arial" w:hAnsi="Arial" w:cs="Arial"/>
          <w:sz w:val="20"/>
          <w:szCs w:val="20"/>
        </w:rPr>
        <w:t>unmaking of the social reality in which critical collectives may have</w:t>
      </w:r>
      <w:r w:rsidR="007E5591" w:rsidRPr="00ED15E9">
        <w:rPr>
          <w:rFonts w:ascii="Arial" w:hAnsi="Arial" w:cs="Arial"/>
          <w:sz w:val="20"/>
          <w:szCs w:val="20"/>
        </w:rPr>
        <w:t xml:space="preserve"> managed to inscribe themselves</w:t>
      </w:r>
      <w:r w:rsidRPr="00ED15E9">
        <w:rPr>
          <w:rFonts w:ascii="Arial" w:hAnsi="Arial" w:cs="Arial"/>
          <w:sz w:val="20"/>
          <w:szCs w:val="20"/>
        </w:rPr>
        <w:t>.</w:t>
      </w:r>
      <w:r w:rsidRPr="00ED15E9">
        <w:rPr>
          <w:rFonts w:ascii="Arial" w:eastAsia="Calibri" w:hAnsi="Arial" w:cs="Arial"/>
          <w:sz w:val="20"/>
          <w:szCs w:val="20"/>
        </w:rPr>
        <w:t xml:space="preserve"> </w:t>
      </w:r>
      <w:r w:rsidR="00AE07C6" w:rsidRPr="00ED15E9">
        <w:rPr>
          <w:rFonts w:ascii="Arial" w:hAnsi="Arial" w:cs="Arial"/>
          <w:sz w:val="20"/>
          <w:szCs w:val="20"/>
        </w:rPr>
        <w:t xml:space="preserve"> </w:t>
      </w:r>
      <w:r w:rsidR="00AE07C6" w:rsidRPr="00ED15E9">
        <w:rPr>
          <w:rFonts w:ascii="Arial" w:eastAsia="Calibri" w:hAnsi="Arial" w:cs="Arial"/>
          <w:sz w:val="20"/>
          <w:szCs w:val="20"/>
        </w:rPr>
        <w:t>It is precisely the injunction to obey ‘the rules’ (‘</w:t>
      </w:r>
      <w:r w:rsidR="00AE07C6" w:rsidRPr="00ED15E9">
        <w:rPr>
          <w:rFonts w:ascii="Arial" w:hAnsi="Arial" w:cs="Arial"/>
          <w:sz w:val="20"/>
          <w:szCs w:val="20"/>
        </w:rPr>
        <w:t>laws of the market</w:t>
      </w:r>
      <w:r w:rsidR="00AE07C6" w:rsidRPr="00ED15E9">
        <w:rPr>
          <w:rFonts w:ascii="Arial" w:eastAsia="Calibri" w:hAnsi="Arial" w:cs="Arial"/>
          <w:sz w:val="20"/>
          <w:szCs w:val="20"/>
        </w:rPr>
        <w:t xml:space="preserve">’, economic conjunctures, globalisation) that guarantees </w:t>
      </w:r>
      <w:r w:rsidR="00C10C18" w:rsidRPr="00ED15E9">
        <w:rPr>
          <w:rFonts w:ascii="Arial" w:eastAsia="Calibri" w:hAnsi="Arial" w:cs="Arial"/>
          <w:sz w:val="20"/>
          <w:szCs w:val="20"/>
        </w:rPr>
        <w:t xml:space="preserve">the </w:t>
      </w:r>
      <w:r w:rsidR="00AE07C6" w:rsidRPr="00ED15E9">
        <w:rPr>
          <w:rFonts w:ascii="Arial" w:eastAsia="Calibri" w:hAnsi="Arial" w:cs="Arial"/>
          <w:sz w:val="20"/>
          <w:szCs w:val="20"/>
        </w:rPr>
        <w:t xml:space="preserve">perpetual change that </w:t>
      </w:r>
      <w:r w:rsidR="00AE07C6" w:rsidRPr="00ED15E9">
        <w:rPr>
          <w:rFonts w:ascii="Arial" w:hAnsi="Arial" w:cs="Arial"/>
          <w:sz w:val="20"/>
          <w:szCs w:val="20"/>
        </w:rPr>
        <w:t>keeps people</w:t>
      </w:r>
      <w:r w:rsidR="00AE07C6" w:rsidRPr="00ED15E9">
        <w:rPr>
          <w:rFonts w:ascii="Arial" w:eastAsia="Calibri" w:hAnsi="Arial" w:cs="Arial"/>
          <w:sz w:val="20"/>
          <w:szCs w:val="20"/>
        </w:rPr>
        <w:t xml:space="preserve"> in a state of fragmentation, thus</w:t>
      </w:r>
      <w:r w:rsidR="00AE07C6" w:rsidRPr="00ED15E9">
        <w:rPr>
          <w:rFonts w:ascii="Arial" w:hAnsi="Arial" w:cs="Arial"/>
          <w:sz w:val="20"/>
          <w:szCs w:val="20"/>
        </w:rPr>
        <w:t xml:space="preserve"> making it difficult for them</w:t>
      </w:r>
      <w:r w:rsidR="00AE07C6" w:rsidRPr="00ED15E9">
        <w:rPr>
          <w:rFonts w:ascii="Arial" w:eastAsia="Calibri" w:hAnsi="Arial" w:cs="Arial"/>
          <w:sz w:val="20"/>
          <w:szCs w:val="20"/>
        </w:rPr>
        <w:t xml:space="preserve"> to find </w:t>
      </w:r>
      <w:r w:rsidR="00AE07C6" w:rsidRPr="00ED15E9">
        <w:rPr>
          <w:rFonts w:ascii="Arial" w:hAnsi="Arial" w:cs="Arial"/>
          <w:sz w:val="20"/>
          <w:szCs w:val="20"/>
        </w:rPr>
        <w:t>some salient points that allow them to have a</w:t>
      </w:r>
      <w:r w:rsidR="00C10C18" w:rsidRPr="00ED15E9">
        <w:rPr>
          <w:rFonts w:ascii="Arial" w:hAnsi="Arial" w:cs="Arial"/>
          <w:sz w:val="20"/>
          <w:szCs w:val="20"/>
        </w:rPr>
        <w:t xml:space="preserve"> real purchase </w:t>
      </w:r>
      <w:r w:rsidR="00AE07C6" w:rsidRPr="00ED15E9">
        <w:rPr>
          <w:rFonts w:ascii="Arial" w:hAnsi="Arial" w:cs="Arial"/>
          <w:sz w:val="20"/>
          <w:szCs w:val="20"/>
        </w:rPr>
        <w:t xml:space="preserve">on reality. </w:t>
      </w:r>
      <w:r w:rsidR="007E5591" w:rsidRPr="00ED15E9">
        <w:rPr>
          <w:rFonts w:ascii="Arial" w:hAnsi="Arial" w:cs="Arial"/>
          <w:sz w:val="20"/>
          <w:szCs w:val="20"/>
        </w:rPr>
        <w:t>These operations are not s</w:t>
      </w:r>
      <w:r w:rsidR="005B7FF0" w:rsidRPr="00ED15E9">
        <w:rPr>
          <w:rFonts w:ascii="Arial" w:hAnsi="Arial" w:cs="Arial"/>
          <w:sz w:val="20"/>
          <w:szCs w:val="20"/>
        </w:rPr>
        <w:t>ecretive</w:t>
      </w:r>
      <w:r w:rsidR="007E5591" w:rsidRPr="00ED15E9">
        <w:rPr>
          <w:rFonts w:ascii="Arial" w:hAnsi="Arial" w:cs="Arial"/>
          <w:sz w:val="20"/>
          <w:szCs w:val="20"/>
        </w:rPr>
        <w:t xml:space="preserve">. Yet they are opaque precisely because of their fragmented and technical character which makes them very difficult to describe and hence to critique in a way that is precise and that will </w:t>
      </w:r>
      <w:r w:rsidR="00C10C18" w:rsidRPr="00ED15E9">
        <w:rPr>
          <w:rFonts w:ascii="Arial" w:hAnsi="Arial" w:cs="Arial"/>
          <w:sz w:val="20"/>
          <w:szCs w:val="20"/>
        </w:rPr>
        <w:t xml:space="preserve">capture </w:t>
      </w:r>
      <w:r w:rsidR="007E5591" w:rsidRPr="00ED15E9">
        <w:rPr>
          <w:rFonts w:ascii="Arial" w:hAnsi="Arial" w:cs="Arial"/>
          <w:sz w:val="20"/>
          <w:szCs w:val="20"/>
        </w:rPr>
        <w:t xml:space="preserve">attention, especially when personal interests do not seem to be immediately affected by measures adopted. </w:t>
      </w:r>
      <w:r w:rsidR="005B7FF0" w:rsidRPr="00ED15E9">
        <w:rPr>
          <w:rFonts w:ascii="Arial" w:hAnsi="Arial" w:cs="Arial"/>
          <w:sz w:val="20"/>
          <w:szCs w:val="20"/>
        </w:rPr>
        <w:t xml:space="preserve">As both Langley (2008) and </w:t>
      </w:r>
      <w:proofErr w:type="spellStart"/>
      <w:r w:rsidR="005B7FF0" w:rsidRPr="00ED15E9">
        <w:rPr>
          <w:rFonts w:ascii="Arial" w:hAnsi="Arial" w:cs="Arial"/>
          <w:sz w:val="20"/>
          <w:szCs w:val="20"/>
        </w:rPr>
        <w:t>Huault</w:t>
      </w:r>
      <w:proofErr w:type="spellEnd"/>
      <w:r w:rsidR="005B7FF0" w:rsidRPr="00ED15E9">
        <w:rPr>
          <w:rFonts w:ascii="Arial" w:hAnsi="Arial" w:cs="Arial"/>
          <w:sz w:val="20"/>
          <w:szCs w:val="20"/>
        </w:rPr>
        <w:t xml:space="preserve"> and </w:t>
      </w:r>
      <w:proofErr w:type="spellStart"/>
      <w:r w:rsidR="005B7FF0" w:rsidRPr="00ED15E9">
        <w:rPr>
          <w:rFonts w:ascii="Arial" w:hAnsi="Arial" w:cs="Arial"/>
          <w:sz w:val="20"/>
          <w:szCs w:val="20"/>
        </w:rPr>
        <w:t>Rainelli</w:t>
      </w:r>
      <w:proofErr w:type="spellEnd"/>
      <w:r w:rsidR="005B7FF0" w:rsidRPr="00ED15E9">
        <w:rPr>
          <w:rFonts w:ascii="Arial" w:hAnsi="Arial" w:cs="Arial"/>
          <w:sz w:val="20"/>
          <w:szCs w:val="20"/>
        </w:rPr>
        <w:t xml:space="preserve"> (2013) pointed out, when everything becomes discursively recast as uncertain and complex technical issues to be solved, this reduces the space of the political and limits the possibility for any disagreement and public debate. </w:t>
      </w:r>
      <w:r w:rsidR="006D2D3F" w:rsidRPr="00ED15E9">
        <w:rPr>
          <w:rFonts w:ascii="Arial" w:hAnsi="Arial" w:cs="Arial"/>
          <w:sz w:val="20"/>
          <w:szCs w:val="20"/>
        </w:rPr>
        <w:t>Beck (2010: 1035) in this context</w:t>
      </w:r>
      <w:r w:rsidR="00821C5D" w:rsidRPr="00ED15E9">
        <w:rPr>
          <w:rFonts w:ascii="Arial" w:hAnsi="Arial" w:cs="Arial"/>
          <w:sz w:val="20"/>
          <w:szCs w:val="20"/>
        </w:rPr>
        <w:t xml:space="preserve"> referred</w:t>
      </w:r>
      <w:r w:rsidR="00B61152" w:rsidRPr="00ED15E9">
        <w:rPr>
          <w:rFonts w:ascii="Arial" w:hAnsi="Arial" w:cs="Arial"/>
          <w:sz w:val="20"/>
          <w:szCs w:val="20"/>
        </w:rPr>
        <w:t xml:space="preserve"> to the “</w:t>
      </w:r>
      <w:r w:rsidR="00B61152" w:rsidRPr="00ED15E9">
        <w:rPr>
          <w:rFonts w:ascii="AdvTimes" w:hAnsi="AdvTimes" w:cs="AdvTimes"/>
          <w:sz w:val="20"/>
          <w:szCs w:val="20"/>
        </w:rPr>
        <w:t xml:space="preserve">decentralised and seemingly chaotic elements” within finance capital that “co-exist with intense concentrations of monetary wealth”. </w:t>
      </w:r>
    </w:p>
    <w:p w:rsidR="006014F5" w:rsidRPr="00ED15E9" w:rsidRDefault="006014F5" w:rsidP="008E05F0">
      <w:pPr>
        <w:spacing w:after="0" w:line="480" w:lineRule="auto"/>
        <w:rPr>
          <w:rFonts w:ascii="AdvTimes" w:hAnsi="AdvTimes" w:cs="AdvTimes"/>
          <w:sz w:val="20"/>
          <w:szCs w:val="20"/>
        </w:rPr>
      </w:pPr>
    </w:p>
    <w:p w:rsidR="003F242B" w:rsidRPr="00ED15E9" w:rsidRDefault="000F006C" w:rsidP="003F242B">
      <w:pPr>
        <w:spacing w:after="0" w:line="480" w:lineRule="auto"/>
        <w:rPr>
          <w:rFonts w:ascii="Arial" w:hAnsi="Arial" w:cs="Arial"/>
          <w:sz w:val="20"/>
          <w:szCs w:val="20"/>
        </w:rPr>
      </w:pPr>
      <w:r w:rsidRPr="00ED15E9">
        <w:rPr>
          <w:rFonts w:ascii="Arial" w:hAnsi="Arial" w:cs="Arial"/>
          <w:sz w:val="20"/>
          <w:szCs w:val="20"/>
        </w:rPr>
        <w:t xml:space="preserve">If we briefly fast-forward the story of PE </w:t>
      </w:r>
      <w:r w:rsidR="006D2D3F" w:rsidRPr="00ED15E9">
        <w:rPr>
          <w:rFonts w:ascii="Arial" w:hAnsi="Arial" w:cs="Arial"/>
          <w:sz w:val="20"/>
          <w:szCs w:val="20"/>
        </w:rPr>
        <w:t xml:space="preserve">from 2007 onward </w:t>
      </w:r>
      <w:r w:rsidRPr="00ED15E9">
        <w:rPr>
          <w:rFonts w:ascii="Arial" w:hAnsi="Arial" w:cs="Arial"/>
          <w:sz w:val="20"/>
          <w:szCs w:val="20"/>
        </w:rPr>
        <w:t xml:space="preserve">we see how it bears out Boltanski’s (2011: 156) fear that critique is “exhausting itself in a permanent race with reality… even before it has arrived at a clear understanding of where it is going”.  The new conjuncture that started with the global financial crisis mid-2007 suddenly created “different dealing opportunities for the distributional coalition of financial intermediaries in and </w:t>
      </w:r>
      <w:r w:rsidR="006D2D3F" w:rsidRPr="00ED15E9">
        <w:rPr>
          <w:rFonts w:ascii="Arial" w:hAnsi="Arial" w:cs="Arial"/>
          <w:sz w:val="20"/>
          <w:szCs w:val="20"/>
        </w:rPr>
        <w:t>around private equity” (</w:t>
      </w:r>
      <w:proofErr w:type="spellStart"/>
      <w:r w:rsidR="006D2D3F" w:rsidRPr="00ED15E9">
        <w:rPr>
          <w:rFonts w:ascii="Arial" w:hAnsi="Arial" w:cs="Arial"/>
          <w:sz w:val="20"/>
          <w:szCs w:val="20"/>
        </w:rPr>
        <w:t>Folkman</w:t>
      </w:r>
      <w:proofErr w:type="spellEnd"/>
      <w:r w:rsidRPr="00ED15E9">
        <w:rPr>
          <w:rFonts w:ascii="Arial" w:hAnsi="Arial" w:cs="Arial"/>
          <w:sz w:val="20"/>
          <w:szCs w:val="20"/>
        </w:rPr>
        <w:t xml:space="preserve"> et al., 2009</w:t>
      </w:r>
      <w:r w:rsidR="006D2D3F" w:rsidRPr="00ED15E9">
        <w:rPr>
          <w:rFonts w:ascii="Arial" w:hAnsi="Arial" w:cs="Arial"/>
          <w:sz w:val="20"/>
          <w:szCs w:val="20"/>
        </w:rPr>
        <w:t>: 519</w:t>
      </w:r>
      <w:r w:rsidRPr="00ED15E9">
        <w:rPr>
          <w:rFonts w:ascii="Arial" w:hAnsi="Arial" w:cs="Arial"/>
          <w:sz w:val="20"/>
          <w:szCs w:val="20"/>
        </w:rPr>
        <w:t xml:space="preserve">). For example, in 2008 PE houses seem to have engaged mainly in buying up cheap debt from investment banks, often debt of companies they themselves owned, in seeking out different sources of gain (FT 24/10/2008). Credit market turmoil </w:t>
      </w:r>
      <w:r w:rsidR="00821C5D" w:rsidRPr="00ED15E9">
        <w:rPr>
          <w:rFonts w:ascii="Arial" w:hAnsi="Arial" w:cs="Arial"/>
          <w:sz w:val="20"/>
          <w:szCs w:val="20"/>
        </w:rPr>
        <w:t xml:space="preserve">also </w:t>
      </w:r>
      <w:r w:rsidRPr="00ED15E9">
        <w:rPr>
          <w:rFonts w:ascii="Arial" w:hAnsi="Arial" w:cs="Arial"/>
          <w:sz w:val="20"/>
          <w:szCs w:val="20"/>
        </w:rPr>
        <w:t>put a cap on the</w:t>
      </w:r>
      <w:r w:rsidR="00821C5D" w:rsidRPr="00ED15E9">
        <w:rPr>
          <w:rFonts w:ascii="Arial" w:hAnsi="Arial" w:cs="Arial"/>
          <w:sz w:val="20"/>
          <w:szCs w:val="20"/>
        </w:rPr>
        <w:t xml:space="preserve"> biggest buy-outs which had captured the public imagination</w:t>
      </w:r>
      <w:r w:rsidRPr="00ED15E9">
        <w:rPr>
          <w:rFonts w:ascii="Arial" w:hAnsi="Arial" w:cs="Arial"/>
          <w:sz w:val="20"/>
          <w:szCs w:val="20"/>
        </w:rPr>
        <w:t xml:space="preserve">. In the USA the IPOs by Fortress, Blackstone and eventually KKR also marked the </w:t>
      </w:r>
      <w:r w:rsidRPr="00ED15E9">
        <w:rPr>
          <w:rFonts w:ascii="Arial" w:hAnsi="Arial" w:cs="Arial"/>
          <w:sz w:val="20"/>
          <w:szCs w:val="20"/>
        </w:rPr>
        <w:lastRenderedPageBreak/>
        <w:t xml:space="preserve">point when the business models of US and European </w:t>
      </w:r>
      <w:r w:rsidR="00A97096" w:rsidRPr="00ED15E9">
        <w:rPr>
          <w:rFonts w:ascii="Arial" w:hAnsi="Arial" w:cs="Arial"/>
          <w:sz w:val="20"/>
          <w:szCs w:val="20"/>
        </w:rPr>
        <w:t>PE</w:t>
      </w:r>
      <w:r w:rsidRPr="00ED15E9">
        <w:rPr>
          <w:rFonts w:ascii="Arial" w:hAnsi="Arial" w:cs="Arial"/>
          <w:sz w:val="20"/>
          <w:szCs w:val="20"/>
        </w:rPr>
        <w:t xml:space="preserve"> groups openly started to diverge, with the newly listed US groups branching out from their </w:t>
      </w:r>
      <w:r w:rsidR="00A97096" w:rsidRPr="00ED15E9">
        <w:rPr>
          <w:rFonts w:ascii="Arial" w:hAnsi="Arial" w:cs="Arial"/>
          <w:sz w:val="20"/>
          <w:szCs w:val="20"/>
        </w:rPr>
        <w:t>PE</w:t>
      </w:r>
      <w:r w:rsidRPr="00ED15E9">
        <w:rPr>
          <w:rFonts w:ascii="Arial" w:hAnsi="Arial" w:cs="Arial"/>
          <w:sz w:val="20"/>
          <w:szCs w:val="20"/>
        </w:rPr>
        <w:t xml:space="preserve"> roots, becoming asset managers</w:t>
      </w:r>
      <w:r w:rsidR="00765D63" w:rsidRPr="00ED15E9">
        <w:rPr>
          <w:rStyle w:val="FootnoteReference"/>
          <w:rFonts w:ascii="Arial" w:hAnsi="Arial" w:cs="Arial"/>
          <w:sz w:val="20"/>
          <w:szCs w:val="20"/>
        </w:rPr>
        <w:footnoteReference w:id="9"/>
      </w:r>
      <w:r w:rsidRPr="00ED15E9">
        <w:rPr>
          <w:rFonts w:ascii="Arial" w:hAnsi="Arial" w:cs="Arial"/>
          <w:sz w:val="20"/>
          <w:szCs w:val="20"/>
        </w:rPr>
        <w:t xml:space="preserve">. By 2014 they actually preferred to use the new label “alternative asset managers” as they fully focused on financial arbitrage, with remuneration for bosses at the top companies reported to outstrip that at investment banks by a factor of five (FT 13/2/2014). </w:t>
      </w:r>
      <w:r w:rsidR="003F242B" w:rsidRPr="00ED15E9">
        <w:rPr>
          <w:rFonts w:ascii="Arial" w:hAnsi="Arial" w:cs="Arial"/>
          <w:sz w:val="20"/>
          <w:szCs w:val="20"/>
        </w:rPr>
        <w:t>In short, o</w:t>
      </w:r>
      <w:r w:rsidRPr="00ED15E9">
        <w:rPr>
          <w:rFonts w:ascii="Arial" w:hAnsi="Arial" w:cs="Arial"/>
          <w:sz w:val="20"/>
          <w:szCs w:val="20"/>
        </w:rPr>
        <w:t>ne could say that the PE of 2007 that was the target of critique simply d</w:t>
      </w:r>
      <w:r w:rsidR="006D2D3F" w:rsidRPr="00ED15E9">
        <w:rPr>
          <w:rFonts w:ascii="Arial" w:hAnsi="Arial" w:cs="Arial"/>
          <w:sz w:val="20"/>
          <w:szCs w:val="20"/>
        </w:rPr>
        <w:t>id</w:t>
      </w:r>
      <w:r w:rsidRPr="00ED15E9">
        <w:rPr>
          <w:rFonts w:ascii="Arial" w:hAnsi="Arial" w:cs="Arial"/>
          <w:sz w:val="20"/>
          <w:szCs w:val="20"/>
        </w:rPr>
        <w:t xml:space="preserve"> not exist any longer </w:t>
      </w:r>
      <w:r w:rsidR="006D2D3F" w:rsidRPr="00ED15E9">
        <w:rPr>
          <w:rFonts w:ascii="Arial" w:hAnsi="Arial" w:cs="Arial"/>
          <w:sz w:val="20"/>
          <w:szCs w:val="20"/>
        </w:rPr>
        <w:t xml:space="preserve">from 2008 onwards, </w:t>
      </w:r>
      <w:r w:rsidRPr="00ED15E9">
        <w:rPr>
          <w:rFonts w:ascii="Arial" w:hAnsi="Arial" w:cs="Arial"/>
          <w:sz w:val="20"/>
          <w:szCs w:val="20"/>
        </w:rPr>
        <w:t xml:space="preserve">and in </w:t>
      </w:r>
      <w:r w:rsidR="006D2D3F" w:rsidRPr="00ED15E9">
        <w:rPr>
          <w:rFonts w:ascii="Arial" w:hAnsi="Arial" w:cs="Arial"/>
          <w:sz w:val="20"/>
          <w:szCs w:val="20"/>
        </w:rPr>
        <w:t xml:space="preserve">that in </w:t>
      </w:r>
      <w:r w:rsidRPr="00ED15E9">
        <w:rPr>
          <w:rFonts w:ascii="Arial" w:hAnsi="Arial" w:cs="Arial"/>
          <w:sz w:val="20"/>
          <w:szCs w:val="20"/>
        </w:rPr>
        <w:t>constantly transforming itself</w:t>
      </w:r>
      <w:r w:rsidR="006D2D3F" w:rsidRPr="00ED15E9">
        <w:rPr>
          <w:rFonts w:ascii="Arial" w:hAnsi="Arial" w:cs="Arial"/>
          <w:sz w:val="20"/>
          <w:szCs w:val="20"/>
        </w:rPr>
        <w:t xml:space="preserve"> PE</w:t>
      </w:r>
      <w:r w:rsidRPr="00ED15E9">
        <w:rPr>
          <w:rFonts w:ascii="Arial" w:hAnsi="Arial" w:cs="Arial"/>
          <w:sz w:val="20"/>
          <w:szCs w:val="20"/>
        </w:rPr>
        <w:t xml:space="preserve"> </w:t>
      </w:r>
      <w:r w:rsidR="006D2D3F" w:rsidRPr="00ED15E9">
        <w:rPr>
          <w:rFonts w:ascii="Arial" w:hAnsi="Arial" w:cs="Arial"/>
          <w:sz w:val="20"/>
          <w:szCs w:val="20"/>
        </w:rPr>
        <w:t xml:space="preserve">managed to </w:t>
      </w:r>
      <w:r w:rsidR="00237F70" w:rsidRPr="00ED15E9">
        <w:rPr>
          <w:rFonts w:ascii="Arial" w:hAnsi="Arial" w:cs="Arial"/>
          <w:sz w:val="20"/>
          <w:szCs w:val="20"/>
        </w:rPr>
        <w:t>disarm</w:t>
      </w:r>
      <w:r w:rsidR="00545261" w:rsidRPr="00ED15E9">
        <w:rPr>
          <w:rFonts w:ascii="Arial" w:hAnsi="Arial" w:cs="Arial"/>
          <w:sz w:val="20"/>
          <w:szCs w:val="20"/>
        </w:rPr>
        <w:t>, be it intentionally or not,</w:t>
      </w:r>
      <w:r w:rsidR="006D2D3F" w:rsidRPr="00ED15E9">
        <w:rPr>
          <w:rFonts w:ascii="Arial" w:hAnsi="Arial" w:cs="Arial"/>
          <w:sz w:val="20"/>
          <w:szCs w:val="20"/>
        </w:rPr>
        <w:t xml:space="preserve"> the </w:t>
      </w:r>
      <w:r w:rsidRPr="00ED15E9">
        <w:rPr>
          <w:rFonts w:ascii="Arial" w:hAnsi="Arial" w:cs="Arial"/>
          <w:sz w:val="20"/>
          <w:szCs w:val="20"/>
        </w:rPr>
        <w:t>critique</w:t>
      </w:r>
      <w:r w:rsidR="006D2D3F" w:rsidRPr="00ED15E9">
        <w:rPr>
          <w:rFonts w:ascii="Arial" w:hAnsi="Arial" w:cs="Arial"/>
          <w:sz w:val="20"/>
          <w:szCs w:val="20"/>
        </w:rPr>
        <w:t xml:space="preserve"> aimed at</w:t>
      </w:r>
      <w:r w:rsidR="00545261" w:rsidRPr="00ED15E9">
        <w:rPr>
          <w:rFonts w:ascii="Arial" w:hAnsi="Arial" w:cs="Arial"/>
          <w:sz w:val="20"/>
          <w:szCs w:val="20"/>
        </w:rPr>
        <w:t xml:space="preserve"> it</w:t>
      </w:r>
      <w:r w:rsidR="00A60FA1" w:rsidRPr="00ED15E9">
        <w:rPr>
          <w:rFonts w:ascii="Arial" w:hAnsi="Arial" w:cs="Arial"/>
          <w:sz w:val="20"/>
          <w:szCs w:val="20"/>
        </w:rPr>
        <w:t xml:space="preserve">. </w:t>
      </w:r>
      <w:r w:rsidR="003F242B" w:rsidRPr="00ED15E9">
        <w:rPr>
          <w:rFonts w:ascii="Arial" w:hAnsi="Arial" w:cs="Arial"/>
          <w:sz w:val="20"/>
          <w:szCs w:val="20"/>
        </w:rPr>
        <w:t xml:space="preserve">It </w:t>
      </w:r>
      <w:r w:rsidR="00D16EB7" w:rsidRPr="00ED15E9">
        <w:rPr>
          <w:rFonts w:ascii="Arial" w:hAnsi="Arial" w:cs="Arial"/>
          <w:sz w:val="20"/>
          <w:szCs w:val="20"/>
        </w:rPr>
        <w:t xml:space="preserve">is interesting to note that whilst PE </w:t>
      </w:r>
      <w:r w:rsidR="008647A2" w:rsidRPr="00ED15E9">
        <w:rPr>
          <w:rFonts w:ascii="Arial" w:hAnsi="Arial" w:cs="Arial"/>
          <w:sz w:val="20"/>
          <w:szCs w:val="20"/>
        </w:rPr>
        <w:t xml:space="preserve">was reported to </w:t>
      </w:r>
      <w:r w:rsidR="00D16EB7" w:rsidRPr="00ED15E9">
        <w:rPr>
          <w:rFonts w:ascii="Arial" w:hAnsi="Arial" w:cs="Arial"/>
          <w:sz w:val="20"/>
          <w:szCs w:val="20"/>
        </w:rPr>
        <w:t>experience</w:t>
      </w:r>
      <w:r w:rsidR="003F242B" w:rsidRPr="00ED15E9">
        <w:rPr>
          <w:rFonts w:ascii="Arial" w:hAnsi="Arial" w:cs="Arial"/>
          <w:sz w:val="20"/>
          <w:szCs w:val="20"/>
        </w:rPr>
        <w:t xml:space="preserve"> a new boom from 2013 onwards, returning an unprecedented $471bn to their investors that year and with unspent cash in PE funds at a record $1.07tn (FT 16/05/2014)</w:t>
      </w:r>
      <w:r w:rsidR="00D16EB7" w:rsidRPr="00ED15E9">
        <w:rPr>
          <w:rFonts w:ascii="Arial" w:hAnsi="Arial" w:cs="Arial"/>
          <w:sz w:val="20"/>
          <w:szCs w:val="20"/>
        </w:rPr>
        <w:t>,</w:t>
      </w:r>
      <w:r w:rsidR="003F242B" w:rsidRPr="00ED15E9">
        <w:rPr>
          <w:rFonts w:ascii="Arial" w:hAnsi="Arial" w:cs="Arial"/>
          <w:sz w:val="20"/>
          <w:szCs w:val="20"/>
        </w:rPr>
        <w:t xml:space="preserve"> we </w:t>
      </w:r>
      <w:r w:rsidR="00D16EB7" w:rsidRPr="00ED15E9">
        <w:rPr>
          <w:rFonts w:ascii="Arial" w:hAnsi="Arial" w:cs="Arial"/>
          <w:sz w:val="20"/>
          <w:szCs w:val="20"/>
        </w:rPr>
        <w:t>witnessed</w:t>
      </w:r>
      <w:r w:rsidR="003F242B" w:rsidRPr="00ED15E9">
        <w:rPr>
          <w:rFonts w:ascii="Arial" w:hAnsi="Arial" w:cs="Arial"/>
          <w:sz w:val="20"/>
          <w:szCs w:val="20"/>
        </w:rPr>
        <w:t xml:space="preserve"> no critique of the kind we saw in 2007. </w:t>
      </w:r>
    </w:p>
    <w:p w:rsidR="00BA2EC9" w:rsidRPr="00ED15E9" w:rsidRDefault="00BA2EC9" w:rsidP="00BA2EC9">
      <w:pPr>
        <w:spacing w:after="0" w:line="480" w:lineRule="auto"/>
        <w:rPr>
          <w:rFonts w:ascii="Arial" w:hAnsi="Arial" w:cs="Arial"/>
          <w:sz w:val="20"/>
          <w:szCs w:val="20"/>
        </w:rPr>
      </w:pPr>
    </w:p>
    <w:p w:rsidR="008E247F" w:rsidRPr="00ED15E9" w:rsidRDefault="000F006C" w:rsidP="00BA2EC9">
      <w:pPr>
        <w:spacing w:after="0" w:line="480" w:lineRule="auto"/>
        <w:rPr>
          <w:rFonts w:ascii="Arial" w:hAnsi="Arial" w:cs="Arial"/>
          <w:sz w:val="20"/>
          <w:szCs w:val="20"/>
        </w:rPr>
      </w:pPr>
      <w:r w:rsidRPr="00ED15E9">
        <w:rPr>
          <w:rFonts w:ascii="Arial" w:hAnsi="Arial" w:cs="Arial"/>
          <w:sz w:val="20"/>
          <w:szCs w:val="20"/>
        </w:rPr>
        <w:t xml:space="preserve">It is a moot point whether the picture of a monolithic industry which underpinned much of the critique </w:t>
      </w:r>
      <w:r w:rsidR="00D16EB7" w:rsidRPr="00ED15E9">
        <w:rPr>
          <w:rFonts w:ascii="Arial" w:hAnsi="Arial" w:cs="Arial"/>
          <w:sz w:val="20"/>
          <w:szCs w:val="20"/>
        </w:rPr>
        <w:t xml:space="preserve">in 2006-2007 </w:t>
      </w:r>
      <w:r w:rsidRPr="00ED15E9">
        <w:rPr>
          <w:rFonts w:ascii="Arial" w:hAnsi="Arial" w:cs="Arial"/>
          <w:sz w:val="20"/>
          <w:szCs w:val="20"/>
        </w:rPr>
        <w:t>was accurate in the first place</w:t>
      </w:r>
      <w:r w:rsidR="00403535" w:rsidRPr="00ED15E9">
        <w:rPr>
          <w:rStyle w:val="FootnoteReference"/>
          <w:rFonts w:ascii="Arial" w:hAnsi="Arial" w:cs="Arial"/>
          <w:sz w:val="20"/>
          <w:szCs w:val="20"/>
        </w:rPr>
        <w:footnoteReference w:id="10"/>
      </w:r>
      <w:r w:rsidR="004E55A5" w:rsidRPr="00ED15E9">
        <w:rPr>
          <w:rFonts w:ascii="Arial" w:hAnsi="Arial" w:cs="Arial"/>
          <w:sz w:val="20"/>
          <w:szCs w:val="20"/>
        </w:rPr>
        <w:t>, even though</w:t>
      </w:r>
      <w:r w:rsidRPr="00ED15E9">
        <w:rPr>
          <w:rFonts w:ascii="Arial" w:hAnsi="Arial" w:cs="Arial"/>
          <w:sz w:val="20"/>
          <w:szCs w:val="20"/>
        </w:rPr>
        <w:t xml:space="preserve"> </w:t>
      </w:r>
      <w:r w:rsidR="004E55A5" w:rsidRPr="00ED15E9">
        <w:rPr>
          <w:rFonts w:ascii="Arial" w:hAnsi="Arial" w:cs="Arial"/>
          <w:sz w:val="20"/>
          <w:szCs w:val="20"/>
        </w:rPr>
        <w:t xml:space="preserve">the term ‘private equity’ was used in a very broad and sweeping sense by </w:t>
      </w:r>
      <w:r w:rsidR="004E55A5" w:rsidRPr="00ED15E9">
        <w:rPr>
          <w:rFonts w:ascii="Arial" w:hAnsi="Arial" w:cs="Arial"/>
          <w:i/>
          <w:sz w:val="20"/>
          <w:szCs w:val="20"/>
        </w:rPr>
        <w:t xml:space="preserve">both </w:t>
      </w:r>
      <w:r w:rsidR="004E55A5" w:rsidRPr="00ED15E9">
        <w:rPr>
          <w:rFonts w:ascii="Arial" w:hAnsi="Arial" w:cs="Arial"/>
          <w:sz w:val="20"/>
          <w:szCs w:val="20"/>
        </w:rPr>
        <w:t xml:space="preserve">proponents of the industry and its critics </w:t>
      </w:r>
      <w:r w:rsidRPr="00ED15E9">
        <w:rPr>
          <w:rFonts w:ascii="Arial" w:hAnsi="Arial" w:cs="Arial"/>
          <w:sz w:val="20"/>
          <w:szCs w:val="20"/>
        </w:rPr>
        <w:t xml:space="preserve">(Bacon et al., 2013; Wood and Wright, 2010). </w:t>
      </w:r>
      <w:r w:rsidR="00545261" w:rsidRPr="00ED15E9">
        <w:rPr>
          <w:rFonts w:ascii="Arial" w:hAnsi="Arial" w:cs="Arial"/>
          <w:sz w:val="20"/>
          <w:szCs w:val="20"/>
        </w:rPr>
        <w:t xml:space="preserve">It is also worth pointing out that </w:t>
      </w:r>
      <w:r w:rsidRPr="00ED15E9">
        <w:rPr>
          <w:rFonts w:ascii="Arial" w:hAnsi="Arial" w:cs="Arial"/>
          <w:sz w:val="20"/>
          <w:szCs w:val="20"/>
        </w:rPr>
        <w:t>‘the people’ on whose behalf the unions and politicians claimed to speak for, and protect f</w:t>
      </w:r>
      <w:r w:rsidR="00BA2EC9" w:rsidRPr="00ED15E9">
        <w:rPr>
          <w:rFonts w:ascii="Arial" w:hAnsi="Arial" w:cs="Arial"/>
          <w:sz w:val="20"/>
          <w:szCs w:val="20"/>
        </w:rPr>
        <w:t xml:space="preserve">rom the effects of a </w:t>
      </w:r>
      <w:proofErr w:type="spellStart"/>
      <w:r w:rsidR="00BA2EC9" w:rsidRPr="00ED15E9">
        <w:rPr>
          <w:rFonts w:ascii="Arial" w:hAnsi="Arial" w:cs="Arial"/>
          <w:sz w:val="20"/>
          <w:szCs w:val="20"/>
        </w:rPr>
        <w:t>financializ</w:t>
      </w:r>
      <w:r w:rsidRPr="00ED15E9">
        <w:rPr>
          <w:rFonts w:ascii="Arial" w:hAnsi="Arial" w:cs="Arial"/>
          <w:sz w:val="20"/>
          <w:szCs w:val="20"/>
        </w:rPr>
        <w:t>ed</w:t>
      </w:r>
      <w:proofErr w:type="spellEnd"/>
      <w:r w:rsidRPr="00ED15E9">
        <w:rPr>
          <w:rFonts w:ascii="Arial" w:hAnsi="Arial" w:cs="Arial"/>
          <w:sz w:val="20"/>
          <w:szCs w:val="20"/>
        </w:rPr>
        <w:t xml:space="preserve"> economy, were far from homogenous either. As Langley and </w:t>
      </w:r>
      <w:proofErr w:type="spellStart"/>
      <w:r w:rsidRPr="00ED15E9">
        <w:rPr>
          <w:rFonts w:ascii="Arial" w:hAnsi="Arial" w:cs="Arial"/>
          <w:sz w:val="20"/>
          <w:szCs w:val="20"/>
        </w:rPr>
        <w:t>Leyshon</w:t>
      </w:r>
      <w:proofErr w:type="spellEnd"/>
      <w:r w:rsidRPr="00ED15E9">
        <w:rPr>
          <w:rFonts w:ascii="Arial" w:hAnsi="Arial" w:cs="Arial"/>
          <w:sz w:val="20"/>
          <w:szCs w:val="20"/>
        </w:rPr>
        <w:t xml:space="preserve"> (2012) have pointed out</w:t>
      </w:r>
      <w:r w:rsidR="004E55A5" w:rsidRPr="00ED15E9">
        <w:rPr>
          <w:rFonts w:ascii="Arial" w:hAnsi="Arial" w:cs="Arial"/>
          <w:sz w:val="20"/>
          <w:szCs w:val="20"/>
        </w:rPr>
        <w:t>, f</w:t>
      </w:r>
      <w:r w:rsidRPr="00ED15E9">
        <w:rPr>
          <w:rFonts w:ascii="Arial" w:hAnsi="Arial" w:cs="Arial"/>
          <w:sz w:val="20"/>
          <w:szCs w:val="20"/>
        </w:rPr>
        <w:t xml:space="preserve">inancial subjects are summoned up and assembled in the cultural and material production of contemporary financial markets in many </w:t>
      </w:r>
      <w:proofErr w:type="gramStart"/>
      <w:r w:rsidRPr="00ED15E9">
        <w:rPr>
          <w:rFonts w:ascii="Arial" w:hAnsi="Arial" w:cs="Arial"/>
          <w:sz w:val="20"/>
          <w:szCs w:val="20"/>
        </w:rPr>
        <w:t>complex</w:t>
      </w:r>
      <w:proofErr w:type="gramEnd"/>
      <w:r w:rsidRPr="00ED15E9">
        <w:rPr>
          <w:rFonts w:ascii="Arial" w:hAnsi="Arial" w:cs="Arial"/>
          <w:sz w:val="20"/>
          <w:szCs w:val="20"/>
        </w:rPr>
        <w:t xml:space="preserve"> and multiple ways.</w:t>
      </w:r>
      <w:r w:rsidR="00843EF8" w:rsidRPr="00ED15E9">
        <w:rPr>
          <w:rFonts w:ascii="Arial" w:hAnsi="Arial" w:cs="Arial"/>
          <w:sz w:val="20"/>
          <w:szCs w:val="20"/>
        </w:rPr>
        <w:t xml:space="preserve"> For example through their</w:t>
      </w:r>
      <w:r w:rsidRPr="00ED15E9">
        <w:rPr>
          <w:rFonts w:ascii="Arial" w:hAnsi="Arial" w:cs="Arial"/>
          <w:sz w:val="20"/>
          <w:szCs w:val="20"/>
        </w:rPr>
        <w:t xml:space="preserve"> pensions and needs to finance </w:t>
      </w:r>
      <w:r w:rsidR="00843EF8" w:rsidRPr="00ED15E9">
        <w:rPr>
          <w:rFonts w:ascii="Arial" w:hAnsi="Arial" w:cs="Arial"/>
          <w:sz w:val="20"/>
          <w:szCs w:val="20"/>
        </w:rPr>
        <w:t>their</w:t>
      </w:r>
      <w:r w:rsidRPr="00ED15E9">
        <w:rPr>
          <w:rFonts w:ascii="Arial" w:hAnsi="Arial" w:cs="Arial"/>
          <w:sz w:val="20"/>
          <w:szCs w:val="20"/>
        </w:rPr>
        <w:t xml:space="preserve"> housing people </w:t>
      </w:r>
      <w:r w:rsidR="00843EF8" w:rsidRPr="00ED15E9">
        <w:rPr>
          <w:rFonts w:ascii="Arial" w:hAnsi="Arial" w:cs="Arial"/>
          <w:sz w:val="20"/>
          <w:szCs w:val="20"/>
        </w:rPr>
        <w:t xml:space="preserve">have </w:t>
      </w:r>
      <w:r w:rsidRPr="00ED15E9">
        <w:rPr>
          <w:rFonts w:ascii="Arial" w:hAnsi="Arial" w:cs="Arial"/>
          <w:sz w:val="20"/>
          <w:szCs w:val="20"/>
        </w:rPr>
        <w:t xml:space="preserve">become </w:t>
      </w:r>
      <w:r w:rsidR="00843EF8" w:rsidRPr="00ED15E9">
        <w:rPr>
          <w:rFonts w:ascii="Arial" w:hAnsi="Arial" w:cs="Arial"/>
          <w:sz w:val="20"/>
          <w:szCs w:val="20"/>
        </w:rPr>
        <w:t xml:space="preserve">increasingly </w:t>
      </w:r>
      <w:r w:rsidRPr="00ED15E9">
        <w:rPr>
          <w:rFonts w:ascii="Arial" w:hAnsi="Arial" w:cs="Arial"/>
          <w:sz w:val="20"/>
          <w:szCs w:val="20"/>
        </w:rPr>
        <w:t xml:space="preserve">integrated into a process of </w:t>
      </w:r>
      <w:proofErr w:type="spellStart"/>
      <w:r w:rsidRPr="00ED15E9">
        <w:rPr>
          <w:rFonts w:ascii="Arial" w:hAnsi="Arial" w:cs="Arial"/>
          <w:sz w:val="20"/>
          <w:szCs w:val="20"/>
        </w:rPr>
        <w:t>sub</w:t>
      </w:r>
      <w:r w:rsidR="00843EF8" w:rsidRPr="00ED15E9">
        <w:rPr>
          <w:rFonts w:ascii="Arial" w:hAnsi="Arial" w:cs="Arial"/>
          <w:sz w:val="20"/>
          <w:szCs w:val="20"/>
        </w:rPr>
        <w:t>jectification</w:t>
      </w:r>
      <w:proofErr w:type="spellEnd"/>
      <w:r w:rsidR="00843EF8" w:rsidRPr="00ED15E9">
        <w:rPr>
          <w:rFonts w:ascii="Arial" w:hAnsi="Arial" w:cs="Arial"/>
          <w:sz w:val="20"/>
          <w:szCs w:val="20"/>
        </w:rPr>
        <w:t xml:space="preserve"> in our </w:t>
      </w:r>
      <w:proofErr w:type="spellStart"/>
      <w:r w:rsidR="00843EF8" w:rsidRPr="00ED15E9">
        <w:rPr>
          <w:rFonts w:ascii="Arial" w:hAnsi="Arial" w:cs="Arial"/>
          <w:sz w:val="20"/>
          <w:szCs w:val="20"/>
        </w:rPr>
        <w:t>financializ</w:t>
      </w:r>
      <w:r w:rsidRPr="00ED15E9">
        <w:rPr>
          <w:rFonts w:ascii="Arial" w:hAnsi="Arial" w:cs="Arial"/>
          <w:sz w:val="20"/>
          <w:szCs w:val="20"/>
        </w:rPr>
        <w:t>ed</w:t>
      </w:r>
      <w:proofErr w:type="spellEnd"/>
      <w:r w:rsidRPr="00ED15E9">
        <w:rPr>
          <w:rFonts w:ascii="Arial" w:hAnsi="Arial" w:cs="Arial"/>
          <w:sz w:val="20"/>
          <w:szCs w:val="20"/>
        </w:rPr>
        <w:t xml:space="preserve"> economy. </w:t>
      </w:r>
      <w:r w:rsidR="00843EF8" w:rsidRPr="00ED15E9">
        <w:rPr>
          <w:rFonts w:ascii="Arial" w:hAnsi="Arial" w:cs="Arial"/>
          <w:sz w:val="20"/>
          <w:szCs w:val="20"/>
        </w:rPr>
        <w:t xml:space="preserve">Thus the claim from the BVCA </w:t>
      </w:r>
      <w:r w:rsidR="00BA2EC9" w:rsidRPr="00ED15E9">
        <w:rPr>
          <w:rFonts w:ascii="Arial" w:hAnsi="Arial" w:cs="Arial"/>
          <w:sz w:val="20"/>
          <w:szCs w:val="20"/>
        </w:rPr>
        <w:t>that ownership be</w:t>
      </w:r>
      <w:r w:rsidR="00843EF8" w:rsidRPr="00ED15E9">
        <w:rPr>
          <w:rFonts w:ascii="Arial" w:hAnsi="Arial" w:cs="Arial"/>
          <w:sz w:val="20"/>
          <w:szCs w:val="20"/>
        </w:rPr>
        <w:t xml:space="preserve">nefits accrued to pensioners because </w:t>
      </w:r>
      <w:r w:rsidR="00BA2EC9" w:rsidRPr="00ED15E9">
        <w:rPr>
          <w:rFonts w:ascii="Arial" w:hAnsi="Arial" w:cs="Arial"/>
          <w:sz w:val="20"/>
          <w:szCs w:val="20"/>
        </w:rPr>
        <w:t>pensio</w:t>
      </w:r>
      <w:r w:rsidR="00843EF8" w:rsidRPr="00ED15E9">
        <w:rPr>
          <w:rFonts w:ascii="Arial" w:hAnsi="Arial" w:cs="Arial"/>
          <w:sz w:val="20"/>
          <w:szCs w:val="20"/>
        </w:rPr>
        <w:t xml:space="preserve">n funds </w:t>
      </w:r>
      <w:r w:rsidR="00BA2EC9" w:rsidRPr="00ED15E9">
        <w:rPr>
          <w:rFonts w:ascii="Arial" w:hAnsi="Arial" w:cs="Arial"/>
          <w:sz w:val="20"/>
          <w:szCs w:val="20"/>
        </w:rPr>
        <w:t xml:space="preserve">were the main investors in PE </w:t>
      </w:r>
      <w:r w:rsidR="00843EF8" w:rsidRPr="00ED15E9">
        <w:rPr>
          <w:rFonts w:ascii="Arial" w:hAnsi="Arial" w:cs="Arial"/>
          <w:sz w:val="20"/>
          <w:szCs w:val="20"/>
        </w:rPr>
        <w:t>does not seem as far</w:t>
      </w:r>
      <w:r w:rsidR="004E55A5" w:rsidRPr="00ED15E9">
        <w:rPr>
          <w:rFonts w:ascii="Arial" w:hAnsi="Arial" w:cs="Arial"/>
          <w:sz w:val="20"/>
          <w:szCs w:val="20"/>
        </w:rPr>
        <w:t>-</w:t>
      </w:r>
      <w:r w:rsidR="00843EF8" w:rsidRPr="00ED15E9">
        <w:rPr>
          <w:rFonts w:ascii="Arial" w:hAnsi="Arial" w:cs="Arial"/>
          <w:sz w:val="20"/>
          <w:szCs w:val="20"/>
        </w:rPr>
        <w:t xml:space="preserve">fetched as </w:t>
      </w:r>
      <w:proofErr w:type="spellStart"/>
      <w:r w:rsidR="00B32820" w:rsidRPr="00ED15E9">
        <w:rPr>
          <w:rFonts w:ascii="Arial" w:hAnsi="Arial" w:cs="Arial"/>
          <w:sz w:val="20"/>
          <w:szCs w:val="20"/>
        </w:rPr>
        <w:t>Erturk</w:t>
      </w:r>
      <w:proofErr w:type="spellEnd"/>
      <w:r w:rsidR="00BA2EC9" w:rsidRPr="00ED15E9">
        <w:rPr>
          <w:rFonts w:ascii="Arial" w:hAnsi="Arial" w:cs="Arial"/>
          <w:sz w:val="20"/>
          <w:szCs w:val="20"/>
        </w:rPr>
        <w:t xml:space="preserve"> et al. </w:t>
      </w:r>
      <w:r w:rsidR="00843EF8" w:rsidRPr="00ED15E9">
        <w:rPr>
          <w:rFonts w:ascii="Arial" w:hAnsi="Arial" w:cs="Arial"/>
          <w:sz w:val="20"/>
          <w:szCs w:val="20"/>
        </w:rPr>
        <w:t>(</w:t>
      </w:r>
      <w:r w:rsidR="00725789" w:rsidRPr="00ED15E9">
        <w:rPr>
          <w:rFonts w:ascii="Arial" w:hAnsi="Arial" w:cs="Arial"/>
          <w:sz w:val="20"/>
          <w:szCs w:val="20"/>
        </w:rPr>
        <w:t>2010</w:t>
      </w:r>
      <w:r w:rsidR="00BA2EC9" w:rsidRPr="00ED15E9">
        <w:rPr>
          <w:rFonts w:ascii="Arial" w:hAnsi="Arial" w:cs="Arial"/>
          <w:sz w:val="20"/>
          <w:szCs w:val="20"/>
        </w:rPr>
        <w:t>)</w:t>
      </w:r>
      <w:r w:rsidR="00843EF8" w:rsidRPr="00ED15E9">
        <w:rPr>
          <w:rFonts w:ascii="Arial" w:hAnsi="Arial" w:cs="Arial"/>
          <w:sz w:val="20"/>
          <w:szCs w:val="20"/>
        </w:rPr>
        <w:t xml:space="preserve"> seem to suggest</w:t>
      </w:r>
      <w:r w:rsidR="00BA2EC9" w:rsidRPr="00ED15E9">
        <w:rPr>
          <w:rFonts w:ascii="Arial" w:hAnsi="Arial" w:cs="Arial"/>
          <w:sz w:val="20"/>
          <w:szCs w:val="20"/>
        </w:rPr>
        <w:t xml:space="preserve">. </w:t>
      </w:r>
      <w:r w:rsidRPr="00ED15E9">
        <w:rPr>
          <w:rFonts w:ascii="Arial" w:hAnsi="Arial" w:cs="Arial"/>
          <w:sz w:val="20"/>
          <w:szCs w:val="20"/>
        </w:rPr>
        <w:t>T</w:t>
      </w:r>
      <w:r w:rsidR="00843EF8" w:rsidRPr="00ED15E9">
        <w:rPr>
          <w:rFonts w:ascii="Arial" w:hAnsi="Arial" w:cs="Arial"/>
          <w:sz w:val="20"/>
          <w:szCs w:val="20"/>
        </w:rPr>
        <w:t>his is not to say of course that there do</w:t>
      </w:r>
      <w:r w:rsidRPr="00ED15E9">
        <w:rPr>
          <w:rFonts w:ascii="Arial" w:hAnsi="Arial" w:cs="Arial"/>
          <w:sz w:val="20"/>
          <w:szCs w:val="20"/>
        </w:rPr>
        <w:t xml:space="preserve"> not </w:t>
      </w:r>
      <w:proofErr w:type="gramStart"/>
      <w:r w:rsidR="00843EF8" w:rsidRPr="00ED15E9">
        <w:rPr>
          <w:rFonts w:ascii="Arial" w:hAnsi="Arial" w:cs="Arial"/>
          <w:sz w:val="20"/>
          <w:szCs w:val="20"/>
        </w:rPr>
        <w:t>exist</w:t>
      </w:r>
      <w:proofErr w:type="gramEnd"/>
      <w:r w:rsidR="00843EF8" w:rsidRPr="00ED15E9">
        <w:rPr>
          <w:rFonts w:ascii="Arial" w:hAnsi="Arial" w:cs="Arial"/>
          <w:sz w:val="20"/>
          <w:szCs w:val="20"/>
        </w:rPr>
        <w:t xml:space="preserve"> </w:t>
      </w:r>
      <w:r w:rsidRPr="00ED15E9">
        <w:rPr>
          <w:rFonts w:ascii="Arial" w:hAnsi="Arial" w:cs="Arial"/>
          <w:sz w:val="20"/>
          <w:szCs w:val="20"/>
        </w:rPr>
        <w:t>profound asymm</w:t>
      </w:r>
      <w:r w:rsidR="00843EF8" w:rsidRPr="00ED15E9">
        <w:rPr>
          <w:rFonts w:ascii="Arial" w:hAnsi="Arial" w:cs="Arial"/>
          <w:sz w:val="20"/>
          <w:szCs w:val="20"/>
        </w:rPr>
        <w:t xml:space="preserve">etries in the way fruits of </w:t>
      </w:r>
      <w:proofErr w:type="spellStart"/>
      <w:r w:rsidR="00843EF8" w:rsidRPr="00ED15E9">
        <w:rPr>
          <w:rFonts w:ascii="Arial" w:hAnsi="Arial" w:cs="Arial"/>
          <w:sz w:val="20"/>
          <w:szCs w:val="20"/>
        </w:rPr>
        <w:t>financialization</w:t>
      </w:r>
      <w:proofErr w:type="spellEnd"/>
      <w:r w:rsidRPr="00ED15E9">
        <w:rPr>
          <w:rFonts w:ascii="Arial" w:hAnsi="Arial" w:cs="Arial"/>
          <w:sz w:val="20"/>
          <w:szCs w:val="20"/>
        </w:rPr>
        <w:t xml:space="preserve"> process</w:t>
      </w:r>
      <w:r w:rsidR="00843EF8" w:rsidRPr="00ED15E9">
        <w:rPr>
          <w:rFonts w:ascii="Arial" w:hAnsi="Arial" w:cs="Arial"/>
          <w:sz w:val="20"/>
          <w:szCs w:val="20"/>
        </w:rPr>
        <w:t>es</w:t>
      </w:r>
      <w:r w:rsidRPr="00ED15E9">
        <w:rPr>
          <w:rFonts w:ascii="Arial" w:hAnsi="Arial" w:cs="Arial"/>
          <w:sz w:val="20"/>
          <w:szCs w:val="20"/>
        </w:rPr>
        <w:t xml:space="preserve"> are distributed or that we should not pay attention to what might interrupt or disturb the smooth insertion into these fina</w:t>
      </w:r>
      <w:r w:rsidR="00843EF8" w:rsidRPr="00ED15E9">
        <w:rPr>
          <w:rFonts w:ascii="Arial" w:hAnsi="Arial" w:cs="Arial"/>
          <w:sz w:val="20"/>
          <w:szCs w:val="20"/>
        </w:rPr>
        <w:t xml:space="preserve">ncial subject positions. </w:t>
      </w:r>
    </w:p>
    <w:p w:rsidR="008647A2" w:rsidRPr="00ED15E9" w:rsidRDefault="008647A2" w:rsidP="00BA2EC9">
      <w:pPr>
        <w:spacing w:after="0" w:line="480" w:lineRule="auto"/>
        <w:rPr>
          <w:rFonts w:ascii="Arial" w:hAnsi="Arial" w:cs="Arial"/>
          <w:sz w:val="20"/>
          <w:szCs w:val="20"/>
        </w:rPr>
      </w:pPr>
    </w:p>
    <w:p w:rsidR="009C407C" w:rsidRPr="00ED15E9" w:rsidRDefault="001B2D26">
      <w:pPr>
        <w:spacing w:after="0" w:line="480" w:lineRule="auto"/>
        <w:rPr>
          <w:rFonts w:ascii="Arial" w:hAnsi="Arial" w:cs="Arial"/>
          <w:b/>
          <w:sz w:val="20"/>
          <w:szCs w:val="20"/>
        </w:rPr>
      </w:pPr>
      <w:r w:rsidRPr="00ED15E9">
        <w:rPr>
          <w:rFonts w:ascii="Arial" w:hAnsi="Arial" w:cs="Arial"/>
          <w:b/>
          <w:sz w:val="20"/>
          <w:szCs w:val="20"/>
        </w:rPr>
        <w:lastRenderedPageBreak/>
        <w:t>Conclusion: l</w:t>
      </w:r>
      <w:r w:rsidR="0011621A" w:rsidRPr="00ED15E9">
        <w:rPr>
          <w:rFonts w:ascii="Arial" w:hAnsi="Arial" w:cs="Arial"/>
          <w:b/>
          <w:sz w:val="20"/>
          <w:szCs w:val="20"/>
        </w:rPr>
        <w:t>essons from the private equity case anno 2007</w:t>
      </w:r>
      <w:r w:rsidRPr="00ED15E9">
        <w:rPr>
          <w:rFonts w:ascii="Arial" w:hAnsi="Arial" w:cs="Arial"/>
          <w:b/>
          <w:sz w:val="20"/>
          <w:szCs w:val="20"/>
        </w:rPr>
        <w:t xml:space="preserve"> and a postscript</w:t>
      </w:r>
    </w:p>
    <w:p w:rsidR="009C407C" w:rsidRPr="00ED15E9" w:rsidRDefault="0011621A">
      <w:pPr>
        <w:spacing w:after="0" w:line="480" w:lineRule="auto"/>
        <w:ind w:left="720"/>
        <w:rPr>
          <w:rFonts w:ascii="Arial" w:hAnsi="Arial" w:cs="Arial"/>
          <w:sz w:val="20"/>
          <w:szCs w:val="20"/>
        </w:rPr>
      </w:pPr>
      <w:r w:rsidRPr="00ED15E9">
        <w:rPr>
          <w:rFonts w:ascii="Arial" w:hAnsi="Arial" w:cs="Arial"/>
          <w:sz w:val="20"/>
          <w:szCs w:val="20"/>
        </w:rPr>
        <w:t xml:space="preserve">“I can’t be the only person to have noticed that, quite simply, you never hear or see a banker anymore, on any broadcast medium. A TV </w:t>
      </w:r>
      <w:proofErr w:type="spellStart"/>
      <w:r w:rsidRPr="00ED15E9">
        <w:rPr>
          <w:rFonts w:ascii="Arial" w:hAnsi="Arial" w:cs="Arial"/>
          <w:sz w:val="20"/>
          <w:szCs w:val="20"/>
        </w:rPr>
        <w:t>bigshot</w:t>
      </w:r>
      <w:proofErr w:type="spellEnd"/>
      <w:r w:rsidRPr="00ED15E9">
        <w:rPr>
          <w:rFonts w:ascii="Arial" w:hAnsi="Arial" w:cs="Arial"/>
          <w:sz w:val="20"/>
          <w:szCs w:val="20"/>
        </w:rPr>
        <w:t xml:space="preserve"> told me that this is a known fact: ‘They won’t do accountability interviews’...  The banks will no longer defend or explain themselves in public, and a big part of that is their conviction that they can get what they want by lobbying for it in private. Their history and experience teaches them so”. (</w:t>
      </w:r>
      <w:proofErr w:type="spellStart"/>
      <w:r w:rsidRPr="00ED15E9">
        <w:rPr>
          <w:rFonts w:ascii="Arial" w:hAnsi="Arial" w:cs="Arial"/>
          <w:sz w:val="20"/>
          <w:szCs w:val="20"/>
        </w:rPr>
        <w:t>Lanchester</w:t>
      </w:r>
      <w:proofErr w:type="spellEnd"/>
      <w:r w:rsidRPr="00ED15E9">
        <w:rPr>
          <w:rFonts w:ascii="Arial" w:hAnsi="Arial" w:cs="Arial"/>
          <w:sz w:val="20"/>
          <w:szCs w:val="20"/>
        </w:rPr>
        <w:t xml:space="preserve">, 2013: 7) </w:t>
      </w:r>
    </w:p>
    <w:p w:rsidR="009C407C" w:rsidRDefault="009C407C">
      <w:pPr>
        <w:spacing w:after="0" w:line="480" w:lineRule="auto"/>
        <w:rPr>
          <w:rFonts w:ascii="Arial" w:hAnsi="Arial" w:cs="Arial"/>
          <w:sz w:val="20"/>
          <w:szCs w:val="20"/>
        </w:rPr>
      </w:pPr>
    </w:p>
    <w:p w:rsidR="008D005C" w:rsidRPr="00ED15E9" w:rsidRDefault="00437767" w:rsidP="00361033">
      <w:pPr>
        <w:spacing w:after="0" w:line="480" w:lineRule="auto"/>
        <w:rPr>
          <w:rFonts w:ascii="Arial" w:hAnsi="Arial" w:cs="Arial"/>
          <w:sz w:val="20"/>
          <w:szCs w:val="20"/>
        </w:rPr>
      </w:pPr>
      <w:r>
        <w:rPr>
          <w:rFonts w:ascii="Arial" w:eastAsia="Calibri" w:hAnsi="Arial" w:cs="Arial"/>
          <w:sz w:val="20"/>
          <w:szCs w:val="20"/>
        </w:rPr>
        <w:t>T</w:t>
      </w:r>
      <w:r w:rsidR="0011621A" w:rsidRPr="00ED15E9">
        <w:rPr>
          <w:rFonts w:ascii="Arial" w:eastAsia="Calibri" w:hAnsi="Arial" w:cs="Arial"/>
          <w:sz w:val="20"/>
          <w:szCs w:val="20"/>
        </w:rPr>
        <w:t xml:space="preserve">he case of PE in the UK is interesting when considered in the light of Boltanski’s later theoretical work as it </w:t>
      </w:r>
      <w:r w:rsidR="00DD6F28" w:rsidRPr="00ED15E9">
        <w:rPr>
          <w:rFonts w:ascii="Arial" w:eastAsia="Calibri" w:hAnsi="Arial" w:cs="Arial"/>
          <w:sz w:val="20"/>
          <w:szCs w:val="20"/>
        </w:rPr>
        <w:t>shows how significant changes in</w:t>
      </w:r>
      <w:r w:rsidR="0011621A" w:rsidRPr="00ED15E9">
        <w:rPr>
          <w:rFonts w:ascii="Arial" w:eastAsia="Calibri" w:hAnsi="Arial" w:cs="Arial"/>
          <w:sz w:val="20"/>
          <w:szCs w:val="20"/>
        </w:rPr>
        <w:t xml:space="preserve"> the UK economic landscape were carried out without major announcements, and it was assumed that the ‘managerial’ character of the interventions </w:t>
      </w:r>
      <w:r w:rsidR="00B74838" w:rsidRPr="00ED15E9">
        <w:rPr>
          <w:rFonts w:ascii="Arial" w:eastAsia="Calibri" w:hAnsi="Arial" w:cs="Arial"/>
          <w:sz w:val="20"/>
          <w:szCs w:val="20"/>
        </w:rPr>
        <w:t xml:space="preserve">initially </w:t>
      </w:r>
      <w:r w:rsidR="0011621A" w:rsidRPr="00ED15E9">
        <w:rPr>
          <w:rFonts w:ascii="Arial" w:eastAsia="Calibri" w:hAnsi="Arial" w:cs="Arial"/>
          <w:sz w:val="20"/>
          <w:szCs w:val="20"/>
        </w:rPr>
        <w:t xml:space="preserve">made unnecessary their scrutiny by the public at large. </w:t>
      </w:r>
      <w:r w:rsidR="00361033" w:rsidRPr="00ED15E9">
        <w:rPr>
          <w:rFonts w:ascii="Arial" w:hAnsi="Arial" w:cs="Arial"/>
          <w:sz w:val="20"/>
          <w:szCs w:val="20"/>
        </w:rPr>
        <w:t>In obligin</w:t>
      </w:r>
      <w:r w:rsidR="00B74838" w:rsidRPr="00ED15E9">
        <w:rPr>
          <w:rFonts w:ascii="Arial" w:hAnsi="Arial" w:cs="Arial"/>
          <w:sz w:val="20"/>
          <w:szCs w:val="20"/>
        </w:rPr>
        <w:t>g PE to justify itself, critics</w:t>
      </w:r>
      <w:r w:rsidR="00361033" w:rsidRPr="00ED15E9">
        <w:rPr>
          <w:rFonts w:ascii="Arial" w:hAnsi="Arial" w:cs="Arial"/>
          <w:sz w:val="20"/>
          <w:szCs w:val="20"/>
        </w:rPr>
        <w:t xml:space="preserve"> certainly compelled it to refer to certain kinds of common good in whose service it claimed to be placed</w:t>
      </w:r>
      <w:r w:rsidR="004533D0" w:rsidRPr="00ED15E9">
        <w:rPr>
          <w:rFonts w:ascii="Arial" w:hAnsi="Arial" w:cs="Arial"/>
          <w:sz w:val="20"/>
          <w:szCs w:val="20"/>
        </w:rPr>
        <w:t>. As Boltanski (2008</w:t>
      </w:r>
      <w:r w:rsidR="00361033" w:rsidRPr="00ED15E9">
        <w:rPr>
          <w:rFonts w:ascii="Arial" w:hAnsi="Arial" w:cs="Arial"/>
          <w:sz w:val="20"/>
          <w:szCs w:val="20"/>
        </w:rPr>
        <w:t xml:space="preserve">) pointed out, in so far as </w:t>
      </w:r>
      <w:r w:rsidR="003D1B37">
        <w:rPr>
          <w:rFonts w:ascii="Arial" w:hAnsi="Arial" w:cs="Arial"/>
          <w:sz w:val="20"/>
          <w:szCs w:val="20"/>
        </w:rPr>
        <w:t xml:space="preserve">collective entities </w:t>
      </w:r>
      <w:r w:rsidR="00361033" w:rsidRPr="00ED15E9">
        <w:rPr>
          <w:rFonts w:ascii="Arial" w:hAnsi="Arial" w:cs="Arial"/>
          <w:sz w:val="20"/>
          <w:szCs w:val="20"/>
        </w:rPr>
        <w:t>claim legitimacy it is not possible endlessly to ignore the observations made about them. If they are to remain legitimate, the</w:t>
      </w:r>
      <w:r w:rsidR="003D1B37">
        <w:rPr>
          <w:rFonts w:ascii="Arial" w:hAnsi="Arial" w:cs="Arial"/>
          <w:sz w:val="20"/>
          <w:szCs w:val="20"/>
        </w:rPr>
        <w:t xml:space="preserve"> spokespeople for these entities</w:t>
      </w:r>
      <w:r w:rsidR="00361033" w:rsidRPr="00ED15E9">
        <w:rPr>
          <w:rFonts w:ascii="Arial" w:hAnsi="Arial" w:cs="Arial"/>
          <w:sz w:val="20"/>
          <w:szCs w:val="20"/>
        </w:rPr>
        <w:t xml:space="preserve"> must respond in some way to the disquiet</w:t>
      </w:r>
      <w:r w:rsidR="00695272">
        <w:rPr>
          <w:rFonts w:ascii="Arial" w:hAnsi="Arial" w:cs="Arial"/>
          <w:sz w:val="20"/>
          <w:szCs w:val="20"/>
        </w:rPr>
        <w:t xml:space="preserve"> expressed about them</w:t>
      </w:r>
      <w:r w:rsidR="00361033" w:rsidRPr="00ED15E9">
        <w:rPr>
          <w:rFonts w:ascii="Arial" w:hAnsi="Arial" w:cs="Arial"/>
          <w:sz w:val="20"/>
          <w:szCs w:val="20"/>
        </w:rPr>
        <w:t xml:space="preserve"> </w:t>
      </w:r>
      <w:r w:rsidR="00695272">
        <w:rPr>
          <w:rFonts w:ascii="Arial" w:hAnsi="Arial" w:cs="Arial"/>
          <w:sz w:val="20"/>
          <w:szCs w:val="20"/>
        </w:rPr>
        <w:t>(</w:t>
      </w:r>
      <w:r w:rsidR="00361033" w:rsidRPr="00ED15E9">
        <w:rPr>
          <w:rFonts w:ascii="Arial" w:hAnsi="Arial" w:cs="Arial"/>
          <w:sz w:val="20"/>
          <w:szCs w:val="20"/>
        </w:rPr>
        <w:t>e.g. in pointing to ‘value creation’ which supports the wider economy). Indee</w:t>
      </w:r>
      <w:r w:rsidR="00695272">
        <w:rPr>
          <w:rFonts w:ascii="Arial" w:hAnsi="Arial" w:cs="Arial"/>
          <w:sz w:val="20"/>
          <w:szCs w:val="20"/>
        </w:rPr>
        <w:t>d, we have seen in the furore surrounding</w:t>
      </w:r>
      <w:r w:rsidR="00361033" w:rsidRPr="00ED15E9">
        <w:rPr>
          <w:rFonts w:ascii="Arial" w:hAnsi="Arial" w:cs="Arial"/>
          <w:sz w:val="20"/>
          <w:szCs w:val="20"/>
        </w:rPr>
        <w:t xml:space="preserve"> the tax treatment of PE executives that a major source of the sentiment of injustice </w:t>
      </w:r>
      <w:r w:rsidR="00695272">
        <w:rPr>
          <w:rFonts w:ascii="Arial" w:hAnsi="Arial" w:cs="Arial"/>
          <w:sz w:val="20"/>
          <w:szCs w:val="20"/>
        </w:rPr>
        <w:t>was caused</w:t>
      </w:r>
      <w:r w:rsidR="00361033" w:rsidRPr="00ED15E9">
        <w:rPr>
          <w:rFonts w:ascii="Arial" w:hAnsi="Arial" w:cs="Arial"/>
          <w:sz w:val="20"/>
          <w:szCs w:val="20"/>
        </w:rPr>
        <w:t xml:space="preserve"> by the existence of advantages that </w:t>
      </w:r>
      <w:r w:rsidR="00695272">
        <w:rPr>
          <w:rFonts w:ascii="Arial" w:hAnsi="Arial" w:cs="Arial"/>
          <w:sz w:val="20"/>
          <w:szCs w:val="20"/>
        </w:rPr>
        <w:t>we</w:t>
      </w:r>
      <w:r w:rsidR="00361033" w:rsidRPr="00ED15E9">
        <w:rPr>
          <w:rFonts w:ascii="Arial" w:hAnsi="Arial" w:cs="Arial"/>
          <w:sz w:val="20"/>
          <w:szCs w:val="20"/>
        </w:rPr>
        <w:t>re wholly detached from</w:t>
      </w:r>
      <w:r w:rsidR="00B74838" w:rsidRPr="00ED15E9">
        <w:rPr>
          <w:rFonts w:ascii="Arial" w:hAnsi="Arial" w:cs="Arial"/>
          <w:sz w:val="20"/>
          <w:szCs w:val="20"/>
        </w:rPr>
        <w:t xml:space="preserve"> tests that could justify them</w:t>
      </w:r>
      <w:r w:rsidR="00361033" w:rsidRPr="00ED15E9">
        <w:rPr>
          <w:rFonts w:ascii="Arial" w:hAnsi="Arial" w:cs="Arial"/>
          <w:sz w:val="20"/>
          <w:szCs w:val="20"/>
        </w:rPr>
        <w:t xml:space="preserve">. Yet, such a claim that they serve some common good in a general way falls still short of </w:t>
      </w:r>
      <w:r w:rsidR="00AA4B66" w:rsidRPr="00ED15E9">
        <w:rPr>
          <w:rFonts w:ascii="Arial" w:hAnsi="Arial" w:cs="Arial"/>
          <w:sz w:val="20"/>
          <w:szCs w:val="20"/>
        </w:rPr>
        <w:t xml:space="preserve">submitting to a </w:t>
      </w:r>
      <w:r w:rsidR="00B74838" w:rsidRPr="00ED15E9">
        <w:rPr>
          <w:rFonts w:ascii="Arial" w:hAnsi="Arial" w:cs="Arial"/>
          <w:sz w:val="20"/>
          <w:szCs w:val="20"/>
        </w:rPr>
        <w:t>legitimacy</w:t>
      </w:r>
      <w:r w:rsidR="00361033" w:rsidRPr="00ED15E9">
        <w:rPr>
          <w:rFonts w:ascii="Arial" w:hAnsi="Arial" w:cs="Arial"/>
          <w:sz w:val="20"/>
          <w:szCs w:val="20"/>
        </w:rPr>
        <w:t xml:space="preserve"> test.</w:t>
      </w:r>
      <w:r w:rsidR="00B569BE" w:rsidRPr="00ED15E9">
        <w:rPr>
          <w:rFonts w:ascii="Arial" w:hAnsi="Arial" w:cs="Arial"/>
          <w:sz w:val="20"/>
          <w:szCs w:val="20"/>
        </w:rPr>
        <w:t xml:space="preserve"> </w:t>
      </w:r>
      <w:r w:rsidR="00361033" w:rsidRPr="00ED15E9">
        <w:rPr>
          <w:rFonts w:ascii="Arial" w:hAnsi="Arial" w:cs="Arial"/>
          <w:sz w:val="20"/>
          <w:szCs w:val="20"/>
        </w:rPr>
        <w:t>For such tests</w:t>
      </w:r>
      <w:r w:rsidR="00B74838" w:rsidRPr="00ED15E9">
        <w:rPr>
          <w:rFonts w:ascii="Arial" w:hAnsi="Arial" w:cs="Arial"/>
          <w:sz w:val="20"/>
          <w:szCs w:val="20"/>
        </w:rPr>
        <w:t xml:space="preserve"> of legitimacy</w:t>
      </w:r>
      <w:r w:rsidR="00361033" w:rsidRPr="00ED15E9">
        <w:rPr>
          <w:rFonts w:ascii="Arial" w:hAnsi="Arial" w:cs="Arial"/>
          <w:sz w:val="20"/>
          <w:szCs w:val="20"/>
        </w:rPr>
        <w:t xml:space="preserve"> to work ‘</w:t>
      </w:r>
      <w:r w:rsidR="004B623A" w:rsidRPr="00ED15E9">
        <w:rPr>
          <w:rFonts w:ascii="Arial" w:hAnsi="Arial" w:cs="Arial"/>
          <w:sz w:val="20"/>
          <w:szCs w:val="20"/>
        </w:rPr>
        <w:t>properly’ p</w:t>
      </w:r>
      <w:r w:rsidR="00361033" w:rsidRPr="00ED15E9">
        <w:rPr>
          <w:rFonts w:ascii="Arial" w:hAnsi="Arial" w:cs="Arial"/>
          <w:sz w:val="20"/>
          <w:szCs w:val="20"/>
        </w:rPr>
        <w:t xml:space="preserve">articipants in the test must be able to remain within a single world and they must avoid </w:t>
      </w:r>
      <w:r w:rsidR="00AA4B66" w:rsidRPr="00ED15E9">
        <w:rPr>
          <w:rFonts w:ascii="Arial" w:hAnsi="Arial" w:cs="Arial"/>
          <w:sz w:val="20"/>
          <w:szCs w:val="20"/>
        </w:rPr>
        <w:t xml:space="preserve">any </w:t>
      </w:r>
      <w:r w:rsidR="00361033" w:rsidRPr="00ED15E9">
        <w:rPr>
          <w:rFonts w:ascii="Arial" w:hAnsi="Arial" w:cs="Arial"/>
          <w:sz w:val="20"/>
          <w:szCs w:val="20"/>
        </w:rPr>
        <w:t>elements that might introduce distortions (</w:t>
      </w:r>
      <w:proofErr w:type="spellStart"/>
      <w:r w:rsidR="00361033" w:rsidRPr="00ED15E9">
        <w:rPr>
          <w:rFonts w:ascii="Arial" w:hAnsi="Arial" w:cs="Arial"/>
          <w:sz w:val="20"/>
          <w:szCs w:val="20"/>
        </w:rPr>
        <w:t>Boltanski</w:t>
      </w:r>
      <w:proofErr w:type="spellEnd"/>
      <w:r w:rsidR="00361033" w:rsidRPr="00ED15E9">
        <w:rPr>
          <w:rFonts w:ascii="Arial" w:hAnsi="Arial" w:cs="Arial"/>
          <w:sz w:val="20"/>
          <w:szCs w:val="20"/>
        </w:rPr>
        <w:t xml:space="preserve"> and </w:t>
      </w:r>
      <w:proofErr w:type="spellStart"/>
      <w:r w:rsidR="00361033" w:rsidRPr="00ED15E9">
        <w:rPr>
          <w:rFonts w:ascii="Arial" w:hAnsi="Arial" w:cs="Arial"/>
          <w:sz w:val="20"/>
          <w:szCs w:val="20"/>
        </w:rPr>
        <w:t>Thévenot</w:t>
      </w:r>
      <w:proofErr w:type="spellEnd"/>
      <w:r w:rsidR="00361033" w:rsidRPr="00ED15E9">
        <w:rPr>
          <w:rFonts w:ascii="Arial" w:hAnsi="Arial" w:cs="Arial"/>
          <w:sz w:val="20"/>
          <w:szCs w:val="20"/>
        </w:rPr>
        <w:t xml:space="preserve">, 2006). </w:t>
      </w:r>
      <w:r w:rsidR="00B74838" w:rsidRPr="00ED15E9">
        <w:rPr>
          <w:rFonts w:ascii="Arial" w:hAnsi="Arial" w:cs="Arial"/>
          <w:sz w:val="20"/>
          <w:szCs w:val="20"/>
        </w:rPr>
        <w:t>This espouses perhaps too naïve a view of the social world, something Boltanski is all to</w:t>
      </w:r>
      <w:r>
        <w:rPr>
          <w:rFonts w:ascii="Arial" w:hAnsi="Arial" w:cs="Arial"/>
          <w:sz w:val="20"/>
          <w:szCs w:val="20"/>
        </w:rPr>
        <w:t>o aware of as he</w:t>
      </w:r>
      <w:r w:rsidR="00B74838" w:rsidRPr="00ED15E9">
        <w:rPr>
          <w:rFonts w:ascii="Arial" w:hAnsi="Arial" w:cs="Arial"/>
          <w:sz w:val="20"/>
          <w:szCs w:val="20"/>
        </w:rPr>
        <w:t xml:space="preserve"> return</w:t>
      </w:r>
      <w:r>
        <w:rPr>
          <w:rFonts w:ascii="Arial" w:hAnsi="Arial" w:cs="Arial"/>
          <w:sz w:val="20"/>
          <w:szCs w:val="20"/>
        </w:rPr>
        <w:t>s</w:t>
      </w:r>
      <w:r w:rsidR="00B74838" w:rsidRPr="00ED15E9">
        <w:rPr>
          <w:rFonts w:ascii="Arial" w:hAnsi="Arial" w:cs="Arial"/>
          <w:sz w:val="20"/>
          <w:szCs w:val="20"/>
        </w:rPr>
        <w:t xml:space="preserve"> to concepts of a more traditional critical sociology.</w:t>
      </w:r>
      <w:r w:rsidR="00AA4B66" w:rsidRPr="00ED15E9">
        <w:rPr>
          <w:rFonts w:ascii="Arial" w:hAnsi="Arial" w:cs="Arial"/>
          <w:sz w:val="20"/>
          <w:szCs w:val="20"/>
        </w:rPr>
        <w:t xml:space="preserve"> To follow </w:t>
      </w:r>
      <w:proofErr w:type="gramStart"/>
      <w:r w:rsidR="00AA4B66" w:rsidRPr="00ED15E9">
        <w:rPr>
          <w:rFonts w:ascii="Arial" w:hAnsi="Arial" w:cs="Arial"/>
          <w:sz w:val="20"/>
          <w:szCs w:val="20"/>
        </w:rPr>
        <w:t>an</w:t>
      </w:r>
      <w:r w:rsidR="00CD5620" w:rsidRPr="00ED15E9">
        <w:rPr>
          <w:rFonts w:ascii="Arial" w:hAnsi="Arial" w:cs="Arial"/>
          <w:sz w:val="20"/>
          <w:szCs w:val="20"/>
        </w:rPr>
        <w:t xml:space="preserve"> </w:t>
      </w:r>
      <w:r w:rsidR="00AA4B66" w:rsidRPr="00ED15E9">
        <w:rPr>
          <w:rFonts w:ascii="Arial" w:hAnsi="Arial" w:cs="Arial"/>
          <w:sz w:val="20"/>
          <w:szCs w:val="20"/>
        </w:rPr>
        <w:t>orthodox</w:t>
      </w:r>
      <w:proofErr w:type="gramEnd"/>
      <w:r w:rsidR="00AA4B66" w:rsidRPr="00ED15E9">
        <w:rPr>
          <w:rFonts w:ascii="Arial" w:hAnsi="Arial" w:cs="Arial"/>
          <w:sz w:val="20"/>
          <w:szCs w:val="20"/>
        </w:rPr>
        <w:t xml:space="preserve"> pragmatist sociology is to submit to rules and formats where the odds of successfully holding the </w:t>
      </w:r>
      <w:r w:rsidR="00681908">
        <w:rPr>
          <w:rFonts w:ascii="Arial" w:hAnsi="Arial" w:cs="Arial"/>
          <w:sz w:val="20"/>
          <w:szCs w:val="20"/>
        </w:rPr>
        <w:t xml:space="preserve">financial </w:t>
      </w:r>
      <w:r w:rsidR="00695272">
        <w:rPr>
          <w:rFonts w:ascii="Arial" w:hAnsi="Arial" w:cs="Arial"/>
          <w:sz w:val="20"/>
          <w:szCs w:val="20"/>
        </w:rPr>
        <w:t>elites to account are very low</w:t>
      </w:r>
      <w:r w:rsidR="00AA4B66" w:rsidRPr="00ED15E9">
        <w:rPr>
          <w:rFonts w:ascii="Arial" w:hAnsi="Arial" w:cs="Arial"/>
          <w:sz w:val="20"/>
          <w:szCs w:val="20"/>
        </w:rPr>
        <w:t>. That much the PE case has shown us</w:t>
      </w:r>
      <w:r w:rsidR="00E26EB6" w:rsidRPr="00ED15E9">
        <w:rPr>
          <w:rStyle w:val="FootnoteReference"/>
          <w:rFonts w:ascii="Arial" w:hAnsi="Arial" w:cs="Arial"/>
          <w:sz w:val="20"/>
          <w:szCs w:val="20"/>
        </w:rPr>
        <w:footnoteReference w:id="11"/>
      </w:r>
      <w:r w:rsidR="00AA4B66" w:rsidRPr="00ED15E9">
        <w:rPr>
          <w:rFonts w:ascii="Arial" w:hAnsi="Arial" w:cs="Arial"/>
          <w:sz w:val="20"/>
          <w:szCs w:val="20"/>
        </w:rPr>
        <w:t>.</w:t>
      </w:r>
    </w:p>
    <w:p w:rsidR="00AA4B66" w:rsidRPr="00ED15E9" w:rsidRDefault="00AA4B66">
      <w:pPr>
        <w:spacing w:after="0" w:line="480" w:lineRule="auto"/>
        <w:rPr>
          <w:rFonts w:ascii="Arial" w:hAnsi="Arial" w:cs="Arial"/>
          <w:sz w:val="20"/>
          <w:szCs w:val="20"/>
        </w:rPr>
      </w:pPr>
    </w:p>
    <w:p w:rsidR="009C407C" w:rsidRPr="00ED15E9" w:rsidRDefault="00AA4B66">
      <w:pPr>
        <w:spacing w:after="0" w:line="480" w:lineRule="auto"/>
        <w:rPr>
          <w:rFonts w:ascii="Arial" w:hAnsi="Arial" w:cs="Arial"/>
          <w:sz w:val="20"/>
          <w:szCs w:val="20"/>
        </w:rPr>
      </w:pPr>
      <w:r w:rsidRPr="00ED15E9">
        <w:rPr>
          <w:rFonts w:ascii="Arial" w:hAnsi="Arial" w:cs="Arial"/>
          <w:sz w:val="20"/>
          <w:szCs w:val="20"/>
        </w:rPr>
        <w:lastRenderedPageBreak/>
        <w:t>It is undeniable that media hyperbole played a big part in the 2007 PE controversy. I</w:t>
      </w:r>
      <w:r w:rsidR="001B7C38" w:rsidRPr="00ED15E9">
        <w:rPr>
          <w:rFonts w:ascii="Arial" w:hAnsi="Arial" w:cs="Arial"/>
          <w:sz w:val="20"/>
          <w:szCs w:val="20"/>
        </w:rPr>
        <w:t>n</w:t>
      </w:r>
      <w:r w:rsidRPr="00ED15E9">
        <w:rPr>
          <w:rFonts w:ascii="Arial" w:hAnsi="Arial" w:cs="Arial"/>
          <w:sz w:val="20"/>
          <w:szCs w:val="20"/>
        </w:rPr>
        <w:t xml:space="preserve"> anecdotal </w:t>
      </w:r>
      <w:r w:rsidR="001B7C38" w:rsidRPr="00ED15E9">
        <w:rPr>
          <w:rFonts w:ascii="Arial" w:hAnsi="Arial" w:cs="Arial"/>
          <w:sz w:val="20"/>
          <w:szCs w:val="20"/>
        </w:rPr>
        <w:t xml:space="preserve">stories </w:t>
      </w:r>
      <w:r w:rsidR="00FE61D7" w:rsidRPr="00ED15E9">
        <w:rPr>
          <w:rFonts w:ascii="Arial" w:hAnsi="Arial" w:cs="Arial"/>
          <w:sz w:val="20"/>
          <w:szCs w:val="20"/>
        </w:rPr>
        <w:t xml:space="preserve">the </w:t>
      </w:r>
      <w:r w:rsidRPr="00ED15E9">
        <w:rPr>
          <w:rFonts w:ascii="Arial" w:hAnsi="Arial" w:cs="Arial"/>
          <w:sz w:val="20"/>
          <w:szCs w:val="20"/>
        </w:rPr>
        <w:t xml:space="preserve">abstract </w:t>
      </w:r>
      <w:r w:rsidR="008D567D" w:rsidRPr="00ED15E9">
        <w:rPr>
          <w:rFonts w:ascii="Arial" w:hAnsi="Arial" w:cs="Arial"/>
          <w:sz w:val="20"/>
          <w:szCs w:val="20"/>
        </w:rPr>
        <w:t xml:space="preserve">collective </w:t>
      </w:r>
      <w:r w:rsidR="00FE61D7" w:rsidRPr="00ED15E9">
        <w:rPr>
          <w:rFonts w:ascii="Arial" w:hAnsi="Arial" w:cs="Arial"/>
          <w:sz w:val="20"/>
          <w:szCs w:val="20"/>
        </w:rPr>
        <w:t>entity</w:t>
      </w:r>
      <w:r w:rsidRPr="00ED15E9">
        <w:rPr>
          <w:rFonts w:ascii="Arial" w:hAnsi="Arial" w:cs="Arial"/>
          <w:sz w:val="20"/>
          <w:szCs w:val="20"/>
        </w:rPr>
        <w:t xml:space="preserve"> </w:t>
      </w:r>
      <w:r w:rsidR="00FE61D7" w:rsidRPr="00ED15E9">
        <w:rPr>
          <w:rFonts w:ascii="Arial" w:hAnsi="Arial" w:cs="Arial"/>
          <w:sz w:val="20"/>
          <w:szCs w:val="20"/>
        </w:rPr>
        <w:t>of</w:t>
      </w:r>
      <w:r w:rsidRPr="00ED15E9">
        <w:rPr>
          <w:rFonts w:ascii="Arial" w:hAnsi="Arial" w:cs="Arial"/>
          <w:sz w:val="20"/>
          <w:szCs w:val="20"/>
        </w:rPr>
        <w:t xml:space="preserve"> PE </w:t>
      </w:r>
      <w:r w:rsidR="001B7C38" w:rsidRPr="00ED15E9">
        <w:rPr>
          <w:rFonts w:ascii="Arial" w:hAnsi="Arial" w:cs="Arial"/>
          <w:sz w:val="20"/>
          <w:szCs w:val="20"/>
        </w:rPr>
        <w:t>w</w:t>
      </w:r>
      <w:r w:rsidR="00FE61D7" w:rsidRPr="00ED15E9">
        <w:rPr>
          <w:rFonts w:ascii="Arial" w:hAnsi="Arial" w:cs="Arial"/>
          <w:sz w:val="20"/>
          <w:szCs w:val="20"/>
        </w:rPr>
        <w:t>as</w:t>
      </w:r>
      <w:r w:rsidR="001B7C38" w:rsidRPr="00ED15E9">
        <w:rPr>
          <w:rFonts w:ascii="Arial" w:hAnsi="Arial" w:cs="Arial"/>
          <w:sz w:val="20"/>
          <w:szCs w:val="20"/>
        </w:rPr>
        <w:t xml:space="preserve"> represented by very concrete persons</w:t>
      </w:r>
      <w:r w:rsidRPr="00ED15E9">
        <w:rPr>
          <w:rFonts w:ascii="Arial" w:hAnsi="Arial" w:cs="Arial"/>
          <w:sz w:val="20"/>
          <w:szCs w:val="20"/>
        </w:rPr>
        <w:t xml:space="preserve"> of flesh and blood according to </w:t>
      </w:r>
      <w:r w:rsidR="008D567D" w:rsidRPr="00ED15E9">
        <w:rPr>
          <w:rFonts w:ascii="Arial" w:hAnsi="Arial" w:cs="Arial"/>
          <w:sz w:val="20"/>
          <w:szCs w:val="20"/>
        </w:rPr>
        <w:t>storylines</w:t>
      </w:r>
      <w:r w:rsidR="001B7C38" w:rsidRPr="00ED15E9">
        <w:rPr>
          <w:rFonts w:ascii="Arial" w:hAnsi="Arial" w:cs="Arial"/>
          <w:sz w:val="20"/>
          <w:szCs w:val="20"/>
        </w:rPr>
        <w:t xml:space="preserve"> </w:t>
      </w:r>
      <w:r w:rsidR="001B2D26" w:rsidRPr="00ED15E9">
        <w:rPr>
          <w:rFonts w:ascii="Arial" w:hAnsi="Arial" w:cs="Arial"/>
          <w:sz w:val="20"/>
          <w:szCs w:val="20"/>
        </w:rPr>
        <w:t>borrowed from</w:t>
      </w:r>
      <w:r w:rsidRPr="00ED15E9">
        <w:rPr>
          <w:rFonts w:ascii="Arial" w:hAnsi="Arial" w:cs="Arial"/>
          <w:sz w:val="20"/>
          <w:szCs w:val="20"/>
        </w:rPr>
        <w:t xml:space="preserve"> the eternal register of fairy tales</w:t>
      </w:r>
      <w:r w:rsidR="001B7C38" w:rsidRPr="00ED15E9">
        <w:rPr>
          <w:rFonts w:ascii="Arial" w:hAnsi="Arial" w:cs="Arial"/>
          <w:sz w:val="20"/>
          <w:szCs w:val="20"/>
        </w:rPr>
        <w:t xml:space="preserve">: </w:t>
      </w:r>
      <w:r w:rsidRPr="00ED15E9">
        <w:rPr>
          <w:rFonts w:ascii="Arial" w:hAnsi="Arial" w:cs="Arial"/>
          <w:sz w:val="20"/>
          <w:szCs w:val="20"/>
        </w:rPr>
        <w:t>bad guys, suspense, punishment, reward, vengeance, etc</w:t>
      </w:r>
      <w:r w:rsidR="001B7C38" w:rsidRPr="00ED15E9">
        <w:rPr>
          <w:rFonts w:ascii="Arial" w:hAnsi="Arial" w:cs="Arial"/>
          <w:sz w:val="20"/>
          <w:szCs w:val="20"/>
        </w:rPr>
        <w:t xml:space="preserve">. </w:t>
      </w:r>
      <w:r w:rsidR="00F535A5" w:rsidRPr="00ED15E9">
        <w:rPr>
          <w:rFonts w:ascii="Arial" w:hAnsi="Arial" w:cs="Arial"/>
          <w:sz w:val="20"/>
          <w:szCs w:val="20"/>
        </w:rPr>
        <w:t>Of course this</w:t>
      </w:r>
      <w:r w:rsidR="00FE61D7" w:rsidRPr="00ED15E9">
        <w:rPr>
          <w:rFonts w:ascii="Arial" w:hAnsi="Arial" w:cs="Arial"/>
          <w:sz w:val="20"/>
          <w:szCs w:val="20"/>
        </w:rPr>
        <w:t xml:space="preserve"> ‘trial </w:t>
      </w:r>
      <w:r w:rsidR="001B7C38" w:rsidRPr="00ED15E9">
        <w:rPr>
          <w:rFonts w:ascii="Arial" w:hAnsi="Arial" w:cs="Arial"/>
          <w:sz w:val="20"/>
          <w:szCs w:val="20"/>
        </w:rPr>
        <w:t>by media</w:t>
      </w:r>
      <w:r w:rsidR="00FE61D7" w:rsidRPr="00ED15E9">
        <w:rPr>
          <w:rFonts w:ascii="Arial" w:hAnsi="Arial" w:cs="Arial"/>
          <w:sz w:val="20"/>
          <w:szCs w:val="20"/>
        </w:rPr>
        <w:t>’</w:t>
      </w:r>
      <w:r w:rsidR="001B7C38" w:rsidRPr="00ED15E9">
        <w:rPr>
          <w:rFonts w:ascii="Arial" w:hAnsi="Arial" w:cs="Arial"/>
          <w:sz w:val="20"/>
          <w:szCs w:val="20"/>
        </w:rPr>
        <w:t xml:space="preserve"> was a poor substitute for critical inquiry in that the press stories elided measures that actually modified socio-economic reality in a significant way</w:t>
      </w:r>
      <w:r w:rsidR="0058454F" w:rsidRPr="00ED15E9">
        <w:rPr>
          <w:rFonts w:ascii="Arial" w:hAnsi="Arial" w:cs="Arial"/>
          <w:sz w:val="20"/>
          <w:szCs w:val="20"/>
        </w:rPr>
        <w:t xml:space="preserve"> and focused instead on</w:t>
      </w:r>
      <w:r w:rsidR="001B7C38" w:rsidRPr="00ED15E9">
        <w:rPr>
          <w:rFonts w:ascii="Arial" w:hAnsi="Arial" w:cs="Arial"/>
          <w:sz w:val="20"/>
          <w:szCs w:val="20"/>
        </w:rPr>
        <w:t xml:space="preserve"> spectacular fairy-tale themes with pantomime villains. </w:t>
      </w:r>
      <w:r w:rsidR="0085156F" w:rsidRPr="00ED15E9">
        <w:rPr>
          <w:rFonts w:ascii="Arial" w:hAnsi="Arial" w:cs="Arial"/>
          <w:sz w:val="20"/>
          <w:szCs w:val="20"/>
        </w:rPr>
        <w:t xml:space="preserve">But what </w:t>
      </w:r>
      <w:r w:rsidR="0058454F" w:rsidRPr="00ED15E9">
        <w:rPr>
          <w:rFonts w:ascii="Arial" w:hAnsi="Arial" w:cs="Arial"/>
          <w:sz w:val="20"/>
          <w:szCs w:val="20"/>
        </w:rPr>
        <w:t>c</w:t>
      </w:r>
      <w:r w:rsidR="00FE61D7" w:rsidRPr="00ED15E9">
        <w:rPr>
          <w:rFonts w:ascii="Arial" w:hAnsi="Arial" w:cs="Arial"/>
          <w:sz w:val="20"/>
          <w:szCs w:val="20"/>
        </w:rPr>
        <w:t>ould such c</w:t>
      </w:r>
      <w:r w:rsidR="0085156F" w:rsidRPr="00ED15E9">
        <w:rPr>
          <w:rFonts w:ascii="Arial" w:hAnsi="Arial" w:cs="Arial"/>
          <w:sz w:val="20"/>
          <w:szCs w:val="20"/>
        </w:rPr>
        <w:t xml:space="preserve">ritical </w:t>
      </w:r>
      <w:r w:rsidR="00FE61D7" w:rsidRPr="00ED15E9">
        <w:rPr>
          <w:rFonts w:ascii="Arial" w:hAnsi="Arial" w:cs="Arial"/>
          <w:sz w:val="20"/>
          <w:szCs w:val="20"/>
        </w:rPr>
        <w:t>inquiry</w:t>
      </w:r>
      <w:r w:rsidR="0085156F" w:rsidRPr="00ED15E9">
        <w:rPr>
          <w:rFonts w:ascii="Arial" w:hAnsi="Arial" w:cs="Arial"/>
          <w:sz w:val="20"/>
          <w:szCs w:val="20"/>
        </w:rPr>
        <w:t xml:space="preserve"> entail? </w:t>
      </w:r>
      <w:r w:rsidR="00A33847" w:rsidRPr="00ED15E9">
        <w:rPr>
          <w:rFonts w:ascii="Arial" w:hAnsi="Arial" w:cs="Arial"/>
          <w:sz w:val="20"/>
          <w:szCs w:val="20"/>
        </w:rPr>
        <w:t xml:space="preserve">Boltanski (2014: </w:t>
      </w:r>
      <w:r w:rsidR="0058454F" w:rsidRPr="00ED15E9">
        <w:rPr>
          <w:rFonts w:ascii="Arial" w:hAnsi="Arial" w:cs="Arial"/>
          <w:sz w:val="20"/>
          <w:szCs w:val="20"/>
        </w:rPr>
        <w:t>234</w:t>
      </w:r>
      <w:r w:rsidR="00A33847" w:rsidRPr="00ED15E9">
        <w:rPr>
          <w:rFonts w:ascii="Arial" w:hAnsi="Arial" w:cs="Arial"/>
          <w:sz w:val="20"/>
          <w:szCs w:val="20"/>
        </w:rPr>
        <w:t xml:space="preserve">) </w:t>
      </w:r>
      <w:r w:rsidR="0058454F" w:rsidRPr="00ED15E9">
        <w:rPr>
          <w:rFonts w:ascii="Arial" w:hAnsi="Arial" w:cs="Arial"/>
          <w:sz w:val="20"/>
          <w:szCs w:val="20"/>
        </w:rPr>
        <w:t xml:space="preserve">suggests </w:t>
      </w:r>
      <w:r w:rsidR="00A33847" w:rsidRPr="00ED15E9">
        <w:rPr>
          <w:rFonts w:ascii="Arial" w:hAnsi="Arial" w:cs="Arial"/>
          <w:sz w:val="20"/>
          <w:szCs w:val="20"/>
        </w:rPr>
        <w:t xml:space="preserve">the simplest way </w:t>
      </w:r>
      <w:r w:rsidR="00AE01F0" w:rsidRPr="00ED15E9">
        <w:rPr>
          <w:rFonts w:ascii="Arial" w:hAnsi="Arial" w:cs="Arial"/>
          <w:sz w:val="20"/>
          <w:szCs w:val="20"/>
        </w:rPr>
        <w:t>to consider</w:t>
      </w:r>
      <w:r w:rsidR="00A33847" w:rsidRPr="00ED15E9">
        <w:rPr>
          <w:rFonts w:ascii="Arial" w:hAnsi="Arial" w:cs="Arial"/>
          <w:sz w:val="20"/>
          <w:szCs w:val="20"/>
        </w:rPr>
        <w:t xml:space="preserve"> entities with a collective character</w:t>
      </w:r>
      <w:r w:rsidR="00681908">
        <w:rPr>
          <w:rFonts w:ascii="Arial" w:hAnsi="Arial" w:cs="Arial"/>
          <w:sz w:val="20"/>
          <w:szCs w:val="20"/>
        </w:rPr>
        <w:t>,</w:t>
      </w:r>
      <w:r w:rsidR="00A33847" w:rsidRPr="00ED15E9">
        <w:rPr>
          <w:rFonts w:ascii="Arial" w:hAnsi="Arial" w:cs="Arial"/>
          <w:sz w:val="20"/>
          <w:szCs w:val="20"/>
        </w:rPr>
        <w:t xml:space="preserve"> is to borrow them from the stock of recognized entities </w:t>
      </w:r>
      <w:r w:rsidR="00AE01F0" w:rsidRPr="00ED15E9">
        <w:rPr>
          <w:rFonts w:ascii="Arial" w:hAnsi="Arial" w:cs="Arial"/>
          <w:sz w:val="20"/>
          <w:szCs w:val="20"/>
        </w:rPr>
        <w:t xml:space="preserve">that have achieved </w:t>
      </w:r>
      <w:r w:rsidR="00A33847" w:rsidRPr="00ED15E9">
        <w:rPr>
          <w:rFonts w:ascii="Arial" w:hAnsi="Arial" w:cs="Arial"/>
          <w:sz w:val="20"/>
          <w:szCs w:val="20"/>
        </w:rPr>
        <w:t>le</w:t>
      </w:r>
      <w:r w:rsidR="00AE01F0" w:rsidRPr="00ED15E9">
        <w:rPr>
          <w:rFonts w:ascii="Arial" w:hAnsi="Arial" w:cs="Arial"/>
          <w:sz w:val="20"/>
          <w:szCs w:val="20"/>
        </w:rPr>
        <w:t xml:space="preserve">gal qualification or that are </w:t>
      </w:r>
      <w:r w:rsidR="0058454F" w:rsidRPr="00ED15E9">
        <w:rPr>
          <w:rFonts w:ascii="Arial" w:hAnsi="Arial" w:cs="Arial"/>
          <w:sz w:val="20"/>
          <w:szCs w:val="20"/>
        </w:rPr>
        <w:t xml:space="preserve">found </w:t>
      </w:r>
      <w:r w:rsidR="00AE01F0" w:rsidRPr="00ED15E9">
        <w:rPr>
          <w:rFonts w:ascii="Arial" w:hAnsi="Arial" w:cs="Arial"/>
          <w:sz w:val="20"/>
          <w:szCs w:val="20"/>
        </w:rPr>
        <w:t>in the media</w:t>
      </w:r>
      <w:r w:rsidR="00A33847" w:rsidRPr="00ED15E9">
        <w:rPr>
          <w:rFonts w:ascii="Arial" w:hAnsi="Arial" w:cs="Arial"/>
          <w:sz w:val="20"/>
          <w:szCs w:val="20"/>
        </w:rPr>
        <w:t xml:space="preserve">. </w:t>
      </w:r>
      <w:r w:rsidR="00AE01F0" w:rsidRPr="00ED15E9">
        <w:rPr>
          <w:rFonts w:ascii="Arial" w:hAnsi="Arial" w:cs="Arial"/>
          <w:sz w:val="20"/>
          <w:szCs w:val="20"/>
        </w:rPr>
        <w:t xml:space="preserve">The problem is, however, that this way of constructing collective entities “conceals reality while appearing to describe it”. </w:t>
      </w:r>
      <w:r w:rsidR="0058454F" w:rsidRPr="00ED15E9">
        <w:rPr>
          <w:rFonts w:ascii="Arial" w:hAnsi="Arial" w:cs="Arial"/>
          <w:sz w:val="20"/>
          <w:szCs w:val="20"/>
        </w:rPr>
        <w:t>Boltanski believes critical researchers “must thus forge their own entities and establish their validity with the means of inquiry at their disposal (interviews, statistical analysis). They must also give these entities specific names</w:t>
      </w:r>
      <w:r w:rsidR="00BA2BD0" w:rsidRPr="00ED15E9">
        <w:rPr>
          <w:rFonts w:ascii="Arial" w:hAnsi="Arial" w:cs="Arial"/>
          <w:sz w:val="20"/>
          <w:szCs w:val="20"/>
        </w:rPr>
        <w:t xml:space="preserve"> (ibid.)</w:t>
      </w:r>
      <w:r w:rsidR="0058454F" w:rsidRPr="00ED15E9">
        <w:rPr>
          <w:rFonts w:ascii="Arial" w:hAnsi="Arial" w:cs="Arial"/>
          <w:sz w:val="20"/>
          <w:szCs w:val="20"/>
        </w:rPr>
        <w:t xml:space="preserve">”. Boltanski is well aware </w:t>
      </w:r>
      <w:r w:rsidR="00BA2BD0" w:rsidRPr="00ED15E9">
        <w:rPr>
          <w:rFonts w:ascii="Arial" w:hAnsi="Arial" w:cs="Arial"/>
          <w:sz w:val="20"/>
          <w:szCs w:val="20"/>
        </w:rPr>
        <w:t>that such a construction of our objects of analysis will lead to the accusation of simply dealing with imaginary entities</w:t>
      </w:r>
      <w:r w:rsidR="00AC3889" w:rsidRPr="00ED15E9">
        <w:rPr>
          <w:rFonts w:ascii="Arial" w:hAnsi="Arial" w:cs="Arial"/>
          <w:sz w:val="20"/>
          <w:szCs w:val="20"/>
        </w:rPr>
        <w:t>,</w:t>
      </w:r>
      <w:r w:rsidR="00BA2BD0" w:rsidRPr="00ED15E9">
        <w:rPr>
          <w:rFonts w:ascii="Arial" w:hAnsi="Arial" w:cs="Arial"/>
          <w:sz w:val="20"/>
          <w:szCs w:val="20"/>
        </w:rPr>
        <w:t xml:space="preserve"> or</w:t>
      </w:r>
      <w:r w:rsidR="00AC3889" w:rsidRPr="00ED15E9">
        <w:rPr>
          <w:rFonts w:ascii="Arial" w:hAnsi="Arial" w:cs="Arial"/>
          <w:sz w:val="20"/>
          <w:szCs w:val="20"/>
        </w:rPr>
        <w:t>,</w:t>
      </w:r>
      <w:r w:rsidR="00BA2BD0" w:rsidRPr="00ED15E9">
        <w:rPr>
          <w:rFonts w:ascii="Arial" w:hAnsi="Arial" w:cs="Arial"/>
          <w:sz w:val="20"/>
          <w:szCs w:val="20"/>
        </w:rPr>
        <w:t xml:space="preserve"> when trying to put a human face to such entities</w:t>
      </w:r>
      <w:r w:rsidR="00AC3889" w:rsidRPr="00ED15E9">
        <w:rPr>
          <w:rFonts w:ascii="Arial" w:hAnsi="Arial" w:cs="Arial"/>
          <w:sz w:val="20"/>
          <w:szCs w:val="20"/>
        </w:rPr>
        <w:t>, that</w:t>
      </w:r>
      <w:r w:rsidR="00BA2BD0" w:rsidRPr="00ED15E9">
        <w:rPr>
          <w:rFonts w:ascii="Arial" w:hAnsi="Arial" w:cs="Arial"/>
          <w:sz w:val="20"/>
          <w:szCs w:val="20"/>
        </w:rPr>
        <w:t xml:space="preserve"> </w:t>
      </w:r>
      <w:r w:rsidR="00AC3889" w:rsidRPr="00ED15E9">
        <w:rPr>
          <w:rFonts w:ascii="Arial" w:hAnsi="Arial" w:cs="Arial"/>
          <w:sz w:val="20"/>
          <w:szCs w:val="20"/>
        </w:rPr>
        <w:t>one partakes in “the resentment of ‘losers’, the envious, and the insane (ibid.)”. Such seem to be the risks of an existential critique. And yet, n</w:t>
      </w:r>
      <w:r w:rsidR="00F535A5" w:rsidRPr="00ED15E9">
        <w:rPr>
          <w:rFonts w:ascii="Arial" w:hAnsi="Arial" w:cs="Arial"/>
          <w:sz w:val="20"/>
          <w:szCs w:val="20"/>
        </w:rPr>
        <w:t>ow that the question of knowing who the dominant are in our democratic-capitalist societies has become so problematic</w:t>
      </w:r>
      <w:r w:rsidR="002803F7" w:rsidRPr="00ED15E9">
        <w:rPr>
          <w:rFonts w:ascii="Arial" w:hAnsi="Arial" w:cs="Arial"/>
          <w:sz w:val="20"/>
          <w:szCs w:val="20"/>
        </w:rPr>
        <w:t>,</w:t>
      </w:r>
      <w:r w:rsidR="00B569BE" w:rsidRPr="00ED15E9">
        <w:rPr>
          <w:rFonts w:ascii="Arial" w:hAnsi="Arial" w:cs="Arial"/>
          <w:sz w:val="20"/>
          <w:szCs w:val="20"/>
        </w:rPr>
        <w:t xml:space="preserve"> </w:t>
      </w:r>
      <w:r w:rsidR="00B26783" w:rsidRPr="00ED15E9">
        <w:rPr>
          <w:rFonts w:ascii="Arial" w:hAnsi="Arial" w:cs="Arial"/>
          <w:sz w:val="20"/>
          <w:szCs w:val="20"/>
        </w:rPr>
        <w:t xml:space="preserve">there is something appealing </w:t>
      </w:r>
      <w:r w:rsidR="00D96498" w:rsidRPr="00ED15E9">
        <w:rPr>
          <w:rFonts w:ascii="Arial" w:hAnsi="Arial" w:cs="Arial"/>
          <w:sz w:val="20"/>
          <w:szCs w:val="20"/>
        </w:rPr>
        <w:t xml:space="preserve">in singling </w:t>
      </w:r>
      <w:r w:rsidR="0058454F" w:rsidRPr="00ED15E9">
        <w:rPr>
          <w:rFonts w:ascii="Arial" w:hAnsi="Arial" w:cs="Arial"/>
          <w:sz w:val="20"/>
          <w:szCs w:val="20"/>
        </w:rPr>
        <w:t xml:space="preserve">out individuals </w:t>
      </w:r>
      <w:r w:rsidR="00D96498" w:rsidRPr="00ED15E9">
        <w:rPr>
          <w:rFonts w:ascii="Arial" w:hAnsi="Arial" w:cs="Arial"/>
          <w:sz w:val="20"/>
          <w:szCs w:val="20"/>
        </w:rPr>
        <w:t xml:space="preserve">who stand for certain </w:t>
      </w:r>
      <w:r w:rsidR="0058454F" w:rsidRPr="00ED15E9">
        <w:rPr>
          <w:rFonts w:ascii="Arial" w:hAnsi="Arial" w:cs="Arial"/>
          <w:sz w:val="20"/>
          <w:szCs w:val="20"/>
        </w:rPr>
        <w:t>collective entities</w:t>
      </w:r>
      <w:r w:rsidR="00AC3889" w:rsidRPr="00ED15E9">
        <w:rPr>
          <w:rFonts w:ascii="Arial" w:hAnsi="Arial" w:cs="Arial"/>
          <w:sz w:val="20"/>
          <w:szCs w:val="20"/>
        </w:rPr>
        <w:t xml:space="preserve"> and their interests</w:t>
      </w:r>
      <w:r w:rsidR="00D96498" w:rsidRPr="00ED15E9">
        <w:rPr>
          <w:rFonts w:ascii="Arial" w:hAnsi="Arial" w:cs="Arial"/>
          <w:sz w:val="20"/>
          <w:szCs w:val="20"/>
        </w:rPr>
        <w:t xml:space="preserve">. </w:t>
      </w:r>
      <w:r w:rsidR="00B26783" w:rsidRPr="00ED15E9">
        <w:rPr>
          <w:rFonts w:ascii="Arial" w:hAnsi="Arial" w:cs="Arial"/>
          <w:sz w:val="20"/>
          <w:szCs w:val="20"/>
        </w:rPr>
        <w:t xml:space="preserve">The currently popular </w:t>
      </w:r>
      <w:r w:rsidR="0011621A" w:rsidRPr="00ED15E9">
        <w:rPr>
          <w:rFonts w:ascii="Arial" w:hAnsi="Arial" w:cs="Arial"/>
          <w:sz w:val="20"/>
          <w:szCs w:val="20"/>
        </w:rPr>
        <w:t xml:space="preserve">appreciation </w:t>
      </w:r>
      <w:r w:rsidR="00B26783" w:rsidRPr="00ED15E9">
        <w:rPr>
          <w:rFonts w:ascii="Arial" w:hAnsi="Arial" w:cs="Arial"/>
          <w:sz w:val="20"/>
          <w:szCs w:val="20"/>
        </w:rPr>
        <w:t xml:space="preserve">which </w:t>
      </w:r>
      <w:r w:rsidR="0011621A" w:rsidRPr="00ED15E9">
        <w:rPr>
          <w:rFonts w:ascii="Arial" w:hAnsi="Arial" w:cs="Arial"/>
          <w:sz w:val="20"/>
          <w:szCs w:val="20"/>
        </w:rPr>
        <w:t>sees ‘power’ as distributed among assemblages of human beings and machines which elude any actor</w:t>
      </w:r>
      <w:r w:rsidR="00B26783" w:rsidRPr="00ED15E9">
        <w:rPr>
          <w:rFonts w:ascii="Arial" w:hAnsi="Arial" w:cs="Arial"/>
          <w:sz w:val="20"/>
          <w:szCs w:val="20"/>
        </w:rPr>
        <w:t xml:space="preserve"> taken separately, e</w:t>
      </w:r>
      <w:r w:rsidR="0011621A" w:rsidRPr="00ED15E9">
        <w:rPr>
          <w:rFonts w:ascii="Arial" w:hAnsi="Arial" w:cs="Arial"/>
          <w:sz w:val="20"/>
          <w:szCs w:val="20"/>
        </w:rPr>
        <w:t>mpties the idea of domination of much of its substance (and thus severely undermines the possibilities of critique). Indeed, we learnt from Marx (1976) the importance of focusing our analysis on structures rather than on individuals, but he also reminded us it is still important to identify individuals as precisely personifications of certain interests and modes of domination</w:t>
      </w:r>
      <w:r w:rsidR="0011621A" w:rsidRPr="00ED15E9">
        <w:rPr>
          <w:rStyle w:val="FootnoteReference"/>
          <w:rFonts w:ascii="Arial" w:hAnsi="Arial" w:cs="Arial"/>
          <w:sz w:val="20"/>
          <w:szCs w:val="20"/>
        </w:rPr>
        <w:footnoteReference w:id="12"/>
      </w:r>
      <w:r w:rsidR="0011621A" w:rsidRPr="00ED15E9">
        <w:rPr>
          <w:rFonts w:ascii="Arial" w:hAnsi="Arial" w:cs="Arial"/>
          <w:sz w:val="20"/>
          <w:szCs w:val="20"/>
        </w:rPr>
        <w:t xml:space="preserve">. </w:t>
      </w:r>
      <w:r w:rsidR="00B26783" w:rsidRPr="00ED15E9">
        <w:rPr>
          <w:rFonts w:ascii="Arial" w:hAnsi="Arial" w:cs="Arial"/>
          <w:sz w:val="20"/>
          <w:szCs w:val="20"/>
        </w:rPr>
        <w:t xml:space="preserve">The first step in solidarity between groups is the sense that, however different their subject positions under a </w:t>
      </w:r>
      <w:proofErr w:type="spellStart"/>
      <w:r w:rsidR="00B26783" w:rsidRPr="00ED15E9">
        <w:rPr>
          <w:rFonts w:ascii="Arial" w:hAnsi="Arial" w:cs="Arial"/>
          <w:sz w:val="20"/>
          <w:szCs w:val="20"/>
        </w:rPr>
        <w:t>financialized</w:t>
      </w:r>
      <w:proofErr w:type="spellEnd"/>
      <w:r w:rsidR="00B26783" w:rsidRPr="00ED15E9">
        <w:rPr>
          <w:rFonts w:ascii="Arial" w:hAnsi="Arial" w:cs="Arial"/>
          <w:sz w:val="20"/>
          <w:szCs w:val="20"/>
        </w:rPr>
        <w:t xml:space="preserve"> capitalism may be, they all face a common situation dictated by what used to be called </w:t>
      </w:r>
      <w:r w:rsidR="002803F7" w:rsidRPr="00ED15E9">
        <w:rPr>
          <w:rFonts w:ascii="Arial" w:hAnsi="Arial" w:cs="Arial"/>
          <w:sz w:val="20"/>
          <w:szCs w:val="20"/>
        </w:rPr>
        <w:t>‘</w:t>
      </w:r>
      <w:r w:rsidR="00B26783" w:rsidRPr="00ED15E9">
        <w:rPr>
          <w:rFonts w:ascii="Arial" w:hAnsi="Arial" w:cs="Arial"/>
          <w:sz w:val="20"/>
          <w:szCs w:val="20"/>
        </w:rPr>
        <w:t>the ruling class</w:t>
      </w:r>
      <w:r w:rsidR="002803F7" w:rsidRPr="00ED15E9">
        <w:rPr>
          <w:rFonts w:ascii="Arial" w:hAnsi="Arial" w:cs="Arial"/>
          <w:sz w:val="20"/>
          <w:szCs w:val="20"/>
        </w:rPr>
        <w:t>’</w:t>
      </w:r>
      <w:r w:rsidR="00B26783" w:rsidRPr="00ED15E9">
        <w:rPr>
          <w:rFonts w:ascii="Arial" w:hAnsi="Arial" w:cs="Arial"/>
          <w:sz w:val="20"/>
          <w:szCs w:val="20"/>
        </w:rPr>
        <w:t xml:space="preserve">. </w:t>
      </w:r>
      <w:r w:rsidR="0011621A" w:rsidRPr="00ED15E9">
        <w:rPr>
          <w:rFonts w:ascii="Arial" w:hAnsi="Arial" w:cs="Arial"/>
          <w:sz w:val="20"/>
          <w:szCs w:val="20"/>
        </w:rPr>
        <w:t>As such an important s</w:t>
      </w:r>
      <w:r w:rsidR="00B569BE" w:rsidRPr="00ED15E9">
        <w:rPr>
          <w:rFonts w:ascii="Arial" w:hAnsi="Arial" w:cs="Arial"/>
          <w:sz w:val="20"/>
          <w:szCs w:val="20"/>
        </w:rPr>
        <w:t>trategic move in any critique may be</w:t>
      </w:r>
      <w:r w:rsidR="0011621A" w:rsidRPr="00ED15E9">
        <w:rPr>
          <w:rFonts w:ascii="Arial" w:hAnsi="Arial" w:cs="Arial"/>
          <w:sz w:val="20"/>
          <w:szCs w:val="20"/>
        </w:rPr>
        <w:t xml:space="preserve"> to give capitalism</w:t>
      </w:r>
      <w:r w:rsidR="00B569BE" w:rsidRPr="00ED15E9">
        <w:rPr>
          <w:rFonts w:ascii="Arial" w:hAnsi="Arial" w:cs="Arial"/>
          <w:sz w:val="20"/>
          <w:szCs w:val="20"/>
        </w:rPr>
        <w:t>, that totality we cannot conceivably represent,</w:t>
      </w:r>
      <w:r w:rsidR="0011621A" w:rsidRPr="00ED15E9">
        <w:rPr>
          <w:rFonts w:ascii="Arial" w:hAnsi="Arial" w:cs="Arial"/>
          <w:sz w:val="20"/>
          <w:szCs w:val="20"/>
        </w:rPr>
        <w:t xml:space="preserve"> a</w:t>
      </w:r>
      <w:r w:rsidR="00B569BE" w:rsidRPr="00ED15E9">
        <w:rPr>
          <w:rFonts w:ascii="Arial" w:hAnsi="Arial" w:cs="Arial"/>
          <w:sz w:val="20"/>
          <w:szCs w:val="20"/>
        </w:rPr>
        <w:t>n</w:t>
      </w:r>
      <w:r w:rsidR="0011621A" w:rsidRPr="00ED15E9">
        <w:rPr>
          <w:rFonts w:ascii="Arial" w:hAnsi="Arial" w:cs="Arial"/>
          <w:sz w:val="20"/>
          <w:szCs w:val="20"/>
        </w:rPr>
        <w:t xml:space="preserve"> actual human face, </w:t>
      </w:r>
      <w:r w:rsidR="00B569BE" w:rsidRPr="00ED15E9">
        <w:rPr>
          <w:rFonts w:ascii="Arial" w:hAnsi="Arial" w:cs="Arial"/>
          <w:sz w:val="20"/>
          <w:szCs w:val="20"/>
        </w:rPr>
        <w:t xml:space="preserve">thus </w:t>
      </w:r>
      <w:r w:rsidR="0011621A" w:rsidRPr="00ED15E9">
        <w:rPr>
          <w:rFonts w:ascii="Arial" w:hAnsi="Arial" w:cs="Arial"/>
          <w:sz w:val="20"/>
          <w:szCs w:val="20"/>
        </w:rPr>
        <w:t xml:space="preserve">exploiting the ‘breach’ that is presented by the faceless institutions of </w:t>
      </w:r>
      <w:r w:rsidR="0011621A" w:rsidRPr="00ED15E9">
        <w:rPr>
          <w:rFonts w:ascii="Arial" w:hAnsi="Arial" w:cs="Arial"/>
          <w:sz w:val="20"/>
          <w:szCs w:val="20"/>
        </w:rPr>
        <w:lastRenderedPageBreak/>
        <w:t>capitalism needing somehow to be represented by embodied actors</w:t>
      </w:r>
      <w:r w:rsidR="002803F7" w:rsidRPr="00ED15E9">
        <w:rPr>
          <w:rFonts w:ascii="Arial" w:hAnsi="Arial" w:cs="Arial"/>
          <w:sz w:val="20"/>
          <w:szCs w:val="20"/>
        </w:rPr>
        <w:t xml:space="preserve"> (Boltanski, 2011)</w:t>
      </w:r>
      <w:r w:rsidR="0011621A" w:rsidRPr="00ED15E9">
        <w:rPr>
          <w:rFonts w:ascii="Arial" w:hAnsi="Arial" w:cs="Arial"/>
          <w:sz w:val="20"/>
          <w:szCs w:val="20"/>
        </w:rPr>
        <w:t xml:space="preserve">. </w:t>
      </w:r>
      <w:r w:rsidR="00B26783" w:rsidRPr="00ED15E9">
        <w:rPr>
          <w:rFonts w:ascii="Arial" w:hAnsi="Arial" w:cs="Arial"/>
          <w:sz w:val="20"/>
          <w:szCs w:val="20"/>
        </w:rPr>
        <w:t>T</w:t>
      </w:r>
      <w:r w:rsidR="00B569BE" w:rsidRPr="00ED15E9">
        <w:rPr>
          <w:rFonts w:ascii="Arial" w:hAnsi="Arial" w:cs="Arial"/>
          <w:sz w:val="20"/>
          <w:szCs w:val="20"/>
        </w:rPr>
        <w:t xml:space="preserve">he </w:t>
      </w:r>
      <w:proofErr w:type="spellStart"/>
      <w:r w:rsidR="00B569BE" w:rsidRPr="00ED15E9">
        <w:rPr>
          <w:rFonts w:ascii="Arial" w:hAnsi="Arial" w:cs="Arial"/>
          <w:sz w:val="20"/>
          <w:szCs w:val="20"/>
        </w:rPr>
        <w:t>Lanchester</w:t>
      </w:r>
      <w:proofErr w:type="spellEnd"/>
      <w:r w:rsidR="00B569BE" w:rsidRPr="00ED15E9">
        <w:rPr>
          <w:rFonts w:ascii="Arial" w:hAnsi="Arial" w:cs="Arial"/>
          <w:sz w:val="20"/>
          <w:szCs w:val="20"/>
        </w:rPr>
        <w:t xml:space="preserve"> quote at the start of this section indicates</w:t>
      </w:r>
      <w:r w:rsidR="00B26783" w:rsidRPr="00ED15E9">
        <w:rPr>
          <w:rFonts w:ascii="Arial" w:hAnsi="Arial" w:cs="Arial"/>
          <w:sz w:val="20"/>
          <w:szCs w:val="20"/>
        </w:rPr>
        <w:t xml:space="preserve"> that perhaps </w:t>
      </w:r>
      <w:r w:rsidR="00B569BE" w:rsidRPr="00ED15E9">
        <w:rPr>
          <w:rFonts w:ascii="Arial" w:hAnsi="Arial" w:cs="Arial"/>
          <w:sz w:val="20"/>
          <w:szCs w:val="20"/>
        </w:rPr>
        <w:t xml:space="preserve">even here </w:t>
      </w:r>
      <w:r w:rsidR="005567CA" w:rsidRPr="00ED15E9">
        <w:rPr>
          <w:rFonts w:ascii="Arial" w:hAnsi="Arial" w:cs="Arial"/>
          <w:sz w:val="20"/>
          <w:szCs w:val="20"/>
        </w:rPr>
        <w:t xml:space="preserve">critique may already be one step behind </w:t>
      </w:r>
      <w:r w:rsidR="004A51CF" w:rsidRPr="00ED15E9">
        <w:rPr>
          <w:rFonts w:ascii="Arial" w:hAnsi="Arial" w:cs="Arial"/>
          <w:sz w:val="20"/>
          <w:szCs w:val="20"/>
        </w:rPr>
        <w:t xml:space="preserve">reality </w:t>
      </w:r>
      <w:r w:rsidR="005567CA" w:rsidRPr="00ED15E9">
        <w:rPr>
          <w:rFonts w:ascii="Arial" w:hAnsi="Arial" w:cs="Arial"/>
          <w:sz w:val="20"/>
          <w:szCs w:val="20"/>
        </w:rPr>
        <w:t>again. The point remains though that as critics we should be actively en</w:t>
      </w:r>
      <w:r w:rsidR="00681908">
        <w:rPr>
          <w:rFonts w:ascii="Arial" w:hAnsi="Arial" w:cs="Arial"/>
          <w:sz w:val="20"/>
          <w:szCs w:val="20"/>
        </w:rPr>
        <w:t>gaged in the construction of the collective</w:t>
      </w:r>
      <w:r w:rsidR="005567CA" w:rsidRPr="00ED15E9">
        <w:rPr>
          <w:rFonts w:ascii="Arial" w:hAnsi="Arial" w:cs="Arial"/>
          <w:sz w:val="20"/>
          <w:szCs w:val="20"/>
        </w:rPr>
        <w:t xml:space="preserve"> objects of critique, even if this implies a homogeneity that is not there in reality</w:t>
      </w:r>
      <w:r w:rsidR="00622432">
        <w:rPr>
          <w:rFonts w:ascii="Arial" w:hAnsi="Arial" w:cs="Arial"/>
          <w:sz w:val="20"/>
          <w:szCs w:val="20"/>
        </w:rPr>
        <w:t xml:space="preserve"> (as we found in our case of PE)</w:t>
      </w:r>
      <w:r w:rsidR="00681908">
        <w:rPr>
          <w:rFonts w:ascii="Arial" w:hAnsi="Arial" w:cs="Arial"/>
          <w:sz w:val="20"/>
          <w:szCs w:val="20"/>
        </w:rPr>
        <w:t xml:space="preserve">; and </w:t>
      </w:r>
      <w:r w:rsidR="00695272">
        <w:rPr>
          <w:rFonts w:ascii="Arial" w:hAnsi="Arial" w:cs="Arial"/>
          <w:sz w:val="20"/>
          <w:szCs w:val="20"/>
        </w:rPr>
        <w:t xml:space="preserve">that </w:t>
      </w:r>
      <w:r w:rsidR="00681908">
        <w:rPr>
          <w:rFonts w:ascii="Arial" w:hAnsi="Arial" w:cs="Arial"/>
          <w:sz w:val="20"/>
          <w:szCs w:val="20"/>
        </w:rPr>
        <w:t>we should impute some will and intentionality to these collective entities without sinking into the temptation of conspiracy thinking</w:t>
      </w:r>
      <w:r w:rsidR="005567CA" w:rsidRPr="00ED15E9">
        <w:rPr>
          <w:rFonts w:ascii="Arial" w:hAnsi="Arial" w:cs="Arial"/>
          <w:sz w:val="20"/>
          <w:szCs w:val="20"/>
        </w:rPr>
        <w:t>.</w:t>
      </w:r>
      <w:r w:rsidR="00E404D2" w:rsidRPr="00ED15E9">
        <w:rPr>
          <w:rFonts w:ascii="Arial" w:hAnsi="Arial" w:cs="Arial"/>
          <w:sz w:val="20"/>
          <w:szCs w:val="20"/>
        </w:rPr>
        <w:t xml:space="preserve"> We believe that this is a key </w:t>
      </w:r>
      <w:r w:rsidR="00E918DC" w:rsidRPr="00ED15E9">
        <w:rPr>
          <w:rFonts w:ascii="Arial" w:hAnsi="Arial" w:cs="Arial"/>
          <w:sz w:val="20"/>
          <w:szCs w:val="20"/>
        </w:rPr>
        <w:t xml:space="preserve">contribution of our article in terms of both diagnosis and </w:t>
      </w:r>
      <w:r w:rsidR="002803F7" w:rsidRPr="00ED15E9">
        <w:rPr>
          <w:rFonts w:ascii="Arial" w:hAnsi="Arial" w:cs="Arial"/>
          <w:sz w:val="20"/>
          <w:szCs w:val="20"/>
        </w:rPr>
        <w:t xml:space="preserve">a </w:t>
      </w:r>
      <w:r w:rsidR="00E918DC" w:rsidRPr="00ED15E9">
        <w:rPr>
          <w:rFonts w:ascii="Arial" w:hAnsi="Arial" w:cs="Arial"/>
          <w:sz w:val="20"/>
          <w:szCs w:val="20"/>
        </w:rPr>
        <w:t xml:space="preserve">tentative practical suggestion. </w:t>
      </w:r>
    </w:p>
    <w:p w:rsidR="005567CA" w:rsidRPr="00ED15E9" w:rsidRDefault="005567CA">
      <w:pPr>
        <w:spacing w:after="0" w:line="480" w:lineRule="auto"/>
        <w:rPr>
          <w:rFonts w:ascii="Arial" w:hAnsi="Arial" w:cs="Arial"/>
          <w:sz w:val="20"/>
          <w:szCs w:val="20"/>
        </w:rPr>
      </w:pPr>
    </w:p>
    <w:p w:rsidR="00033FA0" w:rsidRPr="00033FA0" w:rsidRDefault="005567CA" w:rsidP="00842BE1">
      <w:pPr>
        <w:spacing w:after="0" w:line="480" w:lineRule="auto"/>
        <w:rPr>
          <w:rFonts w:ascii="Arial" w:hAnsi="Arial" w:cs="Arial"/>
          <w:sz w:val="20"/>
          <w:szCs w:val="20"/>
          <w:lang w:val="en-US"/>
        </w:rPr>
      </w:pPr>
      <w:r w:rsidRPr="00ED15E9">
        <w:rPr>
          <w:rFonts w:ascii="Arial" w:hAnsi="Arial" w:cs="Arial"/>
          <w:sz w:val="20"/>
          <w:szCs w:val="20"/>
        </w:rPr>
        <w:t>Given that our case of PE mainly focuses o</w:t>
      </w:r>
      <w:r w:rsidR="00CB5287">
        <w:rPr>
          <w:rFonts w:ascii="Arial" w:hAnsi="Arial" w:cs="Arial"/>
          <w:sz w:val="20"/>
          <w:szCs w:val="20"/>
        </w:rPr>
        <w:t>n</w:t>
      </w:r>
      <w:r w:rsidRPr="00ED15E9">
        <w:rPr>
          <w:rFonts w:ascii="Arial" w:hAnsi="Arial" w:cs="Arial"/>
          <w:sz w:val="20"/>
          <w:szCs w:val="20"/>
        </w:rPr>
        <w:t xml:space="preserve"> events taking place in 2007 we feel it is incumbent on us </w:t>
      </w:r>
      <w:r w:rsidR="00B26783" w:rsidRPr="00ED15E9">
        <w:rPr>
          <w:rFonts w:ascii="Arial" w:hAnsi="Arial" w:cs="Arial"/>
          <w:sz w:val="20"/>
          <w:szCs w:val="20"/>
        </w:rPr>
        <w:t xml:space="preserve">in concluding this paper </w:t>
      </w:r>
      <w:r w:rsidRPr="00ED15E9">
        <w:rPr>
          <w:rFonts w:ascii="Arial" w:hAnsi="Arial" w:cs="Arial"/>
          <w:sz w:val="20"/>
          <w:szCs w:val="20"/>
        </w:rPr>
        <w:t>to make some connections t</w:t>
      </w:r>
      <w:r w:rsidR="004A51CF" w:rsidRPr="00ED15E9">
        <w:rPr>
          <w:rFonts w:ascii="Arial" w:hAnsi="Arial" w:cs="Arial"/>
          <w:sz w:val="20"/>
          <w:szCs w:val="20"/>
        </w:rPr>
        <w:t>o</w:t>
      </w:r>
      <w:r w:rsidR="002803F7" w:rsidRPr="00ED15E9">
        <w:rPr>
          <w:rFonts w:ascii="Arial" w:hAnsi="Arial" w:cs="Arial"/>
          <w:sz w:val="20"/>
          <w:szCs w:val="20"/>
        </w:rPr>
        <w:t xml:space="preserve"> a</w:t>
      </w:r>
      <w:r w:rsidR="004A51CF" w:rsidRPr="00ED15E9">
        <w:rPr>
          <w:rFonts w:ascii="Arial" w:hAnsi="Arial" w:cs="Arial"/>
          <w:sz w:val="20"/>
          <w:szCs w:val="20"/>
        </w:rPr>
        <w:t xml:space="preserve"> more recent public </w:t>
      </w:r>
      <w:r w:rsidR="002803F7" w:rsidRPr="00ED15E9">
        <w:rPr>
          <w:rFonts w:ascii="Arial" w:hAnsi="Arial" w:cs="Arial"/>
          <w:sz w:val="20"/>
          <w:szCs w:val="20"/>
        </w:rPr>
        <w:t>controversy</w:t>
      </w:r>
      <w:r w:rsidRPr="00ED15E9">
        <w:rPr>
          <w:rFonts w:ascii="Arial" w:hAnsi="Arial" w:cs="Arial"/>
          <w:sz w:val="20"/>
          <w:szCs w:val="20"/>
        </w:rPr>
        <w:t xml:space="preserve"> which pertain</w:t>
      </w:r>
      <w:r w:rsidR="002803F7" w:rsidRPr="00ED15E9">
        <w:rPr>
          <w:rFonts w:ascii="Arial" w:hAnsi="Arial" w:cs="Arial"/>
          <w:sz w:val="20"/>
          <w:szCs w:val="20"/>
        </w:rPr>
        <w:t>s</w:t>
      </w:r>
      <w:r w:rsidRPr="00ED15E9">
        <w:rPr>
          <w:rFonts w:ascii="Arial" w:hAnsi="Arial" w:cs="Arial"/>
          <w:sz w:val="20"/>
          <w:szCs w:val="20"/>
        </w:rPr>
        <w:t xml:space="preserve"> to critique under a </w:t>
      </w:r>
      <w:proofErr w:type="spellStart"/>
      <w:r w:rsidRPr="00ED15E9">
        <w:rPr>
          <w:rFonts w:ascii="Arial" w:hAnsi="Arial" w:cs="Arial"/>
          <w:sz w:val="20"/>
          <w:szCs w:val="20"/>
        </w:rPr>
        <w:t>financialized</w:t>
      </w:r>
      <w:proofErr w:type="spellEnd"/>
      <w:r w:rsidRPr="00ED15E9">
        <w:rPr>
          <w:rFonts w:ascii="Arial" w:hAnsi="Arial" w:cs="Arial"/>
          <w:sz w:val="20"/>
          <w:szCs w:val="20"/>
        </w:rPr>
        <w:t xml:space="preserve"> capitalism. </w:t>
      </w:r>
      <w:r w:rsidR="004A51CF" w:rsidRPr="00ED15E9">
        <w:rPr>
          <w:rFonts w:ascii="Arial" w:hAnsi="Arial" w:cs="Arial"/>
          <w:sz w:val="20"/>
          <w:szCs w:val="20"/>
        </w:rPr>
        <w:t xml:space="preserve">As we were rewriting this paper a </w:t>
      </w:r>
      <w:r w:rsidR="002803F7" w:rsidRPr="00ED15E9">
        <w:rPr>
          <w:rFonts w:ascii="Arial" w:hAnsi="Arial" w:cs="Arial"/>
          <w:sz w:val="20"/>
          <w:szCs w:val="20"/>
        </w:rPr>
        <w:t>fierce debate arose around</w:t>
      </w:r>
      <w:r w:rsidR="004A51CF" w:rsidRPr="00ED15E9">
        <w:rPr>
          <w:rFonts w:ascii="Arial" w:hAnsi="Arial" w:cs="Arial"/>
          <w:sz w:val="20"/>
          <w:szCs w:val="20"/>
        </w:rPr>
        <w:t xml:space="preserve"> </w:t>
      </w:r>
      <w:proofErr w:type="spellStart"/>
      <w:r w:rsidR="004A51CF" w:rsidRPr="00ED15E9">
        <w:rPr>
          <w:rFonts w:ascii="Arial" w:hAnsi="Arial" w:cs="Arial"/>
          <w:sz w:val="20"/>
          <w:szCs w:val="20"/>
        </w:rPr>
        <w:t>Piketty’s</w:t>
      </w:r>
      <w:proofErr w:type="spellEnd"/>
      <w:r w:rsidR="002803F7" w:rsidRPr="00ED15E9">
        <w:rPr>
          <w:rFonts w:ascii="Arial" w:hAnsi="Arial" w:cs="Arial"/>
          <w:sz w:val="20"/>
          <w:szCs w:val="20"/>
        </w:rPr>
        <w:t xml:space="preserve"> (2014a) </w:t>
      </w:r>
      <w:r w:rsidR="004A51CF" w:rsidRPr="00ED15E9">
        <w:rPr>
          <w:rFonts w:ascii="Arial" w:hAnsi="Arial" w:cs="Arial"/>
          <w:i/>
          <w:sz w:val="20"/>
          <w:szCs w:val="20"/>
        </w:rPr>
        <w:t>Capital in the Twenty-First Century</w:t>
      </w:r>
      <w:r w:rsidR="004A51CF" w:rsidRPr="00ED15E9">
        <w:rPr>
          <w:rFonts w:ascii="Arial" w:hAnsi="Arial" w:cs="Arial"/>
          <w:sz w:val="20"/>
          <w:szCs w:val="20"/>
        </w:rPr>
        <w:t xml:space="preserve"> when the </w:t>
      </w:r>
      <w:r w:rsidR="004A51CF" w:rsidRPr="00ED15E9">
        <w:rPr>
          <w:rFonts w:ascii="Arial" w:hAnsi="Arial" w:cs="Arial"/>
          <w:i/>
          <w:sz w:val="20"/>
          <w:szCs w:val="20"/>
        </w:rPr>
        <w:t>Financial Times</w:t>
      </w:r>
      <w:r w:rsidR="004A51CF" w:rsidRPr="00ED15E9">
        <w:rPr>
          <w:rFonts w:ascii="Arial" w:hAnsi="Arial" w:cs="Arial"/>
          <w:sz w:val="20"/>
          <w:szCs w:val="20"/>
        </w:rPr>
        <w:t xml:space="preserve"> dropped a front-page bombshell suggesting that</w:t>
      </w:r>
      <w:r w:rsidR="00B52492">
        <w:rPr>
          <w:rFonts w:ascii="Arial" w:hAnsi="Arial" w:cs="Arial"/>
          <w:sz w:val="20"/>
          <w:szCs w:val="20"/>
        </w:rPr>
        <w:t xml:space="preserve"> key data </w:t>
      </w:r>
      <w:proofErr w:type="spellStart"/>
      <w:r w:rsidR="00B52492">
        <w:rPr>
          <w:rFonts w:ascii="Arial" w:hAnsi="Arial" w:cs="Arial"/>
          <w:sz w:val="20"/>
          <w:szCs w:val="20"/>
        </w:rPr>
        <w:t>Piketty</w:t>
      </w:r>
      <w:proofErr w:type="spellEnd"/>
      <w:r w:rsidR="00B52492">
        <w:rPr>
          <w:rFonts w:ascii="Arial" w:hAnsi="Arial" w:cs="Arial"/>
          <w:sz w:val="20"/>
          <w:szCs w:val="20"/>
        </w:rPr>
        <w:t xml:space="preserve"> had placed on-</w:t>
      </w:r>
      <w:r w:rsidR="004A51CF" w:rsidRPr="00ED15E9">
        <w:rPr>
          <w:rFonts w:ascii="Arial" w:hAnsi="Arial" w:cs="Arial"/>
          <w:sz w:val="20"/>
          <w:szCs w:val="20"/>
        </w:rPr>
        <w:t xml:space="preserve">line appeared to be "constructed out of thin air" (FT 23/05/2014). One of its journalists (Giles, 2014), when going through the numbers, found “no obvious upward trend” in inequality and suggested that the conclusions of the book – that rising inequality is capitalism’s ‘guilty secret’ – “do not appear to be backed up by the book’s own resources”. In turn Giles was then accused of making serious errors in his analysis (e.g. Elliott, 2014) and </w:t>
      </w:r>
      <w:proofErr w:type="spellStart"/>
      <w:r w:rsidR="004A51CF" w:rsidRPr="00ED15E9">
        <w:rPr>
          <w:rFonts w:ascii="Arial" w:hAnsi="Arial" w:cs="Arial"/>
          <w:sz w:val="20"/>
          <w:szCs w:val="20"/>
        </w:rPr>
        <w:t>Piketty</w:t>
      </w:r>
      <w:proofErr w:type="spellEnd"/>
      <w:r w:rsidR="004A51CF" w:rsidRPr="00ED15E9">
        <w:rPr>
          <w:rFonts w:ascii="Arial" w:hAnsi="Arial" w:cs="Arial"/>
          <w:sz w:val="20"/>
          <w:szCs w:val="20"/>
        </w:rPr>
        <w:t xml:space="preserve"> (2014b) also offered a robust </w:t>
      </w:r>
      <w:r w:rsidR="00ED15E9" w:rsidRPr="00ED15E9">
        <w:rPr>
          <w:rFonts w:ascii="Arial" w:hAnsi="Arial" w:cs="Arial"/>
          <w:sz w:val="20"/>
          <w:szCs w:val="20"/>
        </w:rPr>
        <w:t>defence</w:t>
      </w:r>
      <w:r w:rsidR="004A51CF" w:rsidRPr="00ED15E9">
        <w:rPr>
          <w:rFonts w:ascii="Arial" w:hAnsi="Arial" w:cs="Arial"/>
          <w:sz w:val="20"/>
          <w:szCs w:val="20"/>
        </w:rPr>
        <w:t xml:space="preserve">. The interesting point from </w:t>
      </w:r>
      <w:r w:rsidR="00ED15E9">
        <w:rPr>
          <w:rFonts w:ascii="Arial" w:hAnsi="Arial" w:cs="Arial"/>
          <w:sz w:val="20"/>
          <w:szCs w:val="20"/>
        </w:rPr>
        <w:t xml:space="preserve">our </w:t>
      </w:r>
      <w:r w:rsidR="004A51CF" w:rsidRPr="00ED15E9">
        <w:rPr>
          <w:rFonts w:ascii="Arial" w:hAnsi="Arial" w:cs="Arial"/>
          <w:sz w:val="20"/>
          <w:szCs w:val="20"/>
        </w:rPr>
        <w:t xml:space="preserve">perspective is not an evaluation of whose analysis was ‘right’ or ’wrong’, but the fact there was a real public controversy. The FT was reported, for example, to be “surprised by the furore caused by its attack on </w:t>
      </w:r>
      <w:proofErr w:type="spellStart"/>
      <w:r w:rsidR="004A51CF" w:rsidRPr="00ED15E9">
        <w:rPr>
          <w:rFonts w:ascii="Arial" w:hAnsi="Arial" w:cs="Arial"/>
          <w:sz w:val="20"/>
          <w:szCs w:val="20"/>
        </w:rPr>
        <w:t>Piketty</w:t>
      </w:r>
      <w:proofErr w:type="spellEnd"/>
      <w:r w:rsidR="004A51CF" w:rsidRPr="00ED15E9">
        <w:rPr>
          <w:rFonts w:ascii="Arial" w:hAnsi="Arial" w:cs="Arial"/>
          <w:sz w:val="20"/>
          <w:szCs w:val="20"/>
        </w:rPr>
        <w:t>” (</w:t>
      </w:r>
      <w:proofErr w:type="spellStart"/>
      <w:r w:rsidR="007E7568" w:rsidRPr="00ED15E9">
        <w:rPr>
          <w:rFonts w:ascii="Arial" w:hAnsi="Arial" w:cs="Arial"/>
          <w:sz w:val="20"/>
          <w:szCs w:val="20"/>
        </w:rPr>
        <w:t>Eliott</w:t>
      </w:r>
      <w:proofErr w:type="spellEnd"/>
      <w:r w:rsidR="007E7568" w:rsidRPr="00ED15E9">
        <w:rPr>
          <w:rFonts w:ascii="Arial" w:hAnsi="Arial" w:cs="Arial"/>
          <w:sz w:val="20"/>
          <w:szCs w:val="20"/>
        </w:rPr>
        <w:t>,</w:t>
      </w:r>
      <w:r w:rsidR="004A51CF" w:rsidRPr="00ED15E9">
        <w:rPr>
          <w:rFonts w:ascii="Arial" w:hAnsi="Arial" w:cs="Arial"/>
          <w:sz w:val="20"/>
          <w:szCs w:val="20"/>
        </w:rPr>
        <w:t xml:space="preserve"> 2014). </w:t>
      </w:r>
      <w:proofErr w:type="spellStart"/>
      <w:r w:rsidR="001C3610">
        <w:rPr>
          <w:rFonts w:ascii="Arial" w:hAnsi="Arial" w:cs="Arial"/>
          <w:sz w:val="20"/>
          <w:szCs w:val="20"/>
        </w:rPr>
        <w:t>Piketty’s</w:t>
      </w:r>
      <w:proofErr w:type="spellEnd"/>
      <w:r w:rsidR="001C3610">
        <w:rPr>
          <w:rFonts w:ascii="Arial" w:hAnsi="Arial" w:cs="Arial"/>
          <w:sz w:val="20"/>
          <w:szCs w:val="20"/>
        </w:rPr>
        <w:t xml:space="preserve"> critiqu</w:t>
      </w:r>
      <w:r w:rsidR="00B52492">
        <w:rPr>
          <w:rFonts w:ascii="Arial" w:hAnsi="Arial" w:cs="Arial"/>
          <w:sz w:val="20"/>
          <w:szCs w:val="20"/>
        </w:rPr>
        <w:t>e</w:t>
      </w:r>
      <w:r w:rsidR="001C3610">
        <w:rPr>
          <w:rFonts w:ascii="Arial" w:hAnsi="Arial" w:cs="Arial"/>
          <w:sz w:val="20"/>
          <w:szCs w:val="20"/>
        </w:rPr>
        <w:t xml:space="preserve"> deserves the label ‘existential’ in that </w:t>
      </w:r>
      <w:r w:rsidR="002E5FFD">
        <w:rPr>
          <w:rFonts w:ascii="Arial" w:hAnsi="Arial" w:cs="Arial"/>
          <w:sz w:val="20"/>
          <w:szCs w:val="20"/>
        </w:rPr>
        <w:t xml:space="preserve">through the use of simple line charts </w:t>
      </w:r>
      <w:r w:rsidR="001C3610">
        <w:rPr>
          <w:rFonts w:ascii="Arial" w:hAnsi="Arial" w:cs="Arial"/>
          <w:sz w:val="20"/>
          <w:szCs w:val="20"/>
        </w:rPr>
        <w:t>he tried t</w:t>
      </w:r>
      <w:r w:rsidR="00B52492">
        <w:rPr>
          <w:rFonts w:ascii="Arial" w:hAnsi="Arial" w:cs="Arial"/>
          <w:sz w:val="20"/>
          <w:szCs w:val="20"/>
        </w:rPr>
        <w:t xml:space="preserve">o reveal a certain </w:t>
      </w:r>
      <w:r w:rsidR="001C3610">
        <w:rPr>
          <w:rFonts w:ascii="Arial" w:hAnsi="Arial" w:cs="Arial"/>
          <w:sz w:val="20"/>
          <w:szCs w:val="20"/>
        </w:rPr>
        <w:t xml:space="preserve">‘hidden reality’ – rising inequality – and thus bring to light some fundamental dynamics of capitalism. In doing so he </w:t>
      </w:r>
      <w:r w:rsidR="002E5FFD" w:rsidRPr="002E5FFD">
        <w:rPr>
          <w:rFonts w:ascii="Arial" w:hAnsi="Arial" w:cs="Arial"/>
          <w:sz w:val="20"/>
          <w:szCs w:val="20"/>
        </w:rPr>
        <w:t>questioned the value (in terms of truth, social utility) of the world picture we are presented with and certainly found a receptive audience</w:t>
      </w:r>
      <w:r w:rsidR="002E5FFD" w:rsidRPr="002E5FFD">
        <w:rPr>
          <w:rFonts w:ascii="Arial" w:hAnsi="Arial" w:cs="Arial"/>
          <w:sz w:val="20"/>
          <w:szCs w:val="20"/>
          <w:vertAlign w:val="superscript"/>
        </w:rPr>
        <w:footnoteReference w:id="13"/>
      </w:r>
      <w:r w:rsidR="002E5FFD" w:rsidRPr="002E5FFD">
        <w:rPr>
          <w:rFonts w:ascii="Arial" w:hAnsi="Arial" w:cs="Arial"/>
          <w:sz w:val="20"/>
          <w:szCs w:val="20"/>
        </w:rPr>
        <w:t xml:space="preserve">. We find echoes of the PE debate in that ‘tests’ did not allow the parties to settle their claims in the public sphere. Both Giles and </w:t>
      </w:r>
      <w:proofErr w:type="spellStart"/>
      <w:r w:rsidR="002E5FFD" w:rsidRPr="002E5FFD">
        <w:rPr>
          <w:rFonts w:ascii="Arial" w:hAnsi="Arial" w:cs="Arial"/>
          <w:sz w:val="20"/>
          <w:szCs w:val="20"/>
        </w:rPr>
        <w:t>Piketty</w:t>
      </w:r>
      <w:proofErr w:type="spellEnd"/>
      <w:r w:rsidR="002E5FFD" w:rsidRPr="002E5FFD">
        <w:rPr>
          <w:rFonts w:ascii="Arial" w:hAnsi="Arial" w:cs="Arial"/>
          <w:sz w:val="20"/>
          <w:szCs w:val="20"/>
        </w:rPr>
        <w:t xml:space="preserve">, for example, agreed that the US and UK data on which their interpretation rests become incoherent after 1970. </w:t>
      </w:r>
      <w:r w:rsidR="001C4D06">
        <w:rPr>
          <w:rFonts w:ascii="Arial" w:hAnsi="Arial" w:cs="Arial"/>
          <w:sz w:val="20"/>
          <w:szCs w:val="20"/>
        </w:rPr>
        <w:t xml:space="preserve">This </w:t>
      </w:r>
      <w:r w:rsidR="002E5FFD">
        <w:rPr>
          <w:rFonts w:ascii="Arial" w:hAnsi="Arial" w:cs="Arial"/>
          <w:sz w:val="20"/>
          <w:szCs w:val="20"/>
          <w:lang w:val="en-US"/>
        </w:rPr>
        <w:t xml:space="preserve">meant that </w:t>
      </w:r>
      <w:proofErr w:type="spellStart"/>
      <w:r w:rsidR="002E5FFD" w:rsidRPr="002E5FFD">
        <w:rPr>
          <w:rFonts w:ascii="Arial" w:hAnsi="Arial" w:cs="Arial"/>
          <w:sz w:val="20"/>
          <w:szCs w:val="20"/>
          <w:lang w:val="en-US"/>
        </w:rPr>
        <w:t>Piketty</w:t>
      </w:r>
      <w:proofErr w:type="spellEnd"/>
      <w:r w:rsidR="002E5FFD" w:rsidRPr="002E5FFD">
        <w:rPr>
          <w:rFonts w:ascii="Arial" w:hAnsi="Arial" w:cs="Arial"/>
          <w:sz w:val="20"/>
          <w:szCs w:val="20"/>
          <w:lang w:val="en-US"/>
        </w:rPr>
        <w:t xml:space="preserve"> </w:t>
      </w:r>
      <w:r w:rsidR="002E5FFD">
        <w:rPr>
          <w:rFonts w:ascii="Arial" w:hAnsi="Arial" w:cs="Arial"/>
          <w:sz w:val="20"/>
          <w:szCs w:val="20"/>
          <w:lang w:val="en-US"/>
        </w:rPr>
        <w:t>had to combine</w:t>
      </w:r>
      <w:r w:rsidR="002E5FFD" w:rsidRPr="002E5FFD">
        <w:rPr>
          <w:rFonts w:ascii="Arial" w:hAnsi="Arial" w:cs="Arial"/>
          <w:sz w:val="20"/>
          <w:szCs w:val="20"/>
          <w:lang w:val="en-US"/>
        </w:rPr>
        <w:t xml:space="preserve"> </w:t>
      </w:r>
      <w:r w:rsidR="002E5FFD">
        <w:rPr>
          <w:rFonts w:ascii="Arial" w:hAnsi="Arial" w:cs="Arial"/>
          <w:sz w:val="20"/>
          <w:szCs w:val="20"/>
          <w:lang w:val="en-US"/>
        </w:rPr>
        <w:t>disparate</w:t>
      </w:r>
      <w:r w:rsidR="002E5FFD" w:rsidRPr="002E5FFD">
        <w:rPr>
          <w:rFonts w:ascii="Arial" w:hAnsi="Arial" w:cs="Arial"/>
          <w:sz w:val="20"/>
          <w:szCs w:val="20"/>
          <w:lang w:val="en-US"/>
        </w:rPr>
        <w:t xml:space="preserve"> data sources and perform smoothing calculations</w:t>
      </w:r>
      <w:r w:rsidR="002E5FFD">
        <w:rPr>
          <w:rFonts w:ascii="Arial" w:hAnsi="Arial" w:cs="Arial"/>
          <w:sz w:val="20"/>
          <w:szCs w:val="20"/>
          <w:lang w:val="en-US"/>
        </w:rPr>
        <w:t xml:space="preserve">. </w:t>
      </w:r>
      <w:r w:rsidR="001C4D06" w:rsidRPr="00ED15E9">
        <w:rPr>
          <w:rFonts w:ascii="Arial" w:hAnsi="Arial" w:cs="Arial"/>
          <w:sz w:val="20"/>
          <w:szCs w:val="20"/>
        </w:rPr>
        <w:t xml:space="preserve">In a recent interview </w:t>
      </w:r>
      <w:proofErr w:type="spellStart"/>
      <w:r w:rsidR="001C4D06" w:rsidRPr="00ED15E9">
        <w:rPr>
          <w:rFonts w:ascii="Arial" w:hAnsi="Arial" w:cs="Arial"/>
          <w:sz w:val="20"/>
          <w:szCs w:val="20"/>
        </w:rPr>
        <w:t>Piketty</w:t>
      </w:r>
      <w:proofErr w:type="spellEnd"/>
      <w:r w:rsidR="001C4D06" w:rsidRPr="00ED15E9">
        <w:rPr>
          <w:rFonts w:ascii="Arial" w:hAnsi="Arial" w:cs="Arial"/>
          <w:sz w:val="20"/>
          <w:szCs w:val="20"/>
        </w:rPr>
        <w:t xml:space="preserve"> (2014c: 11</w:t>
      </w:r>
      <w:r w:rsidR="001C4D06">
        <w:rPr>
          <w:rFonts w:ascii="Arial" w:hAnsi="Arial" w:cs="Arial"/>
          <w:sz w:val="20"/>
          <w:szCs w:val="20"/>
        </w:rPr>
        <w:t>5</w:t>
      </w:r>
      <w:r w:rsidR="001C4D06" w:rsidRPr="00ED15E9">
        <w:rPr>
          <w:rFonts w:ascii="Arial" w:hAnsi="Arial" w:cs="Arial"/>
          <w:sz w:val="20"/>
          <w:szCs w:val="20"/>
        </w:rPr>
        <w:t xml:space="preserve">) </w:t>
      </w:r>
      <w:r w:rsidR="001C4D06" w:rsidRPr="00ED15E9">
        <w:rPr>
          <w:rFonts w:ascii="Arial" w:hAnsi="Arial" w:cs="Arial"/>
          <w:sz w:val="20"/>
          <w:szCs w:val="20"/>
        </w:rPr>
        <w:lastRenderedPageBreak/>
        <w:t xml:space="preserve">bemoaned the absence of “the right tools” which would enable the production of “commonly accepted facts” </w:t>
      </w:r>
      <w:r w:rsidR="001C4D06">
        <w:rPr>
          <w:rFonts w:ascii="Arial" w:hAnsi="Arial" w:cs="Arial"/>
          <w:sz w:val="20"/>
          <w:szCs w:val="20"/>
        </w:rPr>
        <w:t xml:space="preserve">and </w:t>
      </w:r>
      <w:r w:rsidR="001C4D06" w:rsidRPr="00ED15E9">
        <w:rPr>
          <w:rFonts w:ascii="Arial" w:hAnsi="Arial" w:cs="Arial"/>
          <w:sz w:val="20"/>
          <w:szCs w:val="20"/>
        </w:rPr>
        <w:t>talked about “the willed blindness to the logic of contem</w:t>
      </w:r>
      <w:r w:rsidR="001C4D06">
        <w:rPr>
          <w:rFonts w:ascii="Arial" w:hAnsi="Arial" w:cs="Arial"/>
          <w:sz w:val="20"/>
          <w:szCs w:val="20"/>
        </w:rPr>
        <w:t>porary dynamics”</w:t>
      </w:r>
      <w:bookmarkStart w:id="0" w:name="_GoBack"/>
      <w:bookmarkEnd w:id="0"/>
      <w:r w:rsidR="001C4D06">
        <w:rPr>
          <w:rFonts w:ascii="Arial" w:hAnsi="Arial" w:cs="Arial"/>
          <w:sz w:val="20"/>
          <w:szCs w:val="20"/>
        </w:rPr>
        <w:t xml:space="preserve"> (p.111</w:t>
      </w:r>
      <w:r w:rsidR="001C4D06" w:rsidRPr="00ED15E9">
        <w:rPr>
          <w:rFonts w:ascii="Arial" w:hAnsi="Arial" w:cs="Arial"/>
          <w:sz w:val="20"/>
          <w:szCs w:val="20"/>
        </w:rPr>
        <w:t>)</w:t>
      </w:r>
      <w:r w:rsidR="001C4D06">
        <w:rPr>
          <w:rFonts w:ascii="Arial" w:hAnsi="Arial" w:cs="Arial"/>
          <w:sz w:val="20"/>
          <w:szCs w:val="20"/>
        </w:rPr>
        <w:t xml:space="preserve">. The </w:t>
      </w:r>
      <w:r w:rsidR="00033FA0">
        <w:rPr>
          <w:rFonts w:ascii="Arial" w:hAnsi="Arial" w:cs="Arial"/>
          <w:sz w:val="20"/>
          <w:szCs w:val="20"/>
        </w:rPr>
        <w:t xml:space="preserve">key point here is that the </w:t>
      </w:r>
      <w:r w:rsidR="00230CA1">
        <w:rPr>
          <w:rFonts w:ascii="Arial" w:hAnsi="Arial" w:cs="Arial"/>
          <w:sz w:val="20"/>
          <w:szCs w:val="20"/>
        </w:rPr>
        <w:t>opaqueness</w:t>
      </w:r>
      <w:r w:rsidR="001C4D06">
        <w:rPr>
          <w:rFonts w:ascii="Arial" w:hAnsi="Arial" w:cs="Arial"/>
          <w:sz w:val="20"/>
          <w:szCs w:val="20"/>
        </w:rPr>
        <w:t xml:space="preserve"> about </w:t>
      </w:r>
      <w:r w:rsidR="001C4D06" w:rsidRPr="00ED15E9">
        <w:rPr>
          <w:rFonts w:ascii="Arial" w:hAnsi="Arial" w:cs="Arial"/>
          <w:sz w:val="20"/>
          <w:szCs w:val="20"/>
        </w:rPr>
        <w:t>level</w:t>
      </w:r>
      <w:r w:rsidR="001C4D06">
        <w:rPr>
          <w:rFonts w:ascii="Arial" w:hAnsi="Arial" w:cs="Arial"/>
          <w:sz w:val="20"/>
          <w:szCs w:val="20"/>
        </w:rPr>
        <w:t>s</w:t>
      </w:r>
      <w:r w:rsidR="001C4D06" w:rsidRPr="00ED15E9">
        <w:rPr>
          <w:rFonts w:ascii="Arial" w:hAnsi="Arial" w:cs="Arial"/>
          <w:sz w:val="20"/>
          <w:szCs w:val="20"/>
        </w:rPr>
        <w:t xml:space="preserve"> of wealth concentration undermines the possibility of having an informed and</w:t>
      </w:r>
      <w:r w:rsidR="001C4D06">
        <w:rPr>
          <w:rFonts w:ascii="Arial" w:hAnsi="Arial" w:cs="Arial"/>
          <w:sz w:val="20"/>
          <w:szCs w:val="20"/>
        </w:rPr>
        <w:t xml:space="preserve"> democratic debate and one does need to stray </w:t>
      </w:r>
      <w:r w:rsidR="00033FA0">
        <w:rPr>
          <w:rFonts w:ascii="Arial" w:hAnsi="Arial" w:cs="Arial"/>
          <w:sz w:val="20"/>
          <w:szCs w:val="20"/>
        </w:rPr>
        <w:t xml:space="preserve">too far </w:t>
      </w:r>
      <w:r w:rsidR="00CD4737">
        <w:rPr>
          <w:rFonts w:ascii="Arial" w:hAnsi="Arial" w:cs="Arial"/>
          <w:sz w:val="20"/>
          <w:szCs w:val="20"/>
        </w:rPr>
        <w:t>into</w:t>
      </w:r>
      <w:r w:rsidR="00033FA0">
        <w:rPr>
          <w:rFonts w:ascii="Arial" w:hAnsi="Arial" w:cs="Arial"/>
          <w:sz w:val="20"/>
          <w:szCs w:val="20"/>
        </w:rPr>
        <w:t xml:space="preserve"> </w:t>
      </w:r>
      <w:r w:rsidR="001C4D06">
        <w:rPr>
          <w:rFonts w:ascii="Arial" w:hAnsi="Arial" w:cs="Arial"/>
          <w:sz w:val="20"/>
          <w:szCs w:val="20"/>
        </w:rPr>
        <w:t>conspiracy theory territ</w:t>
      </w:r>
      <w:r w:rsidR="00033FA0">
        <w:rPr>
          <w:rFonts w:ascii="Arial" w:hAnsi="Arial" w:cs="Arial"/>
          <w:sz w:val="20"/>
          <w:szCs w:val="20"/>
        </w:rPr>
        <w:t>ory to wonder why official data are so confusing</w:t>
      </w:r>
      <w:r w:rsidR="001C4D06" w:rsidRPr="00ED15E9">
        <w:rPr>
          <w:rFonts w:ascii="Arial" w:hAnsi="Arial" w:cs="Arial"/>
          <w:sz w:val="20"/>
          <w:szCs w:val="20"/>
        </w:rPr>
        <w:t xml:space="preserve">. </w:t>
      </w:r>
      <w:r w:rsidR="00033FA0">
        <w:rPr>
          <w:rFonts w:ascii="Arial" w:hAnsi="Arial" w:cs="Arial"/>
          <w:sz w:val="20"/>
          <w:szCs w:val="20"/>
        </w:rPr>
        <w:t xml:space="preserve">Is it perhaps an outcome </w:t>
      </w:r>
      <w:r w:rsidR="00230CA1">
        <w:rPr>
          <w:rFonts w:ascii="Arial" w:hAnsi="Arial" w:cs="Arial"/>
          <w:sz w:val="20"/>
          <w:szCs w:val="20"/>
        </w:rPr>
        <w:t xml:space="preserve">of </w:t>
      </w:r>
      <w:r w:rsidR="00CD4737">
        <w:rPr>
          <w:rFonts w:ascii="Arial" w:hAnsi="Arial" w:cs="Arial"/>
          <w:sz w:val="20"/>
          <w:szCs w:val="20"/>
        </w:rPr>
        <w:t xml:space="preserve">the </w:t>
      </w:r>
      <w:r w:rsidR="00230CA1">
        <w:rPr>
          <w:rFonts w:ascii="Arial" w:hAnsi="Arial" w:cs="Arial"/>
          <w:sz w:val="20"/>
          <w:szCs w:val="20"/>
        </w:rPr>
        <w:t>‘intentionality</w:t>
      </w:r>
      <w:r w:rsidR="00033FA0">
        <w:rPr>
          <w:rFonts w:ascii="Arial" w:hAnsi="Arial" w:cs="Arial"/>
          <w:sz w:val="20"/>
          <w:szCs w:val="20"/>
        </w:rPr>
        <w:t xml:space="preserve"> without </w:t>
      </w:r>
      <w:r w:rsidR="00B52492">
        <w:rPr>
          <w:rFonts w:ascii="Arial" w:hAnsi="Arial" w:cs="Arial"/>
          <w:sz w:val="20"/>
          <w:szCs w:val="20"/>
        </w:rPr>
        <w:t xml:space="preserve">seeming </w:t>
      </w:r>
      <w:r w:rsidR="00033FA0">
        <w:rPr>
          <w:rFonts w:ascii="Arial" w:hAnsi="Arial" w:cs="Arial"/>
          <w:sz w:val="20"/>
          <w:szCs w:val="20"/>
        </w:rPr>
        <w:t>intent’ of a certain dominant class</w:t>
      </w:r>
      <w:r w:rsidR="00230CA1">
        <w:rPr>
          <w:rFonts w:ascii="Arial" w:hAnsi="Arial" w:cs="Arial"/>
          <w:sz w:val="20"/>
          <w:szCs w:val="20"/>
        </w:rPr>
        <w:t xml:space="preserve"> we referred to when discussing complex modes of domination</w:t>
      </w:r>
      <w:r w:rsidR="00033FA0">
        <w:rPr>
          <w:rFonts w:ascii="Arial" w:hAnsi="Arial" w:cs="Arial"/>
          <w:sz w:val="20"/>
          <w:szCs w:val="20"/>
        </w:rPr>
        <w:t xml:space="preserve">? </w:t>
      </w:r>
      <w:r w:rsidR="001C4D06" w:rsidRPr="002E5FFD">
        <w:rPr>
          <w:rFonts w:ascii="Arial" w:hAnsi="Arial" w:cs="Arial"/>
          <w:sz w:val="20"/>
          <w:szCs w:val="20"/>
          <w:lang w:val="en-US"/>
        </w:rPr>
        <w:t>Mason (2014) pointed out</w:t>
      </w:r>
      <w:r w:rsidR="001C4D06">
        <w:rPr>
          <w:rFonts w:ascii="Arial" w:hAnsi="Arial" w:cs="Arial"/>
          <w:sz w:val="20"/>
          <w:szCs w:val="20"/>
          <w:lang w:val="en-US"/>
        </w:rPr>
        <w:t xml:space="preserve"> in this respect that in the UK,</w:t>
      </w:r>
      <w:r w:rsidR="002E5FFD" w:rsidRPr="002E5FFD">
        <w:rPr>
          <w:rFonts w:ascii="Arial" w:hAnsi="Arial" w:cs="Arial"/>
          <w:sz w:val="20"/>
          <w:szCs w:val="20"/>
          <w:lang w:val="en-US"/>
        </w:rPr>
        <w:t xml:space="preserve"> “the HMRC currently estimates that the top 10% of the population own 70% of the wealth, while the Office for National Statistics thinks they own just 44%. The discrepancy occurs because, of course</w:t>
      </w:r>
      <w:r w:rsidR="002E5FFD" w:rsidRPr="002E5FFD">
        <w:rPr>
          <w:rFonts w:ascii="Arial" w:hAnsi="Arial" w:cs="Arial"/>
          <w:i/>
          <w:sz w:val="20"/>
          <w:szCs w:val="20"/>
          <w:lang w:val="en-US"/>
        </w:rPr>
        <w:t>, there is neither requirement nor desire to record actual market wealth at all</w:t>
      </w:r>
      <w:r w:rsidR="002E5FFD" w:rsidRPr="002E5FFD">
        <w:rPr>
          <w:rFonts w:ascii="Arial" w:hAnsi="Arial" w:cs="Arial"/>
          <w:sz w:val="20"/>
          <w:szCs w:val="20"/>
          <w:lang w:val="en-US"/>
        </w:rPr>
        <w:t xml:space="preserve"> (emphasis added)”.</w:t>
      </w:r>
      <w:r w:rsidR="001C4D06">
        <w:rPr>
          <w:rFonts w:ascii="Arial" w:hAnsi="Arial" w:cs="Arial"/>
          <w:sz w:val="20"/>
          <w:szCs w:val="20"/>
          <w:lang w:val="en-US"/>
        </w:rPr>
        <w:t xml:space="preserve"> </w:t>
      </w:r>
      <w:r w:rsidR="00230CA1">
        <w:rPr>
          <w:rFonts w:ascii="Arial" w:hAnsi="Arial" w:cs="Arial"/>
          <w:sz w:val="20"/>
          <w:szCs w:val="20"/>
          <w:lang w:val="en-US"/>
        </w:rPr>
        <w:t xml:space="preserve">Under conditions of complex domination we </w:t>
      </w:r>
      <w:r w:rsidR="00DB2CB5">
        <w:rPr>
          <w:rFonts w:ascii="Arial" w:hAnsi="Arial" w:cs="Arial"/>
          <w:sz w:val="20"/>
          <w:szCs w:val="20"/>
          <w:lang w:val="en-US"/>
        </w:rPr>
        <w:t xml:space="preserve">therefore </w:t>
      </w:r>
      <w:r w:rsidR="00230CA1">
        <w:rPr>
          <w:rFonts w:ascii="Arial" w:hAnsi="Arial" w:cs="Arial"/>
          <w:sz w:val="20"/>
          <w:szCs w:val="20"/>
          <w:lang w:val="en-US"/>
        </w:rPr>
        <w:t xml:space="preserve">perhaps </w:t>
      </w:r>
      <w:r w:rsidR="00DB2CB5">
        <w:rPr>
          <w:rFonts w:ascii="Arial" w:hAnsi="Arial" w:cs="Arial"/>
          <w:sz w:val="20"/>
          <w:szCs w:val="20"/>
          <w:lang w:val="en-US"/>
        </w:rPr>
        <w:t xml:space="preserve">need </w:t>
      </w:r>
      <w:r w:rsidR="00230CA1">
        <w:rPr>
          <w:rFonts w:ascii="Arial" w:hAnsi="Arial" w:cs="Arial"/>
          <w:sz w:val="20"/>
          <w:szCs w:val="20"/>
          <w:lang w:val="en-US"/>
        </w:rPr>
        <w:t xml:space="preserve">a </w:t>
      </w:r>
      <w:r w:rsidR="00033FA0" w:rsidRPr="00033FA0">
        <w:rPr>
          <w:rFonts w:ascii="Arial" w:hAnsi="Arial" w:cs="Arial"/>
          <w:sz w:val="20"/>
          <w:szCs w:val="20"/>
          <w:lang w:val="en-US"/>
        </w:rPr>
        <w:t>di</w:t>
      </w:r>
      <w:r w:rsidR="00230CA1">
        <w:rPr>
          <w:rFonts w:ascii="Arial" w:hAnsi="Arial" w:cs="Arial"/>
          <w:sz w:val="20"/>
          <w:szCs w:val="20"/>
          <w:lang w:val="en-US"/>
        </w:rPr>
        <w:t xml:space="preserve">fferent </w:t>
      </w:r>
      <w:r w:rsidR="00DB2CB5">
        <w:rPr>
          <w:rFonts w:ascii="Arial" w:hAnsi="Arial" w:cs="Arial"/>
          <w:sz w:val="20"/>
          <w:szCs w:val="20"/>
          <w:lang w:val="en-US"/>
        </w:rPr>
        <w:t>mode</w:t>
      </w:r>
      <w:r w:rsidR="00230CA1">
        <w:rPr>
          <w:rFonts w:ascii="Arial" w:hAnsi="Arial" w:cs="Arial"/>
          <w:sz w:val="20"/>
          <w:szCs w:val="20"/>
          <w:lang w:val="en-US"/>
        </w:rPr>
        <w:t xml:space="preserve"> of revelation </w:t>
      </w:r>
      <w:r w:rsidR="00131624">
        <w:rPr>
          <w:rFonts w:ascii="Arial" w:hAnsi="Arial" w:cs="Arial"/>
          <w:sz w:val="20"/>
          <w:szCs w:val="20"/>
          <w:lang w:val="en-US"/>
        </w:rPr>
        <w:t xml:space="preserve">than that of traditional critique </w:t>
      </w:r>
      <w:r w:rsidR="00230CA1">
        <w:rPr>
          <w:rFonts w:ascii="Arial" w:hAnsi="Arial" w:cs="Arial"/>
          <w:sz w:val="20"/>
          <w:szCs w:val="20"/>
          <w:lang w:val="en-US"/>
        </w:rPr>
        <w:t xml:space="preserve">– </w:t>
      </w:r>
      <w:r w:rsidR="00033FA0" w:rsidRPr="00033FA0">
        <w:rPr>
          <w:rFonts w:ascii="Arial" w:hAnsi="Arial" w:cs="Arial"/>
          <w:sz w:val="20"/>
          <w:szCs w:val="20"/>
          <w:lang w:val="en-US"/>
        </w:rPr>
        <w:t xml:space="preserve">not so much </w:t>
      </w:r>
      <w:r w:rsidR="00131624">
        <w:rPr>
          <w:rFonts w:ascii="Arial" w:hAnsi="Arial" w:cs="Arial"/>
          <w:sz w:val="20"/>
          <w:szCs w:val="20"/>
          <w:lang w:val="en-US"/>
        </w:rPr>
        <w:t xml:space="preserve">an </w:t>
      </w:r>
      <w:r w:rsidR="00956810">
        <w:rPr>
          <w:rFonts w:ascii="Arial" w:hAnsi="Arial" w:cs="Arial"/>
          <w:sz w:val="20"/>
          <w:szCs w:val="20"/>
          <w:lang w:val="en-US"/>
        </w:rPr>
        <w:t>exposure of the secret</w:t>
      </w:r>
      <w:r w:rsidR="00033FA0" w:rsidRPr="00033FA0">
        <w:rPr>
          <w:rFonts w:ascii="Arial" w:hAnsi="Arial" w:cs="Arial"/>
          <w:sz w:val="20"/>
          <w:szCs w:val="20"/>
          <w:lang w:val="en-US"/>
        </w:rPr>
        <w:t xml:space="preserve"> but a revelation that does justice to it</w:t>
      </w:r>
      <w:r w:rsidR="00230CA1">
        <w:rPr>
          <w:rFonts w:ascii="Arial" w:hAnsi="Arial" w:cs="Arial"/>
          <w:sz w:val="20"/>
          <w:szCs w:val="20"/>
          <w:lang w:val="en-US"/>
        </w:rPr>
        <w:t xml:space="preserve">. </w:t>
      </w:r>
      <w:r w:rsidR="00230CA1">
        <w:rPr>
          <w:rFonts w:ascii="Arial" w:hAnsi="Arial" w:cs="Arial"/>
          <w:sz w:val="20"/>
          <w:szCs w:val="20"/>
          <w:lang w:val="en-AU"/>
        </w:rPr>
        <w:t>The idea here is that the</w:t>
      </w:r>
      <w:r w:rsidR="00230CA1" w:rsidRPr="00230CA1">
        <w:rPr>
          <w:rFonts w:ascii="Arial" w:hAnsi="Arial" w:cs="Arial"/>
          <w:sz w:val="20"/>
          <w:szCs w:val="20"/>
          <w:lang w:val="en-AU"/>
        </w:rPr>
        <w:t xml:space="preserve"> secret </w:t>
      </w:r>
      <w:r w:rsidR="00230CA1">
        <w:rPr>
          <w:rFonts w:ascii="Arial" w:hAnsi="Arial" w:cs="Arial"/>
          <w:sz w:val="20"/>
          <w:szCs w:val="20"/>
          <w:lang w:val="en-AU"/>
        </w:rPr>
        <w:t xml:space="preserve">(in this </w:t>
      </w:r>
      <w:r w:rsidR="00131624">
        <w:rPr>
          <w:rFonts w:ascii="Arial" w:hAnsi="Arial" w:cs="Arial"/>
          <w:sz w:val="20"/>
          <w:szCs w:val="20"/>
          <w:lang w:val="en-AU"/>
        </w:rPr>
        <w:t xml:space="preserve">particular </w:t>
      </w:r>
      <w:r w:rsidR="00230CA1">
        <w:rPr>
          <w:rFonts w:ascii="Arial" w:hAnsi="Arial" w:cs="Arial"/>
          <w:sz w:val="20"/>
          <w:szCs w:val="20"/>
          <w:lang w:val="en-AU"/>
        </w:rPr>
        <w:t xml:space="preserve">case wealth inequality generated by capitalism) </w:t>
      </w:r>
      <w:r w:rsidR="00131624">
        <w:rPr>
          <w:rFonts w:ascii="Arial" w:hAnsi="Arial" w:cs="Arial"/>
          <w:sz w:val="20"/>
          <w:szCs w:val="20"/>
          <w:lang w:val="en-AU"/>
        </w:rPr>
        <w:t>is not hidden as under a</w:t>
      </w:r>
      <w:r w:rsidR="00230CA1" w:rsidRPr="00230CA1">
        <w:rPr>
          <w:rFonts w:ascii="Arial" w:hAnsi="Arial" w:cs="Arial"/>
          <w:sz w:val="20"/>
          <w:szCs w:val="20"/>
          <w:lang w:val="en-AU"/>
        </w:rPr>
        <w:t xml:space="preserve"> blanket</w:t>
      </w:r>
      <w:r w:rsidR="00131624">
        <w:rPr>
          <w:rFonts w:ascii="Arial" w:hAnsi="Arial" w:cs="Arial"/>
          <w:sz w:val="20"/>
          <w:szCs w:val="20"/>
          <w:lang w:val="en-AU"/>
        </w:rPr>
        <w:t>; r</w:t>
      </w:r>
      <w:r w:rsidR="00230CA1" w:rsidRPr="00230CA1">
        <w:rPr>
          <w:rFonts w:ascii="Arial" w:hAnsi="Arial" w:cs="Arial"/>
          <w:sz w:val="20"/>
          <w:szCs w:val="20"/>
          <w:lang w:val="en-AU"/>
        </w:rPr>
        <w:t>ather</w:t>
      </w:r>
      <w:r w:rsidR="00131624">
        <w:rPr>
          <w:rFonts w:ascii="Arial" w:hAnsi="Arial" w:cs="Arial"/>
          <w:sz w:val="20"/>
          <w:szCs w:val="20"/>
          <w:lang w:val="en-AU"/>
        </w:rPr>
        <w:t>,</w:t>
      </w:r>
      <w:r w:rsidR="00230CA1" w:rsidRPr="00230CA1">
        <w:rPr>
          <w:rFonts w:ascii="Arial" w:hAnsi="Arial" w:cs="Arial"/>
          <w:sz w:val="20"/>
          <w:szCs w:val="20"/>
          <w:lang w:val="en-AU"/>
        </w:rPr>
        <w:t xml:space="preserve"> the secret </w:t>
      </w:r>
      <w:r w:rsidR="00695272">
        <w:rPr>
          <w:rFonts w:ascii="Arial" w:hAnsi="Arial" w:cs="Arial"/>
          <w:sz w:val="20"/>
          <w:szCs w:val="20"/>
          <w:lang w:val="en-AU"/>
        </w:rPr>
        <w:t>makes up the very lineaments</w:t>
      </w:r>
      <w:r w:rsidR="00842BE1">
        <w:rPr>
          <w:rFonts w:ascii="Arial" w:hAnsi="Arial" w:cs="Arial"/>
          <w:sz w:val="20"/>
          <w:szCs w:val="20"/>
          <w:lang w:val="en-AU"/>
        </w:rPr>
        <w:t xml:space="preserve"> </w:t>
      </w:r>
      <w:r w:rsidR="00131624">
        <w:rPr>
          <w:rFonts w:ascii="Arial" w:hAnsi="Arial" w:cs="Arial"/>
          <w:sz w:val="20"/>
          <w:szCs w:val="20"/>
          <w:lang w:val="en-AU"/>
        </w:rPr>
        <w:t>our</w:t>
      </w:r>
      <w:r w:rsidR="00230CA1" w:rsidRPr="00230CA1">
        <w:rPr>
          <w:rFonts w:ascii="Arial" w:hAnsi="Arial" w:cs="Arial"/>
          <w:sz w:val="20"/>
          <w:szCs w:val="20"/>
          <w:lang w:val="en-AU"/>
        </w:rPr>
        <w:t xml:space="preserve"> social</w:t>
      </w:r>
      <w:r w:rsidR="00131624">
        <w:rPr>
          <w:rFonts w:ascii="Arial" w:hAnsi="Arial" w:cs="Arial"/>
          <w:sz w:val="20"/>
          <w:szCs w:val="20"/>
          <w:lang w:val="en-AU"/>
        </w:rPr>
        <w:t xml:space="preserve"> reality</w:t>
      </w:r>
      <w:r w:rsidR="00230CA1">
        <w:rPr>
          <w:rFonts w:ascii="Arial" w:hAnsi="Arial" w:cs="Arial"/>
          <w:sz w:val="20"/>
          <w:szCs w:val="20"/>
          <w:lang w:val="en-AU"/>
        </w:rPr>
        <w:t xml:space="preserve"> </w:t>
      </w:r>
      <w:r w:rsidR="00230CA1">
        <w:rPr>
          <w:rFonts w:ascii="Arial" w:hAnsi="Arial" w:cs="Arial"/>
          <w:sz w:val="20"/>
          <w:szCs w:val="20"/>
          <w:lang w:val="en-US"/>
        </w:rPr>
        <w:t>(</w:t>
      </w:r>
      <w:proofErr w:type="spellStart"/>
      <w:r w:rsidR="00230CA1">
        <w:rPr>
          <w:rFonts w:ascii="Arial" w:hAnsi="Arial" w:cs="Arial"/>
          <w:sz w:val="20"/>
          <w:szCs w:val="20"/>
          <w:lang w:val="en-US"/>
        </w:rPr>
        <w:t>T</w:t>
      </w:r>
      <w:r w:rsidR="00033FA0" w:rsidRPr="00033FA0">
        <w:rPr>
          <w:rFonts w:ascii="Arial" w:hAnsi="Arial" w:cs="Arial"/>
          <w:sz w:val="20"/>
          <w:szCs w:val="20"/>
          <w:lang w:val="en-US"/>
        </w:rPr>
        <w:t>aussig</w:t>
      </w:r>
      <w:proofErr w:type="spellEnd"/>
      <w:r w:rsidR="00230CA1">
        <w:rPr>
          <w:rFonts w:ascii="Arial" w:hAnsi="Arial" w:cs="Arial"/>
          <w:sz w:val="20"/>
          <w:szCs w:val="20"/>
          <w:lang w:val="en-US"/>
        </w:rPr>
        <w:t>,</w:t>
      </w:r>
      <w:r w:rsidR="00033FA0" w:rsidRPr="00033FA0">
        <w:rPr>
          <w:rFonts w:ascii="Arial" w:hAnsi="Arial" w:cs="Arial"/>
          <w:sz w:val="20"/>
          <w:szCs w:val="20"/>
          <w:lang w:val="en-US"/>
        </w:rPr>
        <w:t xml:space="preserve"> 2000</w:t>
      </w:r>
      <w:r w:rsidR="00230CA1">
        <w:rPr>
          <w:rFonts w:ascii="Arial" w:hAnsi="Arial" w:cs="Arial"/>
          <w:sz w:val="20"/>
          <w:szCs w:val="20"/>
          <w:lang w:val="en-US"/>
        </w:rPr>
        <w:t>).</w:t>
      </w:r>
    </w:p>
    <w:p w:rsidR="00842BE1" w:rsidRDefault="00842BE1" w:rsidP="00842BE1">
      <w:pPr>
        <w:spacing w:after="0" w:line="480" w:lineRule="auto"/>
        <w:rPr>
          <w:rFonts w:ascii="Arial" w:hAnsi="Arial" w:cs="Arial"/>
          <w:sz w:val="20"/>
          <w:szCs w:val="20"/>
        </w:rPr>
      </w:pPr>
    </w:p>
    <w:p w:rsidR="00956810" w:rsidRDefault="00842BE1" w:rsidP="00622432">
      <w:pPr>
        <w:spacing w:after="0" w:line="480" w:lineRule="auto"/>
        <w:rPr>
          <w:rFonts w:ascii="Arial" w:hAnsi="Arial" w:cs="Arial"/>
          <w:sz w:val="20"/>
          <w:szCs w:val="20"/>
        </w:rPr>
      </w:pPr>
      <w:r w:rsidRPr="00842BE1">
        <w:rPr>
          <w:rFonts w:ascii="Arial" w:hAnsi="Arial" w:cs="Arial"/>
          <w:sz w:val="20"/>
          <w:szCs w:val="20"/>
        </w:rPr>
        <w:t>In conclusion then, an existential critique should force us to reconsider relevant platforms and modes of expression that ensure that views that are critical of the logic and discourse of the prevailing system get a proper hearing, and more importantly are able to make a difference in reality. In that sense our identification of a critical deadlock is significant in itself. It suggest</w:t>
      </w:r>
      <w:r w:rsidR="00DB2CB5">
        <w:rPr>
          <w:rFonts w:ascii="Arial" w:hAnsi="Arial" w:cs="Arial"/>
          <w:sz w:val="20"/>
          <w:szCs w:val="20"/>
        </w:rPr>
        <w:t>s</w:t>
      </w:r>
      <w:r w:rsidRPr="00842BE1">
        <w:rPr>
          <w:rFonts w:ascii="Arial" w:hAnsi="Arial" w:cs="Arial"/>
          <w:sz w:val="20"/>
          <w:szCs w:val="20"/>
        </w:rPr>
        <w:t xml:space="preserve"> that critique </w:t>
      </w:r>
      <w:r w:rsidR="00622432">
        <w:rPr>
          <w:rFonts w:ascii="Arial" w:hAnsi="Arial" w:cs="Arial"/>
          <w:sz w:val="20"/>
          <w:szCs w:val="20"/>
        </w:rPr>
        <w:t xml:space="preserve">under a </w:t>
      </w:r>
      <w:proofErr w:type="spellStart"/>
      <w:r w:rsidR="00622432">
        <w:rPr>
          <w:rFonts w:ascii="Arial" w:hAnsi="Arial" w:cs="Arial"/>
          <w:sz w:val="20"/>
          <w:szCs w:val="20"/>
        </w:rPr>
        <w:t>financialized</w:t>
      </w:r>
      <w:proofErr w:type="spellEnd"/>
      <w:r w:rsidR="00622432">
        <w:rPr>
          <w:rFonts w:ascii="Arial" w:hAnsi="Arial" w:cs="Arial"/>
          <w:sz w:val="20"/>
          <w:szCs w:val="20"/>
        </w:rPr>
        <w:t xml:space="preserve"> capitalism </w:t>
      </w:r>
      <w:r w:rsidRPr="00842BE1">
        <w:rPr>
          <w:rFonts w:ascii="Arial" w:hAnsi="Arial" w:cs="Arial"/>
          <w:sz w:val="20"/>
          <w:szCs w:val="20"/>
        </w:rPr>
        <w:t xml:space="preserve">requires somehow configuring our present conditions into a constellation in which we are able to intervene – under complex regimes of domination we can no longer simply take straightforward intervention for granted. </w:t>
      </w:r>
      <w:r w:rsidR="0011621A" w:rsidRPr="00ED15E9">
        <w:rPr>
          <w:rFonts w:ascii="Arial" w:hAnsi="Arial" w:cs="Arial"/>
          <w:sz w:val="20"/>
          <w:szCs w:val="20"/>
        </w:rPr>
        <w:t xml:space="preserve">The extent to which </w:t>
      </w:r>
      <w:proofErr w:type="spellStart"/>
      <w:r w:rsidR="0011621A" w:rsidRPr="00ED15E9">
        <w:rPr>
          <w:rFonts w:ascii="Arial" w:hAnsi="Arial" w:cs="Arial"/>
          <w:sz w:val="20"/>
          <w:szCs w:val="20"/>
        </w:rPr>
        <w:t>Boltanski’s</w:t>
      </w:r>
      <w:proofErr w:type="spellEnd"/>
      <w:r w:rsidR="0011621A" w:rsidRPr="00ED15E9">
        <w:rPr>
          <w:rFonts w:ascii="Arial" w:hAnsi="Arial" w:cs="Arial"/>
          <w:sz w:val="20"/>
          <w:szCs w:val="20"/>
        </w:rPr>
        <w:t xml:space="preserve"> </w:t>
      </w:r>
      <w:r w:rsidR="00CD4737">
        <w:rPr>
          <w:rFonts w:ascii="Arial" w:hAnsi="Arial" w:cs="Arial"/>
          <w:sz w:val="20"/>
          <w:szCs w:val="20"/>
        </w:rPr>
        <w:t>‘tests’</w:t>
      </w:r>
      <w:r>
        <w:rPr>
          <w:rFonts w:ascii="Arial" w:hAnsi="Arial" w:cs="Arial"/>
          <w:sz w:val="20"/>
          <w:szCs w:val="20"/>
        </w:rPr>
        <w:t>,</w:t>
      </w:r>
      <w:r w:rsidR="0011621A" w:rsidRPr="00ED15E9">
        <w:rPr>
          <w:rFonts w:ascii="Arial" w:hAnsi="Arial" w:cs="Arial"/>
          <w:sz w:val="20"/>
          <w:szCs w:val="20"/>
        </w:rPr>
        <w:t xml:space="preserve"> </w:t>
      </w:r>
      <w:r>
        <w:rPr>
          <w:rFonts w:ascii="Arial" w:hAnsi="Arial" w:cs="Arial"/>
          <w:sz w:val="20"/>
          <w:szCs w:val="20"/>
        </w:rPr>
        <w:t>as they feature</w:t>
      </w:r>
      <w:r w:rsidR="00CD4737">
        <w:rPr>
          <w:rFonts w:ascii="Arial" w:hAnsi="Arial" w:cs="Arial"/>
          <w:sz w:val="20"/>
          <w:szCs w:val="20"/>
        </w:rPr>
        <w:t>d</w:t>
      </w:r>
      <w:r>
        <w:rPr>
          <w:rFonts w:ascii="Arial" w:hAnsi="Arial" w:cs="Arial"/>
          <w:sz w:val="20"/>
          <w:szCs w:val="20"/>
        </w:rPr>
        <w:t xml:space="preserve"> in his work from the 1990s, </w:t>
      </w:r>
      <w:r w:rsidR="0011621A" w:rsidRPr="00ED15E9">
        <w:rPr>
          <w:rFonts w:ascii="Arial" w:hAnsi="Arial" w:cs="Arial"/>
          <w:sz w:val="20"/>
          <w:szCs w:val="20"/>
        </w:rPr>
        <w:t xml:space="preserve">are able to do this is perhaps questionable. Yet, they can serve </w:t>
      </w:r>
      <w:r w:rsidR="00E918DC" w:rsidRPr="00ED15E9">
        <w:rPr>
          <w:rFonts w:ascii="Arial" w:hAnsi="Arial" w:cs="Arial"/>
          <w:sz w:val="20"/>
          <w:szCs w:val="20"/>
        </w:rPr>
        <w:t xml:space="preserve">at the very least </w:t>
      </w:r>
      <w:r w:rsidR="0011621A" w:rsidRPr="00ED15E9">
        <w:rPr>
          <w:rFonts w:ascii="Arial" w:hAnsi="Arial" w:cs="Arial"/>
          <w:sz w:val="20"/>
          <w:szCs w:val="20"/>
        </w:rPr>
        <w:t xml:space="preserve">as a reminder of the limits of traditional modes of critique: If we </w:t>
      </w:r>
      <w:r w:rsidR="00AA4B66" w:rsidRPr="00ED15E9">
        <w:rPr>
          <w:rFonts w:ascii="Arial" w:hAnsi="Arial" w:cs="Arial"/>
          <w:sz w:val="20"/>
          <w:szCs w:val="20"/>
        </w:rPr>
        <w:t xml:space="preserve">simply </w:t>
      </w:r>
      <w:r w:rsidR="0011621A" w:rsidRPr="00ED15E9">
        <w:rPr>
          <w:rFonts w:ascii="Arial" w:hAnsi="Arial" w:cs="Arial"/>
          <w:sz w:val="20"/>
          <w:szCs w:val="20"/>
        </w:rPr>
        <w:t>accept the ‘reality of reality’, then we have always-already lost</w:t>
      </w:r>
      <w:r>
        <w:rPr>
          <w:rFonts w:ascii="Arial" w:hAnsi="Arial" w:cs="Arial"/>
          <w:sz w:val="20"/>
          <w:szCs w:val="20"/>
        </w:rPr>
        <w:t xml:space="preserve"> </w:t>
      </w:r>
      <w:proofErr w:type="spellStart"/>
      <w:r>
        <w:rPr>
          <w:rFonts w:ascii="Arial" w:hAnsi="Arial" w:cs="Arial"/>
          <w:sz w:val="20"/>
          <w:szCs w:val="20"/>
        </w:rPr>
        <w:t>Boltanski’s</w:t>
      </w:r>
      <w:proofErr w:type="spellEnd"/>
      <w:r>
        <w:rPr>
          <w:rFonts w:ascii="Arial" w:hAnsi="Arial" w:cs="Arial"/>
          <w:sz w:val="20"/>
          <w:szCs w:val="20"/>
        </w:rPr>
        <w:t xml:space="preserve"> later work seems to suggest</w:t>
      </w:r>
      <w:r w:rsidR="0011621A" w:rsidRPr="00ED15E9">
        <w:rPr>
          <w:rFonts w:ascii="Arial" w:hAnsi="Arial" w:cs="Arial"/>
          <w:sz w:val="20"/>
          <w:szCs w:val="20"/>
        </w:rPr>
        <w:t>.</w:t>
      </w:r>
      <w:r w:rsidR="00086CA2">
        <w:rPr>
          <w:rFonts w:ascii="Arial" w:hAnsi="Arial" w:cs="Arial"/>
          <w:sz w:val="20"/>
          <w:szCs w:val="20"/>
        </w:rPr>
        <w:t xml:space="preserve"> Thus for ‘late’ </w:t>
      </w:r>
      <w:proofErr w:type="spellStart"/>
      <w:r w:rsidR="00086CA2">
        <w:rPr>
          <w:rFonts w:ascii="Arial" w:hAnsi="Arial" w:cs="Arial"/>
          <w:sz w:val="20"/>
          <w:szCs w:val="20"/>
        </w:rPr>
        <w:t>Boltanski</w:t>
      </w:r>
      <w:proofErr w:type="spellEnd"/>
      <w:r w:rsidR="00086CA2">
        <w:rPr>
          <w:rFonts w:ascii="Arial" w:hAnsi="Arial" w:cs="Arial"/>
          <w:sz w:val="20"/>
          <w:szCs w:val="20"/>
        </w:rPr>
        <w:t xml:space="preserve"> critique </w:t>
      </w:r>
      <w:r w:rsidR="003B4CBA">
        <w:rPr>
          <w:rFonts w:ascii="Arial" w:hAnsi="Arial" w:cs="Arial"/>
          <w:sz w:val="20"/>
          <w:szCs w:val="20"/>
        </w:rPr>
        <w:t xml:space="preserve">is about </w:t>
      </w:r>
      <w:r w:rsidR="00086CA2">
        <w:rPr>
          <w:rFonts w:ascii="Arial" w:hAnsi="Arial" w:cs="Arial"/>
          <w:sz w:val="20"/>
          <w:szCs w:val="20"/>
        </w:rPr>
        <w:t xml:space="preserve">finding new ways of </w:t>
      </w:r>
      <w:proofErr w:type="spellStart"/>
      <w:r w:rsidR="00086CA2">
        <w:rPr>
          <w:rFonts w:ascii="Arial" w:hAnsi="Arial" w:cs="Arial"/>
          <w:sz w:val="20"/>
          <w:szCs w:val="20"/>
        </w:rPr>
        <w:t>problematizing</w:t>
      </w:r>
      <w:proofErr w:type="spellEnd"/>
      <w:r w:rsidR="00086CA2">
        <w:rPr>
          <w:rFonts w:ascii="Arial" w:hAnsi="Arial" w:cs="Arial"/>
          <w:sz w:val="20"/>
          <w:szCs w:val="20"/>
        </w:rPr>
        <w:t xml:space="preserve"> </w:t>
      </w:r>
      <w:r w:rsidR="00622432">
        <w:rPr>
          <w:rFonts w:ascii="Arial" w:hAnsi="Arial" w:cs="Arial"/>
          <w:sz w:val="20"/>
          <w:szCs w:val="20"/>
        </w:rPr>
        <w:t xml:space="preserve">our social </w:t>
      </w:r>
      <w:r w:rsidR="00086CA2">
        <w:rPr>
          <w:rFonts w:ascii="Arial" w:hAnsi="Arial" w:cs="Arial"/>
          <w:sz w:val="20"/>
          <w:szCs w:val="20"/>
        </w:rPr>
        <w:t xml:space="preserve">reality: this </w:t>
      </w:r>
      <w:r w:rsidR="00CD4737">
        <w:rPr>
          <w:rFonts w:ascii="Arial" w:hAnsi="Arial" w:cs="Arial"/>
          <w:sz w:val="20"/>
          <w:szCs w:val="20"/>
        </w:rPr>
        <w:t>involves</w:t>
      </w:r>
      <w:r w:rsidR="00086CA2">
        <w:rPr>
          <w:rFonts w:ascii="Arial" w:hAnsi="Arial" w:cs="Arial"/>
          <w:sz w:val="20"/>
          <w:szCs w:val="20"/>
        </w:rPr>
        <w:t xml:space="preserve"> the active construction of the object</w:t>
      </w:r>
      <w:r w:rsidR="003B4CBA">
        <w:rPr>
          <w:rFonts w:ascii="Arial" w:hAnsi="Arial" w:cs="Arial"/>
          <w:sz w:val="20"/>
          <w:szCs w:val="20"/>
        </w:rPr>
        <w:t>s</w:t>
      </w:r>
      <w:r w:rsidR="00086CA2">
        <w:rPr>
          <w:rFonts w:ascii="Arial" w:hAnsi="Arial" w:cs="Arial"/>
          <w:sz w:val="20"/>
          <w:szCs w:val="20"/>
        </w:rPr>
        <w:t xml:space="preserve"> of our critique and </w:t>
      </w:r>
      <w:r>
        <w:rPr>
          <w:rFonts w:ascii="Arial" w:hAnsi="Arial" w:cs="Arial"/>
          <w:sz w:val="20"/>
          <w:szCs w:val="20"/>
        </w:rPr>
        <w:t xml:space="preserve">requires </w:t>
      </w:r>
      <w:r w:rsidR="003B4CBA">
        <w:rPr>
          <w:rFonts w:ascii="Arial" w:hAnsi="Arial" w:cs="Arial"/>
          <w:sz w:val="20"/>
          <w:szCs w:val="20"/>
        </w:rPr>
        <w:t>a certain aesthetic of revelation</w:t>
      </w:r>
      <w:r>
        <w:rPr>
          <w:rFonts w:ascii="Arial" w:hAnsi="Arial" w:cs="Arial"/>
          <w:sz w:val="20"/>
          <w:szCs w:val="20"/>
        </w:rPr>
        <w:t xml:space="preserve">. </w:t>
      </w:r>
      <w:r w:rsidR="00622432" w:rsidRPr="00622432">
        <w:rPr>
          <w:rFonts w:ascii="Arial" w:hAnsi="Arial" w:cs="Arial"/>
          <w:sz w:val="20"/>
          <w:szCs w:val="20"/>
        </w:rPr>
        <w:t xml:space="preserve">Such a </w:t>
      </w:r>
      <w:r w:rsidR="00DB2CB5">
        <w:rPr>
          <w:rFonts w:ascii="Arial" w:hAnsi="Arial" w:cs="Arial"/>
          <w:sz w:val="20"/>
          <w:szCs w:val="20"/>
        </w:rPr>
        <w:t xml:space="preserve">mode of </w:t>
      </w:r>
      <w:r w:rsidR="00622432" w:rsidRPr="00622432">
        <w:rPr>
          <w:rFonts w:ascii="Arial" w:hAnsi="Arial" w:cs="Arial"/>
          <w:sz w:val="20"/>
          <w:szCs w:val="20"/>
        </w:rPr>
        <w:t>revelation requires an “uncommon knowledge of the lineaments of reality”</w:t>
      </w:r>
      <w:r w:rsidR="00622432">
        <w:rPr>
          <w:rFonts w:ascii="Arial" w:hAnsi="Arial" w:cs="Arial"/>
          <w:sz w:val="20"/>
          <w:szCs w:val="20"/>
        </w:rPr>
        <w:t xml:space="preserve"> </w:t>
      </w:r>
      <w:r w:rsidR="00CD4737">
        <w:rPr>
          <w:rFonts w:ascii="Arial" w:hAnsi="Arial" w:cs="Arial"/>
          <w:sz w:val="20"/>
          <w:szCs w:val="20"/>
        </w:rPr>
        <w:t xml:space="preserve">and entails “creating a gap between </w:t>
      </w:r>
      <w:r w:rsidR="00CD4737" w:rsidRPr="008B1A85">
        <w:rPr>
          <w:rFonts w:ascii="Arial" w:hAnsi="Arial" w:cs="Arial"/>
          <w:i/>
          <w:sz w:val="20"/>
          <w:szCs w:val="20"/>
        </w:rPr>
        <w:t xml:space="preserve">apparent </w:t>
      </w:r>
      <w:r w:rsidR="00CD4737">
        <w:rPr>
          <w:rFonts w:ascii="Arial" w:hAnsi="Arial" w:cs="Arial"/>
          <w:sz w:val="20"/>
          <w:szCs w:val="20"/>
        </w:rPr>
        <w:t xml:space="preserve">reality and </w:t>
      </w:r>
      <w:r w:rsidR="00CD4737" w:rsidRPr="008B1A85">
        <w:rPr>
          <w:rFonts w:ascii="Arial" w:hAnsi="Arial" w:cs="Arial"/>
          <w:i/>
          <w:sz w:val="20"/>
          <w:szCs w:val="20"/>
        </w:rPr>
        <w:t xml:space="preserve">real </w:t>
      </w:r>
      <w:r w:rsidR="00CD4737">
        <w:rPr>
          <w:rFonts w:ascii="Arial" w:hAnsi="Arial" w:cs="Arial"/>
          <w:sz w:val="20"/>
          <w:szCs w:val="20"/>
        </w:rPr>
        <w:t xml:space="preserve">reality </w:t>
      </w:r>
      <w:r w:rsidR="00622432">
        <w:rPr>
          <w:rFonts w:ascii="Arial" w:hAnsi="Arial" w:cs="Arial"/>
          <w:sz w:val="20"/>
          <w:szCs w:val="20"/>
        </w:rPr>
        <w:t>(</w:t>
      </w:r>
      <w:proofErr w:type="spellStart"/>
      <w:r w:rsidR="00622432">
        <w:rPr>
          <w:rFonts w:ascii="Arial" w:hAnsi="Arial" w:cs="Arial"/>
          <w:sz w:val="20"/>
          <w:szCs w:val="20"/>
        </w:rPr>
        <w:t>Boltanski</w:t>
      </w:r>
      <w:proofErr w:type="spellEnd"/>
      <w:r w:rsidR="00622432">
        <w:rPr>
          <w:rFonts w:ascii="Arial" w:hAnsi="Arial" w:cs="Arial"/>
          <w:sz w:val="20"/>
          <w:szCs w:val="20"/>
        </w:rPr>
        <w:t>, 2014: 30</w:t>
      </w:r>
      <w:r w:rsidR="00CD4737">
        <w:rPr>
          <w:rFonts w:ascii="Arial" w:hAnsi="Arial" w:cs="Arial"/>
          <w:sz w:val="20"/>
          <w:szCs w:val="20"/>
        </w:rPr>
        <w:t xml:space="preserve"> – emphasis in original</w:t>
      </w:r>
      <w:r w:rsidR="00622432">
        <w:rPr>
          <w:rFonts w:ascii="Arial" w:hAnsi="Arial" w:cs="Arial"/>
          <w:sz w:val="20"/>
          <w:szCs w:val="20"/>
        </w:rPr>
        <w:t>)</w:t>
      </w:r>
      <w:r w:rsidR="00CD4737">
        <w:rPr>
          <w:rFonts w:ascii="Arial" w:hAnsi="Arial" w:cs="Arial"/>
          <w:sz w:val="20"/>
          <w:szCs w:val="20"/>
        </w:rPr>
        <w:t xml:space="preserve">. </w:t>
      </w:r>
      <w:proofErr w:type="spellStart"/>
      <w:r w:rsidR="004E55A5" w:rsidRPr="00ED15E9">
        <w:rPr>
          <w:rFonts w:ascii="Arial" w:hAnsi="Arial" w:cs="Arial"/>
          <w:sz w:val="20"/>
          <w:szCs w:val="20"/>
        </w:rPr>
        <w:t>Piketty’s</w:t>
      </w:r>
      <w:proofErr w:type="spellEnd"/>
      <w:r w:rsidR="004E55A5" w:rsidRPr="00ED15E9">
        <w:rPr>
          <w:rFonts w:ascii="Arial" w:hAnsi="Arial" w:cs="Arial"/>
          <w:sz w:val="20"/>
          <w:szCs w:val="20"/>
        </w:rPr>
        <w:t xml:space="preserve"> </w:t>
      </w:r>
      <w:r>
        <w:rPr>
          <w:rFonts w:ascii="Arial" w:hAnsi="Arial" w:cs="Arial"/>
          <w:sz w:val="20"/>
          <w:szCs w:val="20"/>
        </w:rPr>
        <w:t>simple but exhaustively researched line graphs are perhaps a</w:t>
      </w:r>
      <w:r w:rsidR="00622432">
        <w:rPr>
          <w:rFonts w:ascii="Arial" w:hAnsi="Arial" w:cs="Arial"/>
          <w:sz w:val="20"/>
          <w:szCs w:val="20"/>
        </w:rPr>
        <w:t>n</w:t>
      </w:r>
      <w:r>
        <w:rPr>
          <w:rFonts w:ascii="Arial" w:hAnsi="Arial" w:cs="Arial"/>
          <w:sz w:val="20"/>
          <w:szCs w:val="20"/>
        </w:rPr>
        <w:t xml:space="preserve"> example of </w:t>
      </w:r>
      <w:r w:rsidR="00622432">
        <w:rPr>
          <w:rFonts w:ascii="Arial" w:hAnsi="Arial" w:cs="Arial"/>
          <w:sz w:val="20"/>
          <w:szCs w:val="20"/>
        </w:rPr>
        <w:t>this.</w:t>
      </w:r>
      <w:r w:rsidR="00CD4737">
        <w:rPr>
          <w:rFonts w:ascii="Arial" w:hAnsi="Arial" w:cs="Arial"/>
          <w:sz w:val="20"/>
          <w:szCs w:val="20"/>
        </w:rPr>
        <w:t xml:space="preserve"> T</w:t>
      </w:r>
      <w:r w:rsidR="00DB2CB5">
        <w:rPr>
          <w:rFonts w:ascii="Arial" w:hAnsi="Arial" w:cs="Arial"/>
          <w:sz w:val="20"/>
          <w:szCs w:val="20"/>
        </w:rPr>
        <w:t xml:space="preserve">he movement in </w:t>
      </w:r>
      <w:r w:rsidR="00956810">
        <w:rPr>
          <w:rFonts w:ascii="Arial" w:hAnsi="Arial" w:cs="Arial"/>
          <w:sz w:val="20"/>
          <w:szCs w:val="20"/>
        </w:rPr>
        <w:t xml:space="preserve">the </w:t>
      </w:r>
      <w:r w:rsidR="00DB2CB5">
        <w:rPr>
          <w:rFonts w:ascii="Arial" w:hAnsi="Arial" w:cs="Arial"/>
          <w:sz w:val="20"/>
          <w:szCs w:val="20"/>
        </w:rPr>
        <w:lastRenderedPageBreak/>
        <w:t xml:space="preserve">approach to critique between early and late </w:t>
      </w:r>
      <w:proofErr w:type="spellStart"/>
      <w:r w:rsidR="00DB2CB5">
        <w:rPr>
          <w:rFonts w:ascii="Arial" w:hAnsi="Arial" w:cs="Arial"/>
          <w:sz w:val="20"/>
          <w:szCs w:val="20"/>
        </w:rPr>
        <w:t>Boltanski</w:t>
      </w:r>
      <w:proofErr w:type="spellEnd"/>
      <w:r w:rsidR="00DB2CB5">
        <w:rPr>
          <w:rFonts w:ascii="Arial" w:hAnsi="Arial" w:cs="Arial"/>
          <w:sz w:val="20"/>
          <w:szCs w:val="20"/>
        </w:rPr>
        <w:t xml:space="preserve"> can be captured i</w:t>
      </w:r>
      <w:r w:rsidR="00622432">
        <w:rPr>
          <w:rFonts w:ascii="Arial" w:hAnsi="Arial" w:cs="Arial"/>
          <w:sz w:val="20"/>
          <w:szCs w:val="20"/>
        </w:rPr>
        <w:t xml:space="preserve">n </w:t>
      </w:r>
      <w:r w:rsidR="00DB2CB5">
        <w:rPr>
          <w:rFonts w:ascii="Arial" w:hAnsi="Arial" w:cs="Arial"/>
          <w:sz w:val="20"/>
          <w:szCs w:val="20"/>
        </w:rPr>
        <w:t>a</w:t>
      </w:r>
      <w:r w:rsidR="00CD4737">
        <w:rPr>
          <w:rFonts w:ascii="Arial" w:hAnsi="Arial" w:cs="Arial"/>
          <w:sz w:val="20"/>
          <w:szCs w:val="20"/>
        </w:rPr>
        <w:t xml:space="preserve"> passage</w:t>
      </w:r>
      <w:r w:rsidR="00DB2CB5">
        <w:rPr>
          <w:rFonts w:ascii="Arial" w:hAnsi="Arial" w:cs="Arial"/>
          <w:sz w:val="20"/>
          <w:szCs w:val="20"/>
        </w:rPr>
        <w:t xml:space="preserve"> from </w:t>
      </w:r>
      <w:r w:rsidR="00622432">
        <w:rPr>
          <w:rFonts w:ascii="Arial" w:hAnsi="Arial" w:cs="Arial"/>
          <w:sz w:val="20"/>
          <w:szCs w:val="20"/>
        </w:rPr>
        <w:t>his latest book</w:t>
      </w:r>
      <w:r w:rsidR="00DB2CB5">
        <w:rPr>
          <w:rFonts w:ascii="Arial" w:hAnsi="Arial" w:cs="Arial"/>
          <w:sz w:val="20"/>
          <w:szCs w:val="20"/>
        </w:rPr>
        <w:t xml:space="preserve"> where he compares the </w:t>
      </w:r>
      <w:r w:rsidR="00AD53C5">
        <w:rPr>
          <w:rFonts w:ascii="Arial" w:hAnsi="Arial" w:cs="Arial"/>
          <w:sz w:val="20"/>
          <w:szCs w:val="20"/>
        </w:rPr>
        <w:t xml:space="preserve">approach of the </w:t>
      </w:r>
      <w:r w:rsidR="00DB2CB5">
        <w:rPr>
          <w:rFonts w:ascii="Arial" w:hAnsi="Arial" w:cs="Arial"/>
          <w:sz w:val="20"/>
          <w:szCs w:val="20"/>
        </w:rPr>
        <w:t>policeman and the detective</w:t>
      </w:r>
      <w:r w:rsidR="00956810">
        <w:rPr>
          <w:rFonts w:ascii="Arial" w:hAnsi="Arial" w:cs="Arial"/>
          <w:sz w:val="20"/>
          <w:szCs w:val="20"/>
        </w:rPr>
        <w:t xml:space="preserve">. Becoming an effective critical scholar involves emulating the detective </w:t>
      </w:r>
      <w:proofErr w:type="spellStart"/>
      <w:r w:rsidR="00956810">
        <w:rPr>
          <w:rFonts w:ascii="Arial" w:hAnsi="Arial" w:cs="Arial"/>
          <w:sz w:val="20"/>
          <w:szCs w:val="20"/>
        </w:rPr>
        <w:t>Boltanski</w:t>
      </w:r>
      <w:proofErr w:type="spellEnd"/>
      <w:r w:rsidR="00956810">
        <w:rPr>
          <w:rFonts w:ascii="Arial" w:hAnsi="Arial" w:cs="Arial"/>
          <w:sz w:val="20"/>
          <w:szCs w:val="20"/>
        </w:rPr>
        <w:t xml:space="preserve"> suggests.</w:t>
      </w:r>
      <w:r w:rsidR="00DB2CB5">
        <w:rPr>
          <w:rFonts w:ascii="Arial" w:hAnsi="Arial" w:cs="Arial"/>
          <w:sz w:val="20"/>
          <w:szCs w:val="20"/>
        </w:rPr>
        <w:t xml:space="preserve"> </w:t>
      </w:r>
    </w:p>
    <w:p w:rsidR="00622432" w:rsidRPr="00622432" w:rsidRDefault="00622432" w:rsidP="00956810">
      <w:pPr>
        <w:spacing w:after="0" w:line="480" w:lineRule="auto"/>
        <w:ind w:left="720"/>
        <w:rPr>
          <w:rFonts w:ascii="Arial" w:hAnsi="Arial" w:cs="Arial"/>
          <w:sz w:val="20"/>
          <w:szCs w:val="20"/>
        </w:rPr>
      </w:pPr>
      <w:r>
        <w:rPr>
          <w:rFonts w:ascii="Arial" w:hAnsi="Arial" w:cs="Arial"/>
          <w:sz w:val="20"/>
          <w:szCs w:val="20"/>
        </w:rPr>
        <w:t>“</w:t>
      </w:r>
      <w:r w:rsidRPr="00622432">
        <w:rPr>
          <w:rFonts w:ascii="Arial" w:hAnsi="Arial" w:cs="Arial"/>
          <w:sz w:val="20"/>
          <w:szCs w:val="20"/>
        </w:rPr>
        <w:t>A policeman knows reality only in its officially determined form. He believes naively in its unity and sturdiness. The detective, in contrast, possessing the same type of intelligence and the same perversity as the great criminal, also knows how to dig into the crevasses and interstices of reality so as to exploit its inconsistencies, which perhaps means also unveiling its incoherence</w:t>
      </w:r>
      <w:r>
        <w:rPr>
          <w:rFonts w:ascii="Arial" w:hAnsi="Arial" w:cs="Arial"/>
          <w:sz w:val="20"/>
          <w:szCs w:val="20"/>
        </w:rPr>
        <w:t>”</w:t>
      </w:r>
      <w:r w:rsidR="00CD4737">
        <w:rPr>
          <w:rFonts w:ascii="Arial" w:hAnsi="Arial" w:cs="Arial"/>
          <w:sz w:val="20"/>
          <w:szCs w:val="20"/>
        </w:rPr>
        <w:t xml:space="preserve"> (</w:t>
      </w:r>
      <w:proofErr w:type="spellStart"/>
      <w:r w:rsidR="00CD4737">
        <w:rPr>
          <w:rFonts w:ascii="Arial" w:hAnsi="Arial" w:cs="Arial"/>
          <w:sz w:val="20"/>
          <w:szCs w:val="20"/>
        </w:rPr>
        <w:t>Boltanski</w:t>
      </w:r>
      <w:proofErr w:type="spellEnd"/>
      <w:r w:rsidR="00CD4737">
        <w:rPr>
          <w:rFonts w:ascii="Arial" w:hAnsi="Arial" w:cs="Arial"/>
          <w:sz w:val="20"/>
          <w:szCs w:val="20"/>
        </w:rPr>
        <w:t>, 2014: 31)</w:t>
      </w:r>
      <w:r w:rsidR="00DB2CB5">
        <w:rPr>
          <w:rFonts w:ascii="Arial" w:hAnsi="Arial" w:cs="Arial"/>
          <w:sz w:val="20"/>
          <w:szCs w:val="20"/>
        </w:rPr>
        <w:t>.</w:t>
      </w:r>
    </w:p>
    <w:p w:rsidR="00622432" w:rsidRPr="00622432" w:rsidRDefault="00622432" w:rsidP="00622432">
      <w:pPr>
        <w:spacing w:after="0" w:line="480" w:lineRule="auto"/>
        <w:rPr>
          <w:rFonts w:ascii="Arial" w:hAnsi="Arial" w:cs="Arial"/>
          <w:sz w:val="20"/>
          <w:szCs w:val="20"/>
        </w:rPr>
      </w:pPr>
    </w:p>
    <w:p w:rsidR="00622432" w:rsidRPr="00ED15E9" w:rsidRDefault="00622432" w:rsidP="00842BE1">
      <w:pPr>
        <w:spacing w:after="0" w:line="480" w:lineRule="auto"/>
        <w:rPr>
          <w:rFonts w:ascii="Arial" w:hAnsi="Arial" w:cs="Arial"/>
          <w:sz w:val="20"/>
          <w:szCs w:val="20"/>
        </w:rPr>
      </w:pPr>
    </w:p>
    <w:p w:rsidR="008D567D" w:rsidRPr="00ED15E9" w:rsidRDefault="008D567D" w:rsidP="001574F7">
      <w:pPr>
        <w:spacing w:after="0" w:line="480" w:lineRule="auto"/>
        <w:rPr>
          <w:rFonts w:ascii="Arial" w:hAnsi="Arial" w:cs="Arial"/>
          <w:sz w:val="20"/>
          <w:szCs w:val="20"/>
        </w:rPr>
      </w:pPr>
    </w:p>
    <w:p w:rsidR="008D567D" w:rsidRPr="00ED15E9" w:rsidRDefault="008D567D">
      <w:pPr>
        <w:spacing w:line="480" w:lineRule="auto"/>
        <w:rPr>
          <w:rFonts w:ascii="Arial" w:hAnsi="Arial" w:cs="Arial"/>
          <w:sz w:val="20"/>
          <w:szCs w:val="20"/>
        </w:rPr>
      </w:pPr>
    </w:p>
    <w:p w:rsidR="009C407C" w:rsidRPr="00ED15E9" w:rsidRDefault="0011621A">
      <w:pPr>
        <w:spacing w:line="480" w:lineRule="auto"/>
        <w:rPr>
          <w:rFonts w:ascii="Arial" w:hAnsi="Arial" w:cs="Arial"/>
          <w:sz w:val="20"/>
          <w:szCs w:val="20"/>
        </w:rPr>
      </w:pPr>
      <w:r w:rsidRPr="00ED15E9">
        <w:rPr>
          <w:rFonts w:ascii="Arial" w:hAnsi="Arial" w:cs="Arial"/>
          <w:sz w:val="20"/>
          <w:szCs w:val="20"/>
        </w:rPr>
        <w:br w:type="page"/>
      </w:r>
    </w:p>
    <w:p w:rsidR="00F26BF8" w:rsidRPr="00ED15E9" w:rsidRDefault="00F26BF8" w:rsidP="009115C9">
      <w:pPr>
        <w:spacing w:after="0" w:line="240" w:lineRule="auto"/>
        <w:jc w:val="center"/>
        <w:rPr>
          <w:rFonts w:ascii="Arial" w:hAnsi="Arial" w:cs="Arial"/>
          <w:b/>
          <w:sz w:val="20"/>
          <w:szCs w:val="20"/>
        </w:rPr>
      </w:pPr>
      <w:r w:rsidRPr="00ED15E9">
        <w:rPr>
          <w:rFonts w:ascii="Arial" w:hAnsi="Arial" w:cs="Arial"/>
          <w:b/>
          <w:sz w:val="20"/>
          <w:szCs w:val="20"/>
        </w:rPr>
        <w:lastRenderedPageBreak/>
        <w:t>Figure</w:t>
      </w:r>
      <w:r w:rsidR="00D7187E" w:rsidRPr="00ED15E9">
        <w:rPr>
          <w:rFonts w:ascii="Arial" w:hAnsi="Arial" w:cs="Arial"/>
          <w:b/>
          <w:sz w:val="20"/>
          <w:szCs w:val="20"/>
        </w:rPr>
        <w:t>s</w:t>
      </w:r>
      <w:r w:rsidRPr="00ED15E9">
        <w:rPr>
          <w:rFonts w:ascii="Arial" w:hAnsi="Arial" w:cs="Arial"/>
          <w:b/>
          <w:sz w:val="20"/>
          <w:szCs w:val="20"/>
        </w:rPr>
        <w:t xml:space="preserve"> </w:t>
      </w:r>
      <w:r w:rsidR="00CD5620" w:rsidRPr="00ED15E9">
        <w:rPr>
          <w:rFonts w:ascii="Arial" w:hAnsi="Arial" w:cs="Arial"/>
          <w:b/>
          <w:sz w:val="20"/>
          <w:szCs w:val="20"/>
        </w:rPr>
        <w:t>1</w:t>
      </w:r>
      <w:r w:rsidRPr="00ED15E9">
        <w:rPr>
          <w:rFonts w:ascii="Arial" w:hAnsi="Arial" w:cs="Arial"/>
          <w:b/>
          <w:sz w:val="20"/>
          <w:szCs w:val="20"/>
        </w:rPr>
        <w:t xml:space="preserve">: Locating Critique in the World </w:t>
      </w:r>
      <w:r w:rsidR="00300B38" w:rsidRPr="00ED15E9">
        <w:rPr>
          <w:rFonts w:ascii="Arial" w:hAnsi="Arial" w:cs="Arial"/>
          <w:b/>
          <w:sz w:val="20"/>
          <w:szCs w:val="20"/>
        </w:rPr>
        <w:t>of Renown/Fame</w:t>
      </w:r>
    </w:p>
    <w:p w:rsidR="0087048A" w:rsidRPr="00ED15E9" w:rsidRDefault="0087048A" w:rsidP="009115C9">
      <w:pPr>
        <w:spacing w:after="0" w:line="240" w:lineRule="auto"/>
        <w:jc w:val="center"/>
        <w:rPr>
          <w:rFonts w:ascii="Arial" w:hAnsi="Arial" w:cs="Arial"/>
          <w:sz w:val="20"/>
          <w:szCs w:val="20"/>
        </w:rPr>
      </w:pPr>
    </w:p>
    <w:p w:rsidR="0087048A" w:rsidRPr="00ED15E9" w:rsidRDefault="0087048A" w:rsidP="009115C9">
      <w:pPr>
        <w:spacing w:after="0" w:line="240" w:lineRule="auto"/>
        <w:jc w:val="center"/>
        <w:rPr>
          <w:rFonts w:ascii="Arial" w:hAnsi="Arial" w:cs="Arial"/>
          <w:sz w:val="20"/>
          <w:szCs w:val="20"/>
        </w:rPr>
      </w:pPr>
    </w:p>
    <w:p w:rsidR="0087048A" w:rsidRPr="00ED15E9" w:rsidRDefault="0087048A" w:rsidP="009115C9">
      <w:pPr>
        <w:spacing w:after="0" w:line="240" w:lineRule="auto"/>
        <w:jc w:val="center"/>
        <w:rPr>
          <w:rFonts w:ascii="Arial" w:hAnsi="Arial" w:cs="Arial"/>
          <w:sz w:val="20"/>
          <w:szCs w:val="20"/>
        </w:rPr>
      </w:pPr>
    </w:p>
    <w:p w:rsidR="009115C9" w:rsidRPr="00ED15E9" w:rsidRDefault="00F26BF8" w:rsidP="009115C9">
      <w:pPr>
        <w:spacing w:after="0" w:line="240" w:lineRule="auto"/>
        <w:jc w:val="center"/>
        <w:rPr>
          <w:rFonts w:ascii="Arial" w:hAnsi="Arial" w:cs="Arial"/>
          <w:sz w:val="20"/>
          <w:szCs w:val="20"/>
        </w:rPr>
      </w:pPr>
      <w:r w:rsidRPr="00ED15E9">
        <w:rPr>
          <w:rFonts w:ascii="Arial" w:hAnsi="Arial" w:cs="Arial"/>
          <w:noProof/>
          <w:sz w:val="20"/>
          <w:szCs w:val="20"/>
        </w:rPr>
        <w:drawing>
          <wp:inline distT="0" distB="0" distL="0" distR="0">
            <wp:extent cx="5731510" cy="3301129"/>
            <wp:effectExtent l="19050" t="0" r="2540" b="0"/>
            <wp:docPr id="3" name="Picture 3" descr="Save0009"/>
            <wp:cNvGraphicFramePr/>
            <a:graphic xmlns:a="http://schemas.openxmlformats.org/drawingml/2006/main">
              <a:graphicData uri="http://schemas.openxmlformats.org/drawingml/2006/picture">
                <pic:pic xmlns:pic="http://schemas.openxmlformats.org/drawingml/2006/picture">
                  <pic:nvPicPr>
                    <pic:cNvPr id="36868" name="Picture 4" descr="Save0009"/>
                    <pic:cNvPicPr>
                      <a:picLocks noChangeAspect="1" noChangeArrowheads="1"/>
                    </pic:cNvPicPr>
                  </pic:nvPicPr>
                  <pic:blipFill>
                    <a:blip r:embed="rId8" cstate="print"/>
                    <a:srcRect/>
                    <a:stretch>
                      <a:fillRect/>
                    </a:stretch>
                  </pic:blipFill>
                  <pic:spPr bwMode="auto">
                    <a:xfrm>
                      <a:off x="0" y="0"/>
                      <a:ext cx="5731510" cy="3301129"/>
                    </a:xfrm>
                    <a:prstGeom prst="rect">
                      <a:avLst/>
                    </a:prstGeom>
                    <a:noFill/>
                    <a:ln w="9525">
                      <a:noFill/>
                      <a:miter lim="800000"/>
                      <a:headEnd/>
                      <a:tailEnd/>
                    </a:ln>
                  </pic:spPr>
                </pic:pic>
              </a:graphicData>
            </a:graphic>
          </wp:inline>
        </w:drawing>
      </w:r>
    </w:p>
    <w:p w:rsidR="009115C9" w:rsidRPr="00ED15E9" w:rsidRDefault="009115C9" w:rsidP="009115C9">
      <w:pPr>
        <w:spacing w:after="0" w:line="240" w:lineRule="auto"/>
        <w:jc w:val="center"/>
        <w:rPr>
          <w:rFonts w:ascii="Arial" w:hAnsi="Arial" w:cs="Arial"/>
          <w:sz w:val="20"/>
          <w:szCs w:val="20"/>
        </w:rPr>
      </w:pPr>
    </w:p>
    <w:p w:rsidR="00F26BF8" w:rsidRPr="00ED15E9" w:rsidRDefault="00F26BF8" w:rsidP="009115C9">
      <w:pPr>
        <w:spacing w:after="0" w:line="240" w:lineRule="auto"/>
        <w:jc w:val="center"/>
        <w:rPr>
          <w:rFonts w:ascii="Arial" w:hAnsi="Arial" w:cs="Arial"/>
          <w:sz w:val="20"/>
          <w:szCs w:val="20"/>
        </w:rPr>
      </w:pPr>
    </w:p>
    <w:p w:rsidR="00F26BF8" w:rsidRPr="00ED15E9" w:rsidRDefault="007A776A" w:rsidP="009115C9">
      <w:pPr>
        <w:spacing w:after="0" w:line="240" w:lineRule="auto"/>
        <w:jc w:val="center"/>
        <w:rPr>
          <w:rFonts w:ascii="Arial" w:hAnsi="Arial" w:cs="Arial"/>
          <w:sz w:val="20"/>
          <w:szCs w:val="20"/>
        </w:rPr>
      </w:pPr>
      <w:r w:rsidRPr="00ED15E9">
        <w:rPr>
          <w:rFonts w:ascii="Arial" w:hAnsi="Arial" w:cs="Arial"/>
          <w:noProof/>
          <w:sz w:val="20"/>
          <w:szCs w:val="20"/>
        </w:rPr>
        <w:drawing>
          <wp:inline distT="0" distB="0" distL="0" distR="0">
            <wp:extent cx="5731510" cy="4111869"/>
            <wp:effectExtent l="19050" t="0" r="2540" b="0"/>
            <wp:docPr id="1" name="Picture 3" descr="PE1"/>
            <wp:cNvGraphicFramePr/>
            <a:graphic xmlns:a="http://schemas.openxmlformats.org/drawingml/2006/main">
              <a:graphicData uri="http://schemas.openxmlformats.org/drawingml/2006/picture">
                <pic:pic xmlns:pic="http://schemas.openxmlformats.org/drawingml/2006/picture">
                  <pic:nvPicPr>
                    <pic:cNvPr id="20482" name="Picture 2" descr="PE1"/>
                    <pic:cNvPicPr>
                      <a:picLocks noChangeAspect="1" noChangeArrowheads="1"/>
                    </pic:cNvPicPr>
                  </pic:nvPicPr>
                  <pic:blipFill>
                    <a:blip r:embed="rId9" cstate="email"/>
                    <a:srcRect/>
                    <a:stretch>
                      <a:fillRect/>
                    </a:stretch>
                  </pic:blipFill>
                  <pic:spPr bwMode="auto">
                    <a:xfrm>
                      <a:off x="0" y="0"/>
                      <a:ext cx="5731510" cy="4111869"/>
                    </a:xfrm>
                    <a:prstGeom prst="rect">
                      <a:avLst/>
                    </a:prstGeom>
                    <a:noFill/>
                    <a:ln w="9525">
                      <a:noFill/>
                      <a:miter lim="800000"/>
                      <a:headEnd/>
                      <a:tailEnd/>
                    </a:ln>
                  </pic:spPr>
                </pic:pic>
              </a:graphicData>
            </a:graphic>
          </wp:inline>
        </w:drawing>
      </w:r>
    </w:p>
    <w:p w:rsidR="00400436" w:rsidRPr="00ED15E9" w:rsidRDefault="00400436" w:rsidP="00CB739E">
      <w:pPr>
        <w:spacing w:after="0" w:line="240" w:lineRule="auto"/>
        <w:jc w:val="center"/>
        <w:rPr>
          <w:rFonts w:ascii="Arial" w:hAnsi="Arial" w:cs="Arial"/>
          <w:sz w:val="20"/>
          <w:szCs w:val="20"/>
        </w:rPr>
      </w:pPr>
    </w:p>
    <w:p w:rsidR="00D7187E" w:rsidRPr="00ED15E9" w:rsidRDefault="00D7187E" w:rsidP="00CB739E">
      <w:pPr>
        <w:spacing w:after="0" w:line="240" w:lineRule="auto"/>
        <w:jc w:val="center"/>
        <w:rPr>
          <w:rFonts w:ascii="Arial" w:hAnsi="Arial" w:cs="Arial"/>
          <w:sz w:val="20"/>
          <w:szCs w:val="20"/>
        </w:rPr>
      </w:pPr>
    </w:p>
    <w:p w:rsidR="00CD5620" w:rsidRPr="00ED15E9" w:rsidRDefault="00CD5620" w:rsidP="00CB739E">
      <w:pPr>
        <w:spacing w:after="0" w:line="240" w:lineRule="auto"/>
        <w:jc w:val="center"/>
        <w:rPr>
          <w:rFonts w:ascii="Arial" w:hAnsi="Arial" w:cs="Arial"/>
          <w:sz w:val="20"/>
          <w:szCs w:val="20"/>
        </w:rPr>
      </w:pPr>
    </w:p>
    <w:p w:rsidR="00234730" w:rsidRPr="00ED15E9" w:rsidRDefault="0087048A" w:rsidP="0087048A">
      <w:pPr>
        <w:spacing w:after="0" w:line="360" w:lineRule="auto"/>
        <w:rPr>
          <w:rFonts w:ascii="Arial" w:hAnsi="Arial" w:cs="Arial"/>
          <w:b/>
          <w:sz w:val="20"/>
          <w:szCs w:val="20"/>
        </w:rPr>
      </w:pPr>
      <w:r w:rsidRPr="00ED15E9">
        <w:rPr>
          <w:rFonts w:ascii="Arial" w:hAnsi="Arial" w:cs="Arial"/>
          <w:b/>
          <w:sz w:val="20"/>
          <w:szCs w:val="20"/>
        </w:rPr>
        <w:lastRenderedPageBreak/>
        <w:t>R</w:t>
      </w:r>
      <w:r w:rsidR="009047AE" w:rsidRPr="00ED15E9">
        <w:rPr>
          <w:rFonts w:ascii="Arial" w:hAnsi="Arial" w:cs="Arial"/>
          <w:b/>
          <w:sz w:val="20"/>
          <w:szCs w:val="20"/>
        </w:rPr>
        <w:t>eferences</w:t>
      </w:r>
    </w:p>
    <w:p w:rsidR="00234730" w:rsidRPr="00ED15E9" w:rsidRDefault="00234730"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spellStart"/>
      <w:proofErr w:type="gramStart"/>
      <w:r w:rsidRPr="00ED15E9">
        <w:rPr>
          <w:rFonts w:ascii="Arial" w:hAnsi="Arial" w:cs="Arial"/>
          <w:sz w:val="20"/>
          <w:szCs w:val="20"/>
        </w:rPr>
        <w:t>Alvesson</w:t>
      </w:r>
      <w:proofErr w:type="spellEnd"/>
      <w:r w:rsidRPr="00ED15E9">
        <w:rPr>
          <w:rFonts w:ascii="Arial" w:hAnsi="Arial" w:cs="Arial"/>
          <w:sz w:val="20"/>
          <w:szCs w:val="20"/>
        </w:rPr>
        <w:t xml:space="preserve">, M. </w:t>
      </w:r>
      <w:r w:rsidR="00966BFC" w:rsidRPr="00ED15E9">
        <w:rPr>
          <w:rFonts w:ascii="Arial" w:hAnsi="Arial" w:cs="Arial"/>
          <w:sz w:val="20"/>
          <w:szCs w:val="20"/>
        </w:rPr>
        <w:t>and</w:t>
      </w:r>
      <w:r w:rsidRPr="00ED15E9">
        <w:rPr>
          <w:rFonts w:ascii="Arial" w:hAnsi="Arial" w:cs="Arial"/>
          <w:sz w:val="20"/>
          <w:szCs w:val="20"/>
        </w:rPr>
        <w:t xml:space="preserve"> Sandberg, J. 2013.</w:t>
      </w:r>
      <w:proofErr w:type="gramEnd"/>
      <w:r w:rsidRPr="00ED15E9">
        <w:rPr>
          <w:rFonts w:ascii="Arial" w:hAnsi="Arial" w:cs="Arial"/>
          <w:sz w:val="20"/>
          <w:szCs w:val="20"/>
        </w:rPr>
        <w:t xml:space="preserve"> Has Management Studies Lost Its Way? </w:t>
      </w:r>
      <w:proofErr w:type="gramStart"/>
      <w:r w:rsidRPr="00ED15E9">
        <w:rPr>
          <w:rFonts w:ascii="Arial" w:hAnsi="Arial" w:cs="Arial"/>
          <w:sz w:val="20"/>
          <w:szCs w:val="20"/>
        </w:rPr>
        <w:t>Ideas for More Imaginative and Innovative Research.</w:t>
      </w:r>
      <w:proofErr w:type="gramEnd"/>
      <w:r w:rsidRPr="00ED15E9">
        <w:rPr>
          <w:rFonts w:ascii="Arial" w:hAnsi="Arial" w:cs="Arial"/>
          <w:sz w:val="20"/>
          <w:szCs w:val="20"/>
        </w:rPr>
        <w:t xml:space="preserve"> </w:t>
      </w:r>
      <w:r w:rsidRPr="00ED15E9">
        <w:rPr>
          <w:rFonts w:ascii="Arial" w:hAnsi="Arial" w:cs="Arial"/>
          <w:b/>
          <w:bCs/>
          <w:i/>
          <w:iCs/>
          <w:sz w:val="20"/>
          <w:szCs w:val="20"/>
        </w:rPr>
        <w:t>Journal of Management Studies</w:t>
      </w:r>
      <w:r w:rsidRPr="00ED15E9">
        <w:rPr>
          <w:rFonts w:ascii="Arial" w:hAnsi="Arial" w:cs="Arial"/>
          <w:sz w:val="20"/>
          <w:szCs w:val="20"/>
        </w:rPr>
        <w:t>, 50(1): 128-152.</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Bacon, N., Wright, M., </w:t>
      </w:r>
      <w:proofErr w:type="spellStart"/>
      <w:r w:rsidRPr="00ED15E9">
        <w:rPr>
          <w:rFonts w:ascii="Arial" w:hAnsi="Arial" w:cs="Arial"/>
          <w:sz w:val="20"/>
          <w:szCs w:val="20"/>
        </w:rPr>
        <w:t>Demina</w:t>
      </w:r>
      <w:proofErr w:type="spellEnd"/>
      <w:r w:rsidRPr="00ED15E9">
        <w:rPr>
          <w:rFonts w:ascii="Arial" w:hAnsi="Arial" w:cs="Arial"/>
          <w:sz w:val="20"/>
          <w:szCs w:val="20"/>
        </w:rPr>
        <w:t xml:space="preserve">, N., </w:t>
      </w:r>
      <w:proofErr w:type="spellStart"/>
      <w:r w:rsidRPr="00ED15E9">
        <w:rPr>
          <w:rFonts w:ascii="Arial" w:hAnsi="Arial" w:cs="Arial"/>
          <w:sz w:val="20"/>
          <w:szCs w:val="20"/>
        </w:rPr>
        <w:t>Bruining</w:t>
      </w:r>
      <w:proofErr w:type="spellEnd"/>
      <w:r w:rsidRPr="00ED15E9">
        <w:rPr>
          <w:rFonts w:ascii="Arial" w:hAnsi="Arial" w:cs="Arial"/>
          <w:sz w:val="20"/>
          <w:szCs w:val="20"/>
        </w:rPr>
        <w:t xml:space="preserve">, H., </w:t>
      </w:r>
      <w:r w:rsidR="00966BFC"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Boselie</w:t>
      </w:r>
      <w:proofErr w:type="spellEnd"/>
      <w:r w:rsidRPr="00ED15E9">
        <w:rPr>
          <w:rFonts w:ascii="Arial" w:hAnsi="Arial" w:cs="Arial"/>
          <w:sz w:val="20"/>
          <w:szCs w:val="20"/>
        </w:rPr>
        <w:t xml:space="preserve">, P. 2008. </w:t>
      </w:r>
      <w:proofErr w:type="gramStart"/>
      <w:r w:rsidRPr="00ED15E9">
        <w:rPr>
          <w:rFonts w:ascii="Arial" w:hAnsi="Arial" w:cs="Arial"/>
          <w:sz w:val="20"/>
          <w:szCs w:val="20"/>
        </w:rPr>
        <w:t>The effects of private equity and buy-outs on HRM in the UK and the Netherlands.</w:t>
      </w:r>
      <w:proofErr w:type="gramEnd"/>
      <w:r w:rsidRPr="00ED15E9">
        <w:rPr>
          <w:rFonts w:ascii="Arial" w:hAnsi="Arial" w:cs="Arial"/>
          <w:sz w:val="20"/>
          <w:szCs w:val="20"/>
        </w:rPr>
        <w:t xml:space="preserve"> </w:t>
      </w:r>
      <w:r w:rsidRPr="00ED15E9">
        <w:rPr>
          <w:rFonts w:ascii="Arial" w:hAnsi="Arial" w:cs="Arial"/>
          <w:b/>
          <w:bCs/>
          <w:i/>
          <w:iCs/>
          <w:sz w:val="20"/>
          <w:szCs w:val="20"/>
        </w:rPr>
        <w:t>Human Relations</w:t>
      </w:r>
      <w:r w:rsidRPr="00ED15E9">
        <w:rPr>
          <w:rFonts w:ascii="Arial" w:hAnsi="Arial" w:cs="Arial"/>
          <w:sz w:val="20"/>
          <w:szCs w:val="20"/>
        </w:rPr>
        <w:t>, 61(10): 1399-1433.</w:t>
      </w:r>
    </w:p>
    <w:p w:rsidR="00725789" w:rsidRPr="00ED15E9" w:rsidRDefault="00725789" w:rsidP="00725789">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proofErr w:type="gramStart"/>
      <w:r w:rsidRPr="00ED15E9">
        <w:rPr>
          <w:rFonts w:ascii="Arial" w:hAnsi="Arial" w:cs="Arial"/>
          <w:sz w:val="20"/>
          <w:szCs w:val="20"/>
        </w:rPr>
        <w:t xml:space="preserve">Bacon, N., Wright, M., Scholes, L., &amp; </w:t>
      </w:r>
      <w:proofErr w:type="spellStart"/>
      <w:r w:rsidRPr="00ED15E9">
        <w:rPr>
          <w:rFonts w:ascii="Arial" w:hAnsi="Arial" w:cs="Arial"/>
          <w:sz w:val="20"/>
          <w:szCs w:val="20"/>
        </w:rPr>
        <w:t>Meuleman</w:t>
      </w:r>
      <w:proofErr w:type="spellEnd"/>
      <w:r w:rsidRPr="00ED15E9">
        <w:rPr>
          <w:rFonts w:ascii="Arial" w:hAnsi="Arial" w:cs="Arial"/>
          <w:sz w:val="20"/>
          <w:szCs w:val="20"/>
        </w:rPr>
        <w:t>, M. 2010.</w:t>
      </w:r>
      <w:proofErr w:type="gramEnd"/>
      <w:r w:rsidRPr="00ED15E9">
        <w:rPr>
          <w:rFonts w:ascii="Arial" w:hAnsi="Arial" w:cs="Arial"/>
          <w:sz w:val="20"/>
          <w:szCs w:val="20"/>
        </w:rPr>
        <w:t xml:space="preserve"> </w:t>
      </w:r>
      <w:proofErr w:type="gramStart"/>
      <w:r w:rsidRPr="00ED15E9">
        <w:rPr>
          <w:rFonts w:ascii="Arial" w:hAnsi="Arial" w:cs="Arial"/>
          <w:sz w:val="20"/>
          <w:szCs w:val="20"/>
        </w:rPr>
        <w:t>Assessing the impact of private equity on industrial relations in Europe.</w:t>
      </w:r>
      <w:proofErr w:type="gramEnd"/>
      <w:r w:rsidRPr="00ED15E9">
        <w:rPr>
          <w:rFonts w:ascii="Arial" w:hAnsi="Arial" w:cs="Arial"/>
          <w:sz w:val="20"/>
          <w:szCs w:val="20"/>
        </w:rPr>
        <w:t xml:space="preserve"> </w:t>
      </w:r>
      <w:r w:rsidRPr="00ED15E9">
        <w:rPr>
          <w:rFonts w:ascii="Arial" w:hAnsi="Arial" w:cs="Arial"/>
          <w:b/>
          <w:bCs/>
          <w:i/>
          <w:iCs/>
          <w:sz w:val="20"/>
          <w:szCs w:val="20"/>
        </w:rPr>
        <w:t>Human Relations</w:t>
      </w:r>
      <w:r w:rsidRPr="00ED15E9">
        <w:rPr>
          <w:rFonts w:ascii="Arial" w:hAnsi="Arial" w:cs="Arial"/>
          <w:sz w:val="20"/>
          <w:szCs w:val="20"/>
        </w:rPr>
        <w:t>, 63(9): 1343-1370.</w:t>
      </w:r>
    </w:p>
    <w:p w:rsidR="00725789" w:rsidRPr="00ED15E9" w:rsidRDefault="00725789" w:rsidP="00725789">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proofErr w:type="gramStart"/>
      <w:r w:rsidRPr="00ED15E9">
        <w:rPr>
          <w:rFonts w:ascii="Arial" w:hAnsi="Arial" w:cs="Arial"/>
          <w:sz w:val="20"/>
          <w:szCs w:val="20"/>
        </w:rPr>
        <w:t xml:space="preserve">Bacon, N., Wright, M., Ball, R., &amp; </w:t>
      </w:r>
      <w:proofErr w:type="spellStart"/>
      <w:r w:rsidRPr="00ED15E9">
        <w:rPr>
          <w:rFonts w:ascii="Arial" w:hAnsi="Arial" w:cs="Arial"/>
          <w:sz w:val="20"/>
          <w:szCs w:val="20"/>
        </w:rPr>
        <w:t>Meuleman</w:t>
      </w:r>
      <w:proofErr w:type="spellEnd"/>
      <w:r w:rsidRPr="00ED15E9">
        <w:rPr>
          <w:rFonts w:ascii="Arial" w:hAnsi="Arial" w:cs="Arial"/>
          <w:sz w:val="20"/>
          <w:szCs w:val="20"/>
        </w:rPr>
        <w:t>, M. 2013.</w:t>
      </w:r>
      <w:proofErr w:type="gramEnd"/>
      <w:r w:rsidRPr="00ED15E9">
        <w:rPr>
          <w:rFonts w:ascii="Arial" w:hAnsi="Arial" w:cs="Arial"/>
          <w:sz w:val="20"/>
          <w:szCs w:val="20"/>
        </w:rPr>
        <w:t xml:space="preserve"> </w:t>
      </w:r>
      <w:proofErr w:type="gramStart"/>
      <w:r w:rsidRPr="00ED15E9">
        <w:rPr>
          <w:rFonts w:ascii="Arial" w:hAnsi="Arial" w:cs="Arial"/>
          <w:sz w:val="20"/>
          <w:szCs w:val="20"/>
        </w:rPr>
        <w:t>Private Equity, HRM, and Employment.</w:t>
      </w:r>
      <w:proofErr w:type="gramEnd"/>
      <w:r w:rsidRPr="00ED15E9">
        <w:rPr>
          <w:rFonts w:ascii="Arial" w:hAnsi="Arial" w:cs="Arial"/>
          <w:sz w:val="20"/>
          <w:szCs w:val="20"/>
        </w:rPr>
        <w:t xml:space="preserve"> </w:t>
      </w:r>
      <w:r w:rsidRPr="00ED15E9">
        <w:rPr>
          <w:rFonts w:ascii="Arial" w:hAnsi="Arial" w:cs="Arial"/>
          <w:b/>
          <w:bCs/>
          <w:i/>
          <w:iCs/>
          <w:sz w:val="20"/>
          <w:szCs w:val="20"/>
        </w:rPr>
        <w:t>The Academy of Management Perspectives</w:t>
      </w:r>
      <w:r w:rsidRPr="00ED15E9">
        <w:rPr>
          <w:rFonts w:ascii="Arial" w:hAnsi="Arial" w:cs="Arial"/>
          <w:sz w:val="20"/>
          <w:szCs w:val="20"/>
        </w:rPr>
        <w:t>, 27(1): 7-21.</w:t>
      </w:r>
    </w:p>
    <w:p w:rsidR="00725789" w:rsidRPr="00ED15E9" w:rsidRDefault="00725789" w:rsidP="00725789">
      <w:pPr>
        <w:spacing w:after="0" w:line="360" w:lineRule="auto"/>
        <w:rPr>
          <w:rFonts w:ascii="Arial" w:hAnsi="Arial" w:cs="Arial"/>
          <w:sz w:val="20"/>
          <w:szCs w:val="20"/>
        </w:rPr>
      </w:pPr>
    </w:p>
    <w:p w:rsidR="00725789" w:rsidRDefault="00725789" w:rsidP="00725789">
      <w:pPr>
        <w:spacing w:after="0" w:line="360" w:lineRule="auto"/>
        <w:rPr>
          <w:rFonts w:ascii="Arial" w:hAnsi="Arial" w:cs="Arial"/>
          <w:sz w:val="20"/>
          <w:szCs w:val="20"/>
        </w:rPr>
      </w:pPr>
      <w:proofErr w:type="gramStart"/>
      <w:r w:rsidRPr="00ED15E9">
        <w:rPr>
          <w:rFonts w:ascii="Arial" w:hAnsi="Arial" w:cs="Arial"/>
          <w:sz w:val="20"/>
          <w:szCs w:val="20"/>
        </w:rPr>
        <w:t>Beck, M. 2010.</w:t>
      </w:r>
      <w:proofErr w:type="gramEnd"/>
      <w:r w:rsidRPr="00ED15E9">
        <w:rPr>
          <w:rFonts w:ascii="Arial" w:hAnsi="Arial" w:cs="Arial"/>
          <w:sz w:val="20"/>
          <w:szCs w:val="20"/>
        </w:rPr>
        <w:t xml:space="preserve"> New financial </w:t>
      </w:r>
      <w:proofErr w:type="gramStart"/>
      <w:r w:rsidRPr="00ED15E9">
        <w:rPr>
          <w:rFonts w:ascii="Arial" w:hAnsi="Arial" w:cs="Arial"/>
          <w:sz w:val="20"/>
          <w:szCs w:val="20"/>
        </w:rPr>
        <w:t>elites,</w:t>
      </w:r>
      <w:proofErr w:type="gramEnd"/>
      <w:r w:rsidRPr="00ED15E9">
        <w:rPr>
          <w:rFonts w:ascii="Arial" w:hAnsi="Arial" w:cs="Arial"/>
          <w:sz w:val="20"/>
          <w:szCs w:val="20"/>
        </w:rPr>
        <w:t xml:space="preserve"> or financial dualism in historical perspective? </w:t>
      </w:r>
      <w:proofErr w:type="gramStart"/>
      <w:r w:rsidRPr="00ED15E9">
        <w:rPr>
          <w:rFonts w:ascii="Arial" w:hAnsi="Arial" w:cs="Arial"/>
          <w:sz w:val="20"/>
          <w:szCs w:val="20"/>
        </w:rPr>
        <w:t xml:space="preserve">An extended reply to </w:t>
      </w:r>
      <w:proofErr w:type="spellStart"/>
      <w:r w:rsidRPr="00ED15E9">
        <w:rPr>
          <w:rFonts w:ascii="Arial" w:hAnsi="Arial" w:cs="Arial"/>
          <w:sz w:val="20"/>
          <w:szCs w:val="20"/>
        </w:rPr>
        <w:t>Folkman</w:t>
      </w:r>
      <w:proofErr w:type="spellEnd"/>
      <w:r w:rsidRPr="00ED15E9">
        <w:rPr>
          <w:rFonts w:ascii="Arial" w:hAnsi="Arial" w:cs="Arial"/>
          <w:sz w:val="20"/>
          <w:szCs w:val="20"/>
        </w:rPr>
        <w:t xml:space="preserve">, </w:t>
      </w:r>
      <w:proofErr w:type="spellStart"/>
      <w:r w:rsidRPr="00ED15E9">
        <w:rPr>
          <w:rFonts w:ascii="Arial" w:hAnsi="Arial" w:cs="Arial"/>
          <w:sz w:val="20"/>
          <w:szCs w:val="20"/>
        </w:rPr>
        <w:t>Froud</w:t>
      </w:r>
      <w:proofErr w:type="spellEnd"/>
      <w:r w:rsidRPr="00ED15E9">
        <w:rPr>
          <w:rFonts w:ascii="Arial" w:hAnsi="Arial" w:cs="Arial"/>
          <w:sz w:val="20"/>
          <w:szCs w:val="20"/>
        </w:rPr>
        <w:t xml:space="preserve">, </w:t>
      </w:r>
      <w:proofErr w:type="spellStart"/>
      <w:r w:rsidRPr="00ED15E9">
        <w:rPr>
          <w:rFonts w:ascii="Arial" w:hAnsi="Arial" w:cs="Arial"/>
          <w:sz w:val="20"/>
          <w:szCs w:val="20"/>
        </w:rPr>
        <w:t>Johal</w:t>
      </w:r>
      <w:proofErr w:type="spellEnd"/>
      <w:r w:rsidRPr="00ED15E9">
        <w:rPr>
          <w:rFonts w:ascii="Arial" w:hAnsi="Arial" w:cs="Arial"/>
          <w:sz w:val="20"/>
          <w:szCs w:val="20"/>
        </w:rPr>
        <w:t xml:space="preserve"> and Williams.</w:t>
      </w:r>
      <w:proofErr w:type="gramEnd"/>
      <w:r w:rsidRPr="00ED15E9">
        <w:rPr>
          <w:rFonts w:ascii="Arial" w:hAnsi="Arial" w:cs="Arial"/>
          <w:sz w:val="20"/>
          <w:szCs w:val="20"/>
        </w:rPr>
        <w:t xml:space="preserve"> </w:t>
      </w:r>
      <w:r w:rsidRPr="00ED15E9">
        <w:rPr>
          <w:rFonts w:ascii="Arial" w:hAnsi="Arial" w:cs="Arial"/>
          <w:b/>
          <w:bCs/>
          <w:i/>
          <w:iCs/>
          <w:sz w:val="20"/>
          <w:szCs w:val="20"/>
        </w:rPr>
        <w:t>Business History</w:t>
      </w:r>
      <w:r w:rsidRPr="00ED15E9">
        <w:rPr>
          <w:rFonts w:ascii="Arial" w:hAnsi="Arial" w:cs="Arial"/>
          <w:sz w:val="20"/>
          <w:szCs w:val="20"/>
        </w:rPr>
        <w:t>, 52(7): 1027-1047.</w:t>
      </w:r>
    </w:p>
    <w:p w:rsidR="00EC7226" w:rsidRDefault="00EC7226" w:rsidP="00725789">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spellStart"/>
      <w:r w:rsidRPr="00ED15E9">
        <w:rPr>
          <w:rFonts w:ascii="Arial" w:hAnsi="Arial" w:cs="Arial"/>
          <w:sz w:val="20"/>
          <w:szCs w:val="20"/>
        </w:rPr>
        <w:t>Boltanski</w:t>
      </w:r>
      <w:proofErr w:type="spellEnd"/>
      <w:r w:rsidRPr="00ED15E9">
        <w:rPr>
          <w:rFonts w:ascii="Arial" w:hAnsi="Arial" w:cs="Arial"/>
          <w:sz w:val="20"/>
          <w:szCs w:val="20"/>
        </w:rPr>
        <w:t xml:space="preserve">, L. 2002. </w:t>
      </w:r>
      <w:proofErr w:type="spellStart"/>
      <w:r w:rsidRPr="00ED15E9">
        <w:rPr>
          <w:rFonts w:ascii="Arial" w:hAnsi="Arial" w:cs="Arial"/>
          <w:sz w:val="20"/>
          <w:szCs w:val="20"/>
        </w:rPr>
        <w:t>Nécéssite</w:t>
      </w:r>
      <w:proofErr w:type="spellEnd"/>
      <w:r w:rsidRPr="00ED15E9">
        <w:rPr>
          <w:rFonts w:ascii="Arial" w:hAnsi="Arial" w:cs="Arial"/>
          <w:sz w:val="20"/>
          <w:szCs w:val="20"/>
        </w:rPr>
        <w:t xml:space="preserve"> </w:t>
      </w:r>
      <w:proofErr w:type="gramStart"/>
      <w:r w:rsidRPr="00ED15E9">
        <w:rPr>
          <w:rFonts w:ascii="Arial" w:hAnsi="Arial" w:cs="Arial"/>
          <w:sz w:val="20"/>
          <w:szCs w:val="20"/>
        </w:rPr>
        <w:t>et</w:t>
      </w:r>
      <w:proofErr w:type="gramEnd"/>
      <w:r w:rsidRPr="00ED15E9">
        <w:rPr>
          <w:rFonts w:ascii="Arial" w:hAnsi="Arial" w:cs="Arial"/>
          <w:sz w:val="20"/>
          <w:szCs w:val="20"/>
        </w:rPr>
        <w:t xml:space="preserve"> Justification </w:t>
      </w:r>
      <w:r w:rsidRPr="00ED15E9">
        <w:rPr>
          <w:rFonts w:ascii="Arial" w:hAnsi="Arial" w:cs="Arial"/>
          <w:b/>
          <w:bCs/>
          <w:i/>
          <w:iCs/>
          <w:sz w:val="20"/>
          <w:szCs w:val="20"/>
        </w:rPr>
        <w:t xml:space="preserve">Revue </w:t>
      </w:r>
      <w:proofErr w:type="spellStart"/>
      <w:r w:rsidRPr="00ED15E9">
        <w:rPr>
          <w:rFonts w:ascii="Arial" w:hAnsi="Arial" w:cs="Arial"/>
          <w:b/>
          <w:bCs/>
          <w:i/>
          <w:iCs/>
          <w:sz w:val="20"/>
          <w:szCs w:val="20"/>
        </w:rPr>
        <w:t>économique</w:t>
      </w:r>
      <w:proofErr w:type="spellEnd"/>
      <w:r w:rsidRPr="00ED15E9">
        <w:rPr>
          <w:rFonts w:ascii="Arial" w:hAnsi="Arial" w:cs="Arial"/>
          <w:sz w:val="20"/>
          <w:szCs w:val="20"/>
        </w:rPr>
        <w:t>, 53(2): 275-289.</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Boltanski, L. 2008. </w:t>
      </w:r>
      <w:proofErr w:type="spellStart"/>
      <w:r w:rsidRPr="00ED15E9">
        <w:rPr>
          <w:rFonts w:ascii="Arial" w:hAnsi="Arial" w:cs="Arial"/>
          <w:b/>
          <w:bCs/>
          <w:i/>
          <w:iCs/>
          <w:sz w:val="20"/>
          <w:szCs w:val="20"/>
        </w:rPr>
        <w:t>Rendre</w:t>
      </w:r>
      <w:proofErr w:type="spellEnd"/>
      <w:r w:rsidRPr="00ED15E9">
        <w:rPr>
          <w:rFonts w:ascii="Arial" w:hAnsi="Arial" w:cs="Arial"/>
          <w:b/>
          <w:bCs/>
          <w:i/>
          <w:iCs/>
          <w:sz w:val="20"/>
          <w:szCs w:val="20"/>
        </w:rPr>
        <w:t xml:space="preserve"> la </w:t>
      </w:r>
      <w:proofErr w:type="spellStart"/>
      <w:r w:rsidRPr="00ED15E9">
        <w:rPr>
          <w:rFonts w:ascii="Arial" w:hAnsi="Arial" w:cs="Arial"/>
          <w:b/>
          <w:bCs/>
          <w:i/>
          <w:iCs/>
          <w:sz w:val="20"/>
          <w:szCs w:val="20"/>
        </w:rPr>
        <w:t>Réalité</w:t>
      </w:r>
      <w:proofErr w:type="spellEnd"/>
      <w:r w:rsidRPr="00ED15E9">
        <w:rPr>
          <w:rFonts w:ascii="Arial" w:hAnsi="Arial" w:cs="Arial"/>
          <w:b/>
          <w:bCs/>
          <w:i/>
          <w:iCs/>
          <w:sz w:val="20"/>
          <w:szCs w:val="20"/>
        </w:rPr>
        <w:t xml:space="preserve"> Inacceptable: À propos de ‘La production de </w:t>
      </w:r>
      <w:proofErr w:type="spellStart"/>
      <w:r w:rsidRPr="00ED15E9">
        <w:rPr>
          <w:rFonts w:ascii="Arial" w:hAnsi="Arial" w:cs="Arial"/>
          <w:b/>
          <w:bCs/>
          <w:i/>
          <w:iCs/>
          <w:sz w:val="20"/>
          <w:szCs w:val="20"/>
        </w:rPr>
        <w:t>l’idéologie</w:t>
      </w:r>
      <w:proofErr w:type="spellEnd"/>
      <w:r w:rsidRPr="00ED15E9">
        <w:rPr>
          <w:rFonts w:ascii="Arial" w:hAnsi="Arial" w:cs="Arial"/>
          <w:b/>
          <w:bCs/>
          <w:i/>
          <w:iCs/>
          <w:sz w:val="20"/>
          <w:szCs w:val="20"/>
        </w:rPr>
        <w:t xml:space="preserve"> </w:t>
      </w:r>
      <w:proofErr w:type="spellStart"/>
      <w:r w:rsidRPr="00ED15E9">
        <w:rPr>
          <w:rFonts w:ascii="Arial" w:hAnsi="Arial" w:cs="Arial"/>
          <w:b/>
          <w:bCs/>
          <w:i/>
          <w:iCs/>
          <w:sz w:val="20"/>
          <w:szCs w:val="20"/>
        </w:rPr>
        <w:t>dominante</w:t>
      </w:r>
      <w:proofErr w:type="spellEnd"/>
      <w:r w:rsidRPr="00ED15E9">
        <w:rPr>
          <w:rFonts w:ascii="Arial" w:hAnsi="Arial" w:cs="Arial"/>
          <w:b/>
          <w:bCs/>
          <w:i/>
          <w:iCs/>
          <w:sz w:val="20"/>
          <w:szCs w:val="20"/>
        </w:rPr>
        <w:t>’</w:t>
      </w:r>
      <w:r w:rsidRPr="00ED15E9">
        <w:rPr>
          <w:rFonts w:ascii="Arial" w:hAnsi="Arial" w:cs="Arial"/>
          <w:sz w:val="20"/>
          <w:szCs w:val="20"/>
        </w:rPr>
        <w:t>. Paris: Demopolis.</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Boltanski, L. 2011. </w:t>
      </w:r>
      <w:r w:rsidRPr="00ED15E9">
        <w:rPr>
          <w:rFonts w:ascii="Arial" w:hAnsi="Arial" w:cs="Arial"/>
          <w:b/>
          <w:bCs/>
          <w:i/>
          <w:iCs/>
          <w:sz w:val="20"/>
          <w:szCs w:val="20"/>
        </w:rPr>
        <w:t>On Critique: A Sociology of Emancipation</w:t>
      </w:r>
      <w:r w:rsidRPr="00ED15E9">
        <w:rPr>
          <w:rFonts w:ascii="Arial" w:hAnsi="Arial" w:cs="Arial"/>
          <w:sz w:val="20"/>
          <w:szCs w:val="20"/>
        </w:rPr>
        <w:t>. Cambridge: Polity.</w:t>
      </w:r>
    </w:p>
    <w:p w:rsidR="00725789" w:rsidRPr="00ED15E9" w:rsidRDefault="00725789" w:rsidP="0087048A">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r w:rsidRPr="00ED15E9">
        <w:rPr>
          <w:rFonts w:ascii="Arial" w:hAnsi="Arial" w:cs="Arial"/>
          <w:sz w:val="20"/>
          <w:szCs w:val="20"/>
        </w:rPr>
        <w:t xml:space="preserve">Boltanski, L. 2011b. An interview with Luc Boltanski: Criticism and the expansion of knowledge. </w:t>
      </w:r>
      <w:r w:rsidRPr="00ED15E9">
        <w:rPr>
          <w:rFonts w:ascii="Arial" w:hAnsi="Arial" w:cs="Arial"/>
          <w:b/>
          <w:bCs/>
          <w:i/>
          <w:iCs/>
          <w:sz w:val="20"/>
          <w:szCs w:val="20"/>
        </w:rPr>
        <w:t>European Journal of Social Theory</w:t>
      </w:r>
      <w:r w:rsidRPr="00ED15E9">
        <w:rPr>
          <w:rFonts w:ascii="Arial" w:hAnsi="Arial" w:cs="Arial"/>
          <w:sz w:val="20"/>
          <w:szCs w:val="20"/>
        </w:rPr>
        <w:t>, 14(3): 361-381.</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Boltanski, L. 2013. </w:t>
      </w:r>
      <w:proofErr w:type="gramStart"/>
      <w:r w:rsidRPr="00ED15E9">
        <w:rPr>
          <w:rFonts w:ascii="Arial" w:hAnsi="Arial" w:cs="Arial"/>
          <w:sz w:val="20"/>
          <w:szCs w:val="20"/>
        </w:rPr>
        <w:t xml:space="preserve">A Journey </w:t>
      </w:r>
      <w:r w:rsidR="00725789" w:rsidRPr="00ED15E9">
        <w:rPr>
          <w:rFonts w:ascii="Arial" w:hAnsi="Arial" w:cs="Arial"/>
          <w:sz w:val="20"/>
          <w:szCs w:val="20"/>
        </w:rPr>
        <w:t>through</w:t>
      </w:r>
      <w:r w:rsidRPr="00ED15E9">
        <w:rPr>
          <w:rFonts w:ascii="Arial" w:hAnsi="Arial" w:cs="Arial"/>
          <w:sz w:val="20"/>
          <w:szCs w:val="20"/>
        </w:rPr>
        <w:t xml:space="preserve"> French-Style Critique.</w:t>
      </w:r>
      <w:proofErr w:type="gramEnd"/>
      <w:r w:rsidRPr="00ED15E9">
        <w:rPr>
          <w:rFonts w:ascii="Arial" w:hAnsi="Arial" w:cs="Arial"/>
          <w:sz w:val="20"/>
          <w:szCs w:val="20"/>
        </w:rPr>
        <w:t xml:space="preserve"> In P. Du Gay </w:t>
      </w:r>
      <w:r w:rsidR="00966BFC" w:rsidRPr="00ED15E9">
        <w:rPr>
          <w:rFonts w:ascii="Arial" w:hAnsi="Arial" w:cs="Arial"/>
          <w:sz w:val="20"/>
          <w:szCs w:val="20"/>
        </w:rPr>
        <w:t>and</w:t>
      </w:r>
      <w:r w:rsidRPr="00ED15E9">
        <w:rPr>
          <w:rFonts w:ascii="Arial" w:hAnsi="Arial" w:cs="Arial"/>
          <w:sz w:val="20"/>
          <w:szCs w:val="20"/>
        </w:rPr>
        <w:t xml:space="preserve"> G. Morgan (Eds.), </w:t>
      </w:r>
      <w:r w:rsidRPr="00ED15E9">
        <w:rPr>
          <w:rFonts w:ascii="Arial" w:hAnsi="Arial" w:cs="Arial"/>
          <w:b/>
          <w:bCs/>
          <w:i/>
          <w:iCs/>
          <w:sz w:val="20"/>
          <w:szCs w:val="20"/>
        </w:rPr>
        <w:t>New Spirits of Capitalism</w:t>
      </w:r>
      <w:proofErr w:type="gramStart"/>
      <w:r w:rsidRPr="00ED15E9">
        <w:rPr>
          <w:rFonts w:ascii="Arial" w:hAnsi="Arial" w:cs="Arial"/>
          <w:b/>
          <w:bCs/>
          <w:i/>
          <w:iCs/>
          <w:sz w:val="20"/>
          <w:szCs w:val="20"/>
        </w:rPr>
        <w:t>?:</w:t>
      </w:r>
      <w:proofErr w:type="gramEnd"/>
      <w:r w:rsidRPr="00ED15E9">
        <w:rPr>
          <w:rFonts w:ascii="Arial" w:hAnsi="Arial" w:cs="Arial"/>
          <w:b/>
          <w:bCs/>
          <w:i/>
          <w:iCs/>
          <w:sz w:val="20"/>
          <w:szCs w:val="20"/>
        </w:rPr>
        <w:t xml:space="preserve"> Crises, Justifications, and Dynamics</w:t>
      </w:r>
      <w:r w:rsidRPr="00ED15E9">
        <w:rPr>
          <w:rFonts w:ascii="Arial" w:hAnsi="Arial" w:cs="Arial"/>
          <w:bCs/>
          <w:iCs/>
          <w:sz w:val="20"/>
          <w:szCs w:val="20"/>
        </w:rPr>
        <w:t>: 43-59</w:t>
      </w:r>
      <w:r w:rsidRPr="00ED15E9">
        <w:rPr>
          <w:rFonts w:ascii="Arial" w:hAnsi="Arial" w:cs="Arial"/>
          <w:sz w:val="20"/>
          <w:szCs w:val="20"/>
        </w:rPr>
        <w:t>. Oxford: Oxford University Press.</w:t>
      </w:r>
    </w:p>
    <w:p w:rsidR="00DD2238" w:rsidRPr="00ED15E9" w:rsidRDefault="00DD2238" w:rsidP="0087048A">
      <w:pPr>
        <w:spacing w:after="0" w:line="360" w:lineRule="auto"/>
        <w:rPr>
          <w:rFonts w:ascii="Arial" w:hAnsi="Arial" w:cs="Arial"/>
          <w:sz w:val="20"/>
          <w:szCs w:val="20"/>
        </w:rPr>
      </w:pPr>
    </w:p>
    <w:p w:rsidR="00A31032" w:rsidRPr="00ED15E9" w:rsidRDefault="00A31032" w:rsidP="0087048A">
      <w:pPr>
        <w:spacing w:after="0" w:line="360" w:lineRule="auto"/>
        <w:rPr>
          <w:rFonts w:ascii="Arial" w:hAnsi="Arial" w:cs="Arial"/>
          <w:sz w:val="20"/>
          <w:szCs w:val="20"/>
        </w:rPr>
      </w:pPr>
      <w:r w:rsidRPr="00ED15E9">
        <w:rPr>
          <w:rFonts w:ascii="Arial" w:hAnsi="Arial" w:cs="Arial"/>
          <w:sz w:val="20"/>
          <w:szCs w:val="20"/>
        </w:rPr>
        <w:t xml:space="preserve">Boltanski, L. 2014. </w:t>
      </w:r>
      <w:proofErr w:type="gramStart"/>
      <w:r w:rsidRPr="00ED15E9">
        <w:rPr>
          <w:rFonts w:ascii="Arial" w:hAnsi="Arial" w:cs="Arial"/>
          <w:b/>
          <w:bCs/>
          <w:i/>
          <w:iCs/>
          <w:sz w:val="20"/>
          <w:szCs w:val="20"/>
        </w:rPr>
        <w:t>Mysteries and Conspiracies</w:t>
      </w:r>
      <w:r w:rsidRPr="00ED15E9">
        <w:rPr>
          <w:rFonts w:ascii="Arial" w:hAnsi="Arial" w:cs="Arial"/>
          <w:sz w:val="20"/>
          <w:szCs w:val="20"/>
        </w:rPr>
        <w:t>.</w:t>
      </w:r>
      <w:proofErr w:type="gramEnd"/>
      <w:r w:rsidRPr="00ED15E9">
        <w:rPr>
          <w:rFonts w:ascii="Arial" w:hAnsi="Arial" w:cs="Arial"/>
          <w:sz w:val="20"/>
          <w:szCs w:val="20"/>
        </w:rPr>
        <w:t xml:space="preserve"> Cambridge: Polity.</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gramStart"/>
      <w:r w:rsidRPr="00ED15E9">
        <w:rPr>
          <w:rFonts w:ascii="Arial" w:hAnsi="Arial" w:cs="Arial"/>
          <w:sz w:val="20"/>
          <w:szCs w:val="20"/>
        </w:rPr>
        <w:t xml:space="preserve">Boltanski, L. </w:t>
      </w:r>
      <w:r w:rsidR="0011621A"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Chiapello</w:t>
      </w:r>
      <w:proofErr w:type="spellEnd"/>
      <w:r w:rsidRPr="00ED15E9">
        <w:rPr>
          <w:rFonts w:ascii="Arial" w:hAnsi="Arial" w:cs="Arial"/>
          <w:sz w:val="20"/>
          <w:szCs w:val="20"/>
        </w:rPr>
        <w:t>, È. 2005.</w:t>
      </w:r>
      <w:proofErr w:type="gramEnd"/>
      <w:r w:rsidRPr="00ED15E9">
        <w:rPr>
          <w:rFonts w:ascii="Arial" w:hAnsi="Arial" w:cs="Arial"/>
          <w:sz w:val="20"/>
          <w:szCs w:val="20"/>
        </w:rPr>
        <w:t xml:space="preserve"> </w:t>
      </w:r>
      <w:proofErr w:type="gramStart"/>
      <w:r w:rsidRPr="00ED15E9">
        <w:rPr>
          <w:rFonts w:ascii="Arial" w:hAnsi="Arial" w:cs="Arial"/>
          <w:b/>
          <w:bCs/>
          <w:i/>
          <w:iCs/>
          <w:sz w:val="20"/>
          <w:szCs w:val="20"/>
        </w:rPr>
        <w:t>The New Spirit of Capitalism</w:t>
      </w:r>
      <w:r w:rsidRPr="00ED15E9">
        <w:rPr>
          <w:rFonts w:ascii="Arial" w:hAnsi="Arial" w:cs="Arial"/>
          <w:sz w:val="20"/>
          <w:szCs w:val="20"/>
        </w:rPr>
        <w:t xml:space="preserve"> (G. Elliott, Trans.).</w:t>
      </w:r>
      <w:proofErr w:type="gramEnd"/>
      <w:r w:rsidRPr="00ED15E9">
        <w:rPr>
          <w:rFonts w:ascii="Arial" w:hAnsi="Arial" w:cs="Arial"/>
          <w:sz w:val="20"/>
          <w:szCs w:val="20"/>
        </w:rPr>
        <w:t xml:space="preserve"> London: Verso.</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gramStart"/>
      <w:r w:rsidRPr="00ED15E9">
        <w:rPr>
          <w:rFonts w:ascii="Arial" w:hAnsi="Arial" w:cs="Arial"/>
          <w:sz w:val="20"/>
          <w:szCs w:val="20"/>
        </w:rPr>
        <w:t xml:space="preserve">Boltanski, L. </w:t>
      </w:r>
      <w:r w:rsidR="00966BFC"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Thévenot</w:t>
      </w:r>
      <w:proofErr w:type="spellEnd"/>
      <w:r w:rsidRPr="00ED15E9">
        <w:rPr>
          <w:rFonts w:ascii="Arial" w:hAnsi="Arial" w:cs="Arial"/>
          <w:sz w:val="20"/>
          <w:szCs w:val="20"/>
        </w:rPr>
        <w:t>, B. 1991.</w:t>
      </w:r>
      <w:proofErr w:type="gramEnd"/>
      <w:r w:rsidRPr="00ED15E9">
        <w:rPr>
          <w:rFonts w:ascii="Arial" w:hAnsi="Arial" w:cs="Arial"/>
          <w:sz w:val="20"/>
          <w:szCs w:val="20"/>
        </w:rPr>
        <w:t xml:space="preserve"> </w:t>
      </w:r>
      <w:r w:rsidRPr="00ED15E9">
        <w:rPr>
          <w:rFonts w:ascii="Arial" w:hAnsi="Arial" w:cs="Arial"/>
          <w:b/>
          <w:bCs/>
          <w:i/>
          <w:iCs/>
          <w:sz w:val="20"/>
          <w:szCs w:val="20"/>
        </w:rPr>
        <w:t>De La Justification: Les Economies De La Grandeur</w:t>
      </w:r>
      <w:r w:rsidRPr="00ED15E9">
        <w:rPr>
          <w:rFonts w:ascii="Arial" w:hAnsi="Arial" w:cs="Arial"/>
          <w:sz w:val="20"/>
          <w:szCs w:val="20"/>
        </w:rPr>
        <w:t xml:space="preserve">. Paris: </w:t>
      </w:r>
      <w:proofErr w:type="spellStart"/>
      <w:r w:rsidRPr="00ED15E9">
        <w:rPr>
          <w:rFonts w:ascii="Arial" w:hAnsi="Arial" w:cs="Arial"/>
          <w:sz w:val="20"/>
          <w:szCs w:val="20"/>
        </w:rPr>
        <w:t>Gallimard</w:t>
      </w:r>
      <w:proofErr w:type="spellEnd"/>
      <w:r w:rsidRPr="00ED15E9">
        <w:rPr>
          <w:rFonts w:ascii="Arial" w:hAnsi="Arial" w:cs="Arial"/>
          <w:sz w:val="20"/>
          <w:szCs w:val="20"/>
        </w:rPr>
        <w:t>.</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lastRenderedPageBreak/>
        <w:t xml:space="preserve">Boltanski, L. </w:t>
      </w:r>
      <w:r w:rsidR="00966BFC"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Thévenot</w:t>
      </w:r>
      <w:proofErr w:type="spellEnd"/>
      <w:r w:rsidRPr="00ED15E9">
        <w:rPr>
          <w:rFonts w:ascii="Arial" w:hAnsi="Arial" w:cs="Arial"/>
          <w:sz w:val="20"/>
          <w:szCs w:val="20"/>
        </w:rPr>
        <w:t xml:space="preserve">, L. 1999. </w:t>
      </w:r>
      <w:proofErr w:type="gramStart"/>
      <w:r w:rsidRPr="00ED15E9">
        <w:rPr>
          <w:rFonts w:ascii="Arial" w:hAnsi="Arial" w:cs="Arial"/>
          <w:sz w:val="20"/>
          <w:szCs w:val="20"/>
        </w:rPr>
        <w:t>The Sociology of Critical Capacity.</w:t>
      </w:r>
      <w:proofErr w:type="gramEnd"/>
      <w:r w:rsidRPr="00ED15E9">
        <w:rPr>
          <w:rFonts w:ascii="Arial" w:hAnsi="Arial" w:cs="Arial"/>
          <w:sz w:val="20"/>
          <w:szCs w:val="20"/>
        </w:rPr>
        <w:t xml:space="preserve"> </w:t>
      </w:r>
      <w:r w:rsidRPr="00ED15E9">
        <w:rPr>
          <w:rFonts w:ascii="Arial" w:hAnsi="Arial" w:cs="Arial"/>
          <w:b/>
          <w:bCs/>
          <w:i/>
          <w:iCs/>
          <w:sz w:val="20"/>
          <w:szCs w:val="20"/>
        </w:rPr>
        <w:t>European Journal of Social Theory</w:t>
      </w:r>
      <w:r w:rsidRPr="00ED15E9">
        <w:rPr>
          <w:rFonts w:ascii="Arial" w:hAnsi="Arial" w:cs="Arial"/>
          <w:sz w:val="20"/>
          <w:szCs w:val="20"/>
        </w:rPr>
        <w:t xml:space="preserve">, 2(3): 359-377. </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Boltanski, L. </w:t>
      </w:r>
      <w:r w:rsidR="00966BFC"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Thévenot</w:t>
      </w:r>
      <w:proofErr w:type="spellEnd"/>
      <w:r w:rsidRPr="00ED15E9">
        <w:rPr>
          <w:rFonts w:ascii="Arial" w:hAnsi="Arial" w:cs="Arial"/>
          <w:sz w:val="20"/>
          <w:szCs w:val="20"/>
        </w:rPr>
        <w:t xml:space="preserve">, L. 2000. The Reality of Moral Expectations: </w:t>
      </w:r>
      <w:proofErr w:type="gramStart"/>
      <w:r w:rsidRPr="00ED15E9">
        <w:rPr>
          <w:rFonts w:ascii="Arial" w:hAnsi="Arial" w:cs="Arial"/>
          <w:sz w:val="20"/>
          <w:szCs w:val="20"/>
        </w:rPr>
        <w:t>A Sociology</w:t>
      </w:r>
      <w:proofErr w:type="gramEnd"/>
      <w:r w:rsidRPr="00ED15E9">
        <w:rPr>
          <w:rFonts w:ascii="Arial" w:hAnsi="Arial" w:cs="Arial"/>
          <w:sz w:val="20"/>
          <w:szCs w:val="20"/>
        </w:rPr>
        <w:t xml:space="preserve"> of Situated Judgement. </w:t>
      </w:r>
      <w:r w:rsidRPr="00ED15E9">
        <w:rPr>
          <w:rFonts w:ascii="Arial" w:hAnsi="Arial" w:cs="Arial"/>
          <w:b/>
          <w:bCs/>
          <w:i/>
          <w:iCs/>
          <w:sz w:val="20"/>
          <w:szCs w:val="20"/>
        </w:rPr>
        <w:t>Philosophical Explorations</w:t>
      </w:r>
      <w:r w:rsidRPr="00ED15E9">
        <w:rPr>
          <w:rFonts w:ascii="Arial" w:hAnsi="Arial" w:cs="Arial"/>
          <w:sz w:val="20"/>
          <w:szCs w:val="20"/>
        </w:rPr>
        <w:t>, 3(3): 208-231.</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Boltanski, L. </w:t>
      </w:r>
      <w:r w:rsidR="00966BFC"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Thévenot</w:t>
      </w:r>
      <w:proofErr w:type="spellEnd"/>
      <w:r w:rsidRPr="00ED15E9">
        <w:rPr>
          <w:rFonts w:ascii="Arial" w:hAnsi="Arial" w:cs="Arial"/>
          <w:sz w:val="20"/>
          <w:szCs w:val="20"/>
        </w:rPr>
        <w:t xml:space="preserve">, L. 2006. </w:t>
      </w:r>
      <w:r w:rsidRPr="00ED15E9">
        <w:rPr>
          <w:rFonts w:ascii="Arial" w:hAnsi="Arial" w:cs="Arial"/>
          <w:b/>
          <w:bCs/>
          <w:i/>
          <w:iCs/>
          <w:sz w:val="20"/>
          <w:szCs w:val="20"/>
        </w:rPr>
        <w:t>On Justification: Economies of Worth</w:t>
      </w:r>
      <w:r w:rsidRPr="00ED15E9">
        <w:rPr>
          <w:rFonts w:ascii="Arial" w:hAnsi="Arial" w:cs="Arial"/>
          <w:sz w:val="20"/>
          <w:szCs w:val="20"/>
        </w:rPr>
        <w:t xml:space="preserve"> (C. Porter, Trans.). Princeton (NJ): Princeton University Press.</w:t>
      </w:r>
    </w:p>
    <w:p w:rsidR="0070242E" w:rsidRPr="00ED15E9" w:rsidRDefault="0070242E" w:rsidP="0087048A">
      <w:pPr>
        <w:spacing w:after="0" w:line="360" w:lineRule="auto"/>
        <w:rPr>
          <w:rFonts w:ascii="Arial" w:hAnsi="Arial" w:cs="Arial"/>
          <w:sz w:val="20"/>
          <w:szCs w:val="20"/>
        </w:rPr>
      </w:pPr>
    </w:p>
    <w:p w:rsidR="0070242E" w:rsidRPr="00ED15E9" w:rsidRDefault="00752271" w:rsidP="0087048A">
      <w:pPr>
        <w:spacing w:after="0" w:line="360" w:lineRule="auto"/>
        <w:rPr>
          <w:rFonts w:ascii="Arial" w:hAnsi="Arial" w:cs="Arial"/>
          <w:sz w:val="20"/>
          <w:szCs w:val="20"/>
        </w:rPr>
      </w:pPr>
      <w:r w:rsidRPr="00ED15E9">
        <w:rPr>
          <w:rFonts w:ascii="Arial" w:hAnsi="Arial" w:cs="Arial"/>
          <w:sz w:val="20"/>
          <w:szCs w:val="20"/>
        </w:rPr>
        <w:t>Bourdieu, P.</w:t>
      </w:r>
      <w:r w:rsidR="0070242E" w:rsidRPr="00ED15E9">
        <w:rPr>
          <w:rFonts w:ascii="Arial" w:hAnsi="Arial" w:cs="Arial"/>
          <w:sz w:val="20"/>
          <w:szCs w:val="20"/>
        </w:rPr>
        <w:t xml:space="preserve">1990. </w:t>
      </w:r>
      <w:proofErr w:type="gramStart"/>
      <w:r w:rsidR="0070242E" w:rsidRPr="00ED15E9">
        <w:rPr>
          <w:rFonts w:ascii="Arial" w:hAnsi="Arial" w:cs="Arial"/>
          <w:b/>
          <w:bCs/>
          <w:i/>
          <w:iCs/>
          <w:sz w:val="20"/>
          <w:szCs w:val="20"/>
        </w:rPr>
        <w:t>The Logic of Practice</w:t>
      </w:r>
      <w:r w:rsidR="0070242E" w:rsidRPr="00ED15E9">
        <w:rPr>
          <w:rFonts w:ascii="Arial" w:hAnsi="Arial" w:cs="Arial"/>
          <w:sz w:val="20"/>
          <w:szCs w:val="20"/>
        </w:rPr>
        <w:t xml:space="preserve"> (R. Nice, Trans.).</w:t>
      </w:r>
      <w:proofErr w:type="gramEnd"/>
      <w:r w:rsidR="0070242E" w:rsidRPr="00ED15E9">
        <w:rPr>
          <w:rFonts w:ascii="Arial" w:hAnsi="Arial" w:cs="Arial"/>
          <w:sz w:val="20"/>
          <w:szCs w:val="20"/>
        </w:rPr>
        <w:t xml:space="preserve"> Cambridge: Polity.</w:t>
      </w:r>
    </w:p>
    <w:p w:rsidR="00725789" w:rsidRPr="00ED15E9" w:rsidRDefault="00725789" w:rsidP="0087048A">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r w:rsidRPr="00ED15E9">
        <w:rPr>
          <w:rFonts w:ascii="Arial" w:hAnsi="Arial" w:cs="Arial"/>
          <w:sz w:val="20"/>
          <w:szCs w:val="20"/>
        </w:rPr>
        <w:t xml:space="preserve">Bourdieu, P. 2005. </w:t>
      </w:r>
      <w:proofErr w:type="gramStart"/>
      <w:r w:rsidRPr="00ED15E9">
        <w:rPr>
          <w:rFonts w:ascii="Arial" w:hAnsi="Arial" w:cs="Arial"/>
          <w:sz w:val="20"/>
          <w:szCs w:val="20"/>
        </w:rPr>
        <w:t>The Social Structures of the Economy.</w:t>
      </w:r>
      <w:proofErr w:type="gramEnd"/>
      <w:r w:rsidRPr="00ED15E9">
        <w:rPr>
          <w:rFonts w:ascii="Arial" w:hAnsi="Arial" w:cs="Arial"/>
          <w:sz w:val="20"/>
          <w:szCs w:val="20"/>
        </w:rPr>
        <w:t xml:space="preserve"> Cambridge: Polity.</w:t>
      </w:r>
    </w:p>
    <w:p w:rsidR="00725789" w:rsidRPr="00ED15E9" w:rsidRDefault="00725789" w:rsidP="00725789">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gramStart"/>
      <w:r w:rsidRPr="00ED15E9">
        <w:rPr>
          <w:rFonts w:ascii="Arial" w:hAnsi="Arial" w:cs="Arial"/>
          <w:sz w:val="20"/>
          <w:szCs w:val="20"/>
        </w:rPr>
        <w:t xml:space="preserve">Bourdieu, P. </w:t>
      </w:r>
      <w:r w:rsidR="00966BFC"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Wacquant</w:t>
      </w:r>
      <w:proofErr w:type="spellEnd"/>
      <w:r w:rsidRPr="00ED15E9">
        <w:rPr>
          <w:rFonts w:ascii="Arial" w:hAnsi="Arial" w:cs="Arial"/>
          <w:sz w:val="20"/>
          <w:szCs w:val="20"/>
        </w:rPr>
        <w:t>, L. J. D. 1992.</w:t>
      </w:r>
      <w:proofErr w:type="gramEnd"/>
      <w:r w:rsidRPr="00ED15E9">
        <w:rPr>
          <w:rFonts w:ascii="Arial" w:hAnsi="Arial" w:cs="Arial"/>
          <w:sz w:val="20"/>
          <w:szCs w:val="20"/>
        </w:rPr>
        <w:t xml:space="preserve"> </w:t>
      </w:r>
      <w:proofErr w:type="gramStart"/>
      <w:r w:rsidRPr="00ED15E9">
        <w:rPr>
          <w:rFonts w:ascii="Arial" w:hAnsi="Arial" w:cs="Arial"/>
          <w:b/>
          <w:bCs/>
          <w:i/>
          <w:iCs/>
          <w:sz w:val="20"/>
          <w:szCs w:val="20"/>
        </w:rPr>
        <w:t>An Invitation to Reflexive Sociology</w:t>
      </w:r>
      <w:r w:rsidRPr="00ED15E9">
        <w:rPr>
          <w:rFonts w:ascii="Arial" w:hAnsi="Arial" w:cs="Arial"/>
          <w:sz w:val="20"/>
          <w:szCs w:val="20"/>
        </w:rPr>
        <w:t>.</w:t>
      </w:r>
      <w:proofErr w:type="gramEnd"/>
      <w:r w:rsidRPr="00ED15E9">
        <w:rPr>
          <w:rFonts w:ascii="Arial" w:hAnsi="Arial" w:cs="Arial"/>
          <w:sz w:val="20"/>
          <w:szCs w:val="20"/>
        </w:rPr>
        <w:t xml:space="preserve"> Cambridge: Polity.</w:t>
      </w:r>
    </w:p>
    <w:p w:rsidR="00A56FAD" w:rsidRPr="00ED15E9" w:rsidRDefault="00A56FAD" w:rsidP="0087048A">
      <w:pPr>
        <w:spacing w:after="0" w:line="360" w:lineRule="auto"/>
        <w:rPr>
          <w:rFonts w:ascii="Arial" w:hAnsi="Arial" w:cs="Arial"/>
          <w:sz w:val="20"/>
          <w:szCs w:val="20"/>
        </w:rPr>
      </w:pPr>
    </w:p>
    <w:p w:rsidR="00A56FAD" w:rsidRPr="00ED15E9" w:rsidRDefault="00A56FAD" w:rsidP="00A56FAD">
      <w:pPr>
        <w:spacing w:after="0" w:line="360" w:lineRule="auto"/>
        <w:rPr>
          <w:rFonts w:ascii="Arial" w:hAnsi="Arial" w:cs="Arial"/>
          <w:sz w:val="20"/>
          <w:szCs w:val="20"/>
        </w:rPr>
      </w:pPr>
      <w:proofErr w:type="gramStart"/>
      <w:r w:rsidRPr="00ED15E9">
        <w:rPr>
          <w:rFonts w:ascii="Arial" w:hAnsi="Arial" w:cs="Arial"/>
          <w:sz w:val="20"/>
          <w:szCs w:val="20"/>
        </w:rPr>
        <w:t xml:space="preserve">Bourguignon, A. &amp; </w:t>
      </w:r>
      <w:proofErr w:type="spellStart"/>
      <w:r w:rsidRPr="00ED15E9">
        <w:rPr>
          <w:rFonts w:ascii="Arial" w:hAnsi="Arial" w:cs="Arial"/>
          <w:sz w:val="20"/>
          <w:szCs w:val="20"/>
        </w:rPr>
        <w:t>Chiapello</w:t>
      </w:r>
      <w:proofErr w:type="spellEnd"/>
      <w:r w:rsidRPr="00ED15E9">
        <w:rPr>
          <w:rFonts w:ascii="Arial" w:hAnsi="Arial" w:cs="Arial"/>
          <w:sz w:val="20"/>
          <w:szCs w:val="20"/>
        </w:rPr>
        <w:t>, E. 2005.</w:t>
      </w:r>
      <w:proofErr w:type="gramEnd"/>
      <w:r w:rsidRPr="00ED15E9">
        <w:rPr>
          <w:rFonts w:ascii="Arial" w:hAnsi="Arial" w:cs="Arial"/>
          <w:sz w:val="20"/>
          <w:szCs w:val="20"/>
        </w:rPr>
        <w:t xml:space="preserve"> </w:t>
      </w:r>
      <w:proofErr w:type="gramStart"/>
      <w:r w:rsidRPr="00ED15E9">
        <w:rPr>
          <w:rFonts w:ascii="Arial" w:hAnsi="Arial" w:cs="Arial"/>
          <w:sz w:val="20"/>
          <w:szCs w:val="20"/>
        </w:rPr>
        <w:t>The role of criticism in the dynamics of performance evaluation systems.</w:t>
      </w:r>
      <w:proofErr w:type="gramEnd"/>
      <w:r w:rsidRPr="00ED15E9">
        <w:rPr>
          <w:rFonts w:ascii="Arial" w:hAnsi="Arial" w:cs="Arial"/>
          <w:sz w:val="20"/>
          <w:szCs w:val="20"/>
        </w:rPr>
        <w:t xml:space="preserve"> Critical Perspectives on Accounting, 16: 665-700.</w:t>
      </w:r>
    </w:p>
    <w:p w:rsidR="00460B79" w:rsidRPr="00ED15E9" w:rsidRDefault="00460B79" w:rsidP="00A56FAD">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gramStart"/>
      <w:r w:rsidRPr="00ED15E9">
        <w:rPr>
          <w:rFonts w:ascii="Arial" w:hAnsi="Arial" w:cs="Arial"/>
          <w:sz w:val="20"/>
          <w:szCs w:val="20"/>
        </w:rPr>
        <w:t>du</w:t>
      </w:r>
      <w:proofErr w:type="gramEnd"/>
      <w:r w:rsidRPr="00ED15E9">
        <w:rPr>
          <w:rFonts w:ascii="Arial" w:hAnsi="Arial" w:cs="Arial"/>
          <w:sz w:val="20"/>
          <w:szCs w:val="20"/>
        </w:rPr>
        <w:t xml:space="preserve"> Gay, P. </w:t>
      </w:r>
      <w:r w:rsidR="0011621A" w:rsidRPr="00ED15E9">
        <w:rPr>
          <w:rFonts w:ascii="Arial" w:hAnsi="Arial" w:cs="Arial"/>
          <w:sz w:val="20"/>
          <w:szCs w:val="20"/>
        </w:rPr>
        <w:t>and</w:t>
      </w:r>
      <w:r w:rsidRPr="00ED15E9">
        <w:rPr>
          <w:rFonts w:ascii="Arial" w:hAnsi="Arial" w:cs="Arial"/>
          <w:sz w:val="20"/>
          <w:szCs w:val="20"/>
        </w:rPr>
        <w:t xml:space="preserve"> Morgan, G. 2013. Understanding Capitalism: </w:t>
      </w:r>
      <w:r w:rsidR="00752271" w:rsidRPr="00ED15E9">
        <w:rPr>
          <w:rFonts w:ascii="Arial" w:hAnsi="Arial" w:cs="Arial"/>
          <w:sz w:val="20"/>
          <w:szCs w:val="20"/>
        </w:rPr>
        <w:t>Crises, Legitimacy, and Change t</w:t>
      </w:r>
      <w:r w:rsidRPr="00ED15E9">
        <w:rPr>
          <w:rFonts w:ascii="Arial" w:hAnsi="Arial" w:cs="Arial"/>
          <w:sz w:val="20"/>
          <w:szCs w:val="20"/>
        </w:rPr>
        <w:t xml:space="preserve">hrough the Prism of the New Spirit of Capitalism. In P. du Gay </w:t>
      </w:r>
      <w:r w:rsidR="00966BFC" w:rsidRPr="00ED15E9">
        <w:rPr>
          <w:rFonts w:ascii="Arial" w:hAnsi="Arial" w:cs="Arial"/>
          <w:sz w:val="20"/>
          <w:szCs w:val="20"/>
        </w:rPr>
        <w:t>and</w:t>
      </w:r>
      <w:r w:rsidRPr="00ED15E9">
        <w:rPr>
          <w:rFonts w:ascii="Arial" w:hAnsi="Arial" w:cs="Arial"/>
          <w:sz w:val="20"/>
          <w:szCs w:val="20"/>
        </w:rPr>
        <w:t xml:space="preserve"> G. Morgan (Eds.), </w:t>
      </w:r>
      <w:r w:rsidRPr="00ED15E9">
        <w:rPr>
          <w:rFonts w:ascii="Arial" w:hAnsi="Arial" w:cs="Arial"/>
          <w:b/>
          <w:bCs/>
          <w:i/>
          <w:iCs/>
          <w:sz w:val="20"/>
          <w:szCs w:val="20"/>
        </w:rPr>
        <w:t>New Spirits of Capitalism? Crises, Justifications, and Dynamics</w:t>
      </w:r>
      <w:r w:rsidRPr="00ED15E9">
        <w:rPr>
          <w:rFonts w:ascii="Arial" w:hAnsi="Arial" w:cs="Arial"/>
          <w:sz w:val="20"/>
          <w:szCs w:val="20"/>
        </w:rPr>
        <w:t>: 1-39. Oxford: Oxford University Press.</w:t>
      </w:r>
    </w:p>
    <w:p w:rsidR="00725789" w:rsidRPr="00ED15E9" w:rsidRDefault="00725789" w:rsidP="0087048A">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r w:rsidRPr="00ED15E9">
        <w:rPr>
          <w:rFonts w:ascii="Arial" w:hAnsi="Arial" w:cs="Arial"/>
          <w:sz w:val="20"/>
          <w:szCs w:val="20"/>
        </w:rPr>
        <w:t xml:space="preserve">Elliott, L. 2014. FT journalist accused of serious errors in Thomas </w:t>
      </w:r>
      <w:proofErr w:type="spellStart"/>
      <w:r w:rsidRPr="00ED15E9">
        <w:rPr>
          <w:rFonts w:ascii="Arial" w:hAnsi="Arial" w:cs="Arial"/>
          <w:sz w:val="20"/>
          <w:szCs w:val="20"/>
        </w:rPr>
        <w:t>Piketty</w:t>
      </w:r>
      <w:proofErr w:type="spellEnd"/>
      <w:r w:rsidRPr="00ED15E9">
        <w:rPr>
          <w:rFonts w:ascii="Arial" w:hAnsi="Arial" w:cs="Arial"/>
          <w:sz w:val="20"/>
          <w:szCs w:val="20"/>
        </w:rPr>
        <w:t xml:space="preserve"> takedown, </w:t>
      </w:r>
      <w:r w:rsidRPr="00ED15E9">
        <w:rPr>
          <w:rFonts w:ascii="Arial" w:hAnsi="Arial" w:cs="Arial"/>
          <w:b/>
          <w:bCs/>
          <w:i/>
          <w:iCs/>
          <w:sz w:val="20"/>
          <w:szCs w:val="20"/>
        </w:rPr>
        <w:t>Guardian</w:t>
      </w:r>
      <w:r w:rsidRPr="00ED15E9">
        <w:rPr>
          <w:rFonts w:ascii="Arial" w:hAnsi="Arial" w:cs="Arial"/>
          <w:sz w:val="20"/>
          <w:szCs w:val="20"/>
        </w:rPr>
        <w:t>, 29 May ed. London.</w:t>
      </w:r>
    </w:p>
    <w:p w:rsidR="00725789" w:rsidRPr="00ED15E9" w:rsidRDefault="00725789" w:rsidP="00725789">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proofErr w:type="spellStart"/>
      <w:r w:rsidRPr="00ED15E9">
        <w:rPr>
          <w:rFonts w:ascii="Arial" w:hAnsi="Arial" w:cs="Arial"/>
          <w:sz w:val="20"/>
          <w:szCs w:val="20"/>
        </w:rPr>
        <w:t>Erturk</w:t>
      </w:r>
      <w:proofErr w:type="spellEnd"/>
      <w:r w:rsidRPr="00ED15E9">
        <w:rPr>
          <w:rFonts w:ascii="Arial" w:hAnsi="Arial" w:cs="Arial"/>
          <w:sz w:val="20"/>
          <w:szCs w:val="20"/>
        </w:rPr>
        <w:t xml:space="preserve">, I., </w:t>
      </w:r>
      <w:proofErr w:type="spellStart"/>
      <w:r w:rsidRPr="00ED15E9">
        <w:rPr>
          <w:rFonts w:ascii="Arial" w:hAnsi="Arial" w:cs="Arial"/>
          <w:sz w:val="20"/>
          <w:szCs w:val="20"/>
        </w:rPr>
        <w:t>Froud</w:t>
      </w:r>
      <w:proofErr w:type="spellEnd"/>
      <w:r w:rsidRPr="00ED15E9">
        <w:rPr>
          <w:rFonts w:ascii="Arial" w:hAnsi="Arial" w:cs="Arial"/>
          <w:sz w:val="20"/>
          <w:szCs w:val="20"/>
        </w:rPr>
        <w:t xml:space="preserve">, J., </w:t>
      </w:r>
      <w:proofErr w:type="spellStart"/>
      <w:r w:rsidRPr="00ED15E9">
        <w:rPr>
          <w:rFonts w:ascii="Arial" w:hAnsi="Arial" w:cs="Arial"/>
          <w:sz w:val="20"/>
          <w:szCs w:val="20"/>
        </w:rPr>
        <w:t>Sukhdev</w:t>
      </w:r>
      <w:proofErr w:type="spellEnd"/>
      <w:r w:rsidRPr="00ED15E9">
        <w:rPr>
          <w:rFonts w:ascii="Arial" w:hAnsi="Arial" w:cs="Arial"/>
          <w:sz w:val="20"/>
          <w:szCs w:val="20"/>
        </w:rPr>
        <w:t xml:space="preserve">, J., Leaver, A., &amp; Williams, K. 2010. Ownership matters: private equity and the political division of ownership </w:t>
      </w:r>
      <w:r w:rsidRPr="00ED15E9">
        <w:rPr>
          <w:rFonts w:ascii="Arial" w:hAnsi="Arial" w:cs="Arial"/>
          <w:b/>
          <w:bCs/>
          <w:i/>
          <w:iCs/>
          <w:sz w:val="20"/>
          <w:szCs w:val="20"/>
        </w:rPr>
        <w:t>Organization</w:t>
      </w:r>
      <w:r w:rsidRPr="00ED15E9">
        <w:rPr>
          <w:rFonts w:ascii="Arial" w:hAnsi="Arial" w:cs="Arial"/>
          <w:sz w:val="20"/>
          <w:szCs w:val="20"/>
        </w:rPr>
        <w:t>, 17(5): 543-561.</w:t>
      </w:r>
    </w:p>
    <w:p w:rsidR="00725789" w:rsidRPr="00ED15E9" w:rsidRDefault="00725789" w:rsidP="00725789">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spellStart"/>
      <w:r w:rsidRPr="00ED15E9">
        <w:rPr>
          <w:rFonts w:ascii="Arial" w:hAnsi="Arial" w:cs="Arial"/>
          <w:sz w:val="20"/>
          <w:szCs w:val="20"/>
        </w:rPr>
        <w:t>Eulriet</w:t>
      </w:r>
      <w:proofErr w:type="spellEnd"/>
      <w:r w:rsidRPr="00ED15E9">
        <w:rPr>
          <w:rFonts w:ascii="Arial" w:hAnsi="Arial" w:cs="Arial"/>
          <w:sz w:val="20"/>
          <w:szCs w:val="20"/>
        </w:rPr>
        <w:t xml:space="preserve">, I. 2008. </w:t>
      </w:r>
      <w:proofErr w:type="gramStart"/>
      <w:r w:rsidRPr="00ED15E9">
        <w:rPr>
          <w:rFonts w:ascii="Arial" w:hAnsi="Arial" w:cs="Arial"/>
          <w:sz w:val="20"/>
          <w:szCs w:val="20"/>
        </w:rPr>
        <w:t>Analysing political ideas and political action.</w:t>
      </w:r>
      <w:proofErr w:type="gramEnd"/>
      <w:r w:rsidRPr="00ED15E9">
        <w:rPr>
          <w:rFonts w:ascii="Arial" w:hAnsi="Arial" w:cs="Arial"/>
          <w:sz w:val="20"/>
          <w:szCs w:val="20"/>
        </w:rPr>
        <w:t xml:space="preserve"> </w:t>
      </w:r>
      <w:r w:rsidRPr="00ED15E9">
        <w:rPr>
          <w:rFonts w:ascii="Arial" w:hAnsi="Arial" w:cs="Arial"/>
          <w:b/>
          <w:bCs/>
          <w:i/>
          <w:iCs/>
          <w:sz w:val="20"/>
          <w:szCs w:val="20"/>
        </w:rPr>
        <w:t>Economy and Society</w:t>
      </w:r>
      <w:r w:rsidRPr="00ED15E9">
        <w:rPr>
          <w:rFonts w:ascii="Arial" w:hAnsi="Arial" w:cs="Arial"/>
          <w:sz w:val="20"/>
          <w:szCs w:val="20"/>
        </w:rPr>
        <w:t>, 37(1): 135-150.</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Evans, J. </w:t>
      </w:r>
      <w:r w:rsidR="00966BFC"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Habbard</w:t>
      </w:r>
      <w:proofErr w:type="spellEnd"/>
      <w:r w:rsidRPr="00ED15E9">
        <w:rPr>
          <w:rFonts w:ascii="Arial" w:hAnsi="Arial" w:cs="Arial"/>
          <w:sz w:val="20"/>
          <w:szCs w:val="20"/>
        </w:rPr>
        <w:t xml:space="preserve">, P. 2008. </w:t>
      </w:r>
      <w:proofErr w:type="gramStart"/>
      <w:r w:rsidRPr="00ED15E9">
        <w:rPr>
          <w:rFonts w:ascii="Arial" w:hAnsi="Arial" w:cs="Arial"/>
          <w:sz w:val="20"/>
          <w:szCs w:val="20"/>
        </w:rPr>
        <w:t xml:space="preserve">From Shareholder Value to Private Equity - The Changing Face of </w:t>
      </w:r>
      <w:proofErr w:type="spellStart"/>
      <w:r w:rsidRPr="00ED15E9">
        <w:rPr>
          <w:rFonts w:ascii="Arial" w:hAnsi="Arial" w:cs="Arial"/>
          <w:sz w:val="20"/>
          <w:szCs w:val="20"/>
        </w:rPr>
        <w:t>Financialisation</w:t>
      </w:r>
      <w:proofErr w:type="spellEnd"/>
      <w:r w:rsidRPr="00ED15E9">
        <w:rPr>
          <w:rFonts w:ascii="Arial" w:hAnsi="Arial" w:cs="Arial"/>
          <w:sz w:val="20"/>
          <w:szCs w:val="20"/>
        </w:rPr>
        <w:t xml:space="preserve"> of the Economy.</w:t>
      </w:r>
      <w:proofErr w:type="gramEnd"/>
      <w:r w:rsidRPr="00ED15E9">
        <w:rPr>
          <w:rFonts w:ascii="Arial" w:hAnsi="Arial" w:cs="Arial"/>
          <w:sz w:val="20"/>
          <w:szCs w:val="20"/>
        </w:rPr>
        <w:t xml:space="preserve"> </w:t>
      </w:r>
      <w:r w:rsidRPr="00ED15E9">
        <w:rPr>
          <w:rFonts w:ascii="Arial" w:hAnsi="Arial" w:cs="Arial"/>
          <w:b/>
          <w:bCs/>
          <w:i/>
          <w:iCs/>
          <w:sz w:val="20"/>
          <w:szCs w:val="20"/>
        </w:rPr>
        <w:t>Transfer</w:t>
      </w:r>
      <w:r w:rsidRPr="00ED15E9">
        <w:rPr>
          <w:rFonts w:ascii="Arial" w:hAnsi="Arial" w:cs="Arial"/>
          <w:sz w:val="20"/>
          <w:szCs w:val="20"/>
        </w:rPr>
        <w:t>, 14(1): 63-76.</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spellStart"/>
      <w:r w:rsidRPr="00ED15E9">
        <w:rPr>
          <w:rFonts w:ascii="Arial" w:hAnsi="Arial" w:cs="Arial"/>
          <w:sz w:val="20"/>
          <w:szCs w:val="20"/>
        </w:rPr>
        <w:t>Fabiani</w:t>
      </w:r>
      <w:proofErr w:type="spellEnd"/>
      <w:r w:rsidRPr="00ED15E9">
        <w:rPr>
          <w:rFonts w:ascii="Arial" w:hAnsi="Arial" w:cs="Arial"/>
          <w:sz w:val="20"/>
          <w:szCs w:val="20"/>
        </w:rPr>
        <w:t>, J. L. 2008. Review of '</w:t>
      </w:r>
      <w:proofErr w:type="spellStart"/>
      <w:r w:rsidRPr="00ED15E9">
        <w:rPr>
          <w:rFonts w:ascii="Arial" w:hAnsi="Arial" w:cs="Arial"/>
          <w:sz w:val="20"/>
          <w:szCs w:val="20"/>
        </w:rPr>
        <w:t>Rendre</w:t>
      </w:r>
      <w:proofErr w:type="spellEnd"/>
      <w:r w:rsidRPr="00ED15E9">
        <w:rPr>
          <w:rFonts w:ascii="Arial" w:hAnsi="Arial" w:cs="Arial"/>
          <w:sz w:val="20"/>
          <w:szCs w:val="20"/>
        </w:rPr>
        <w:t xml:space="preserve"> la </w:t>
      </w:r>
      <w:proofErr w:type="spellStart"/>
      <w:r w:rsidRPr="00ED15E9">
        <w:rPr>
          <w:rFonts w:ascii="Arial" w:hAnsi="Arial" w:cs="Arial"/>
          <w:sz w:val="20"/>
          <w:szCs w:val="20"/>
        </w:rPr>
        <w:t>Réalité</w:t>
      </w:r>
      <w:proofErr w:type="spellEnd"/>
      <w:r w:rsidRPr="00ED15E9">
        <w:rPr>
          <w:rFonts w:ascii="Arial" w:hAnsi="Arial" w:cs="Arial"/>
          <w:sz w:val="20"/>
          <w:szCs w:val="20"/>
        </w:rPr>
        <w:t xml:space="preserve"> Inacceptable'. </w:t>
      </w:r>
      <w:proofErr w:type="spellStart"/>
      <w:proofErr w:type="gramStart"/>
      <w:r w:rsidRPr="00ED15E9">
        <w:rPr>
          <w:rFonts w:ascii="Arial" w:hAnsi="Arial" w:cs="Arial"/>
          <w:b/>
          <w:bCs/>
          <w:i/>
          <w:iCs/>
          <w:sz w:val="20"/>
          <w:szCs w:val="20"/>
        </w:rPr>
        <w:t>Mediapart</w:t>
      </w:r>
      <w:proofErr w:type="spellEnd"/>
      <w:r w:rsidRPr="00ED15E9">
        <w:rPr>
          <w:rFonts w:ascii="Arial" w:hAnsi="Arial" w:cs="Arial"/>
          <w:sz w:val="20"/>
          <w:szCs w:val="20"/>
        </w:rPr>
        <w:t>(</w:t>
      </w:r>
      <w:proofErr w:type="gramEnd"/>
      <w:r w:rsidRPr="00ED15E9">
        <w:rPr>
          <w:rFonts w:ascii="Arial" w:hAnsi="Arial" w:cs="Arial"/>
          <w:sz w:val="20"/>
          <w:szCs w:val="20"/>
        </w:rPr>
        <w:t>October).</w:t>
      </w:r>
    </w:p>
    <w:p w:rsidR="00CC021B" w:rsidRPr="00ED15E9" w:rsidRDefault="00CC021B" w:rsidP="0087048A">
      <w:pPr>
        <w:spacing w:after="0" w:line="360" w:lineRule="auto"/>
        <w:rPr>
          <w:rFonts w:ascii="Arial" w:hAnsi="Arial" w:cs="Arial"/>
          <w:sz w:val="20"/>
          <w:szCs w:val="20"/>
        </w:rPr>
      </w:pPr>
      <w:proofErr w:type="gramStart"/>
      <w:r w:rsidRPr="00ED15E9">
        <w:rPr>
          <w:rFonts w:ascii="Arial" w:hAnsi="Arial" w:cs="Arial"/>
          <w:sz w:val="20"/>
          <w:szCs w:val="20"/>
        </w:rPr>
        <w:t>Fraser, N. 2013.</w:t>
      </w:r>
      <w:proofErr w:type="gramEnd"/>
      <w:r w:rsidRPr="00ED15E9">
        <w:rPr>
          <w:rFonts w:ascii="Arial" w:hAnsi="Arial" w:cs="Arial"/>
          <w:sz w:val="20"/>
          <w:szCs w:val="20"/>
        </w:rPr>
        <w:t xml:space="preserve"> A triple movement: parsing the politics of crisis of Polanyi. New Left Review, 81:119-132.</w:t>
      </w:r>
    </w:p>
    <w:p w:rsidR="00725789" w:rsidRPr="00ED15E9" w:rsidRDefault="00725789" w:rsidP="0087048A">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proofErr w:type="spellStart"/>
      <w:r w:rsidRPr="00ED15E9">
        <w:rPr>
          <w:rFonts w:ascii="Arial" w:hAnsi="Arial" w:cs="Arial"/>
          <w:sz w:val="20"/>
          <w:szCs w:val="20"/>
        </w:rPr>
        <w:t>Folkman</w:t>
      </w:r>
      <w:proofErr w:type="spellEnd"/>
      <w:r w:rsidRPr="00ED15E9">
        <w:rPr>
          <w:rFonts w:ascii="Arial" w:hAnsi="Arial" w:cs="Arial"/>
          <w:sz w:val="20"/>
          <w:szCs w:val="20"/>
        </w:rPr>
        <w:t xml:space="preserve">, P., </w:t>
      </w:r>
      <w:proofErr w:type="spellStart"/>
      <w:r w:rsidRPr="00ED15E9">
        <w:rPr>
          <w:rFonts w:ascii="Arial" w:hAnsi="Arial" w:cs="Arial"/>
          <w:sz w:val="20"/>
          <w:szCs w:val="20"/>
        </w:rPr>
        <w:t>Froud</w:t>
      </w:r>
      <w:proofErr w:type="spellEnd"/>
      <w:r w:rsidRPr="00ED15E9">
        <w:rPr>
          <w:rFonts w:ascii="Arial" w:hAnsi="Arial" w:cs="Arial"/>
          <w:sz w:val="20"/>
          <w:szCs w:val="20"/>
        </w:rPr>
        <w:t xml:space="preserve">, J., Williams, K., &amp; </w:t>
      </w:r>
      <w:proofErr w:type="spellStart"/>
      <w:r w:rsidRPr="00ED15E9">
        <w:rPr>
          <w:rFonts w:ascii="Arial" w:hAnsi="Arial" w:cs="Arial"/>
          <w:sz w:val="20"/>
          <w:szCs w:val="20"/>
        </w:rPr>
        <w:t>Johal</w:t>
      </w:r>
      <w:proofErr w:type="spellEnd"/>
      <w:r w:rsidRPr="00ED15E9">
        <w:rPr>
          <w:rFonts w:ascii="Arial" w:hAnsi="Arial" w:cs="Arial"/>
          <w:sz w:val="20"/>
          <w:szCs w:val="20"/>
        </w:rPr>
        <w:t xml:space="preserve">, S. 2009. Private Equity: Levered on Capital or Labour? </w:t>
      </w:r>
      <w:r w:rsidRPr="00ED15E9">
        <w:rPr>
          <w:rFonts w:ascii="Arial" w:hAnsi="Arial" w:cs="Arial"/>
          <w:b/>
          <w:bCs/>
          <w:i/>
          <w:iCs/>
          <w:sz w:val="20"/>
          <w:szCs w:val="20"/>
        </w:rPr>
        <w:t>Journal of Industrial Relations</w:t>
      </w:r>
      <w:r w:rsidRPr="00ED15E9">
        <w:rPr>
          <w:rFonts w:ascii="Arial" w:hAnsi="Arial" w:cs="Arial"/>
          <w:sz w:val="20"/>
          <w:szCs w:val="20"/>
        </w:rPr>
        <w:t>, 51(4): 517-527.</w:t>
      </w:r>
    </w:p>
    <w:p w:rsidR="00B32820" w:rsidRPr="00ED15E9" w:rsidRDefault="00B32820" w:rsidP="00725789">
      <w:pPr>
        <w:spacing w:after="0" w:line="360" w:lineRule="auto"/>
        <w:rPr>
          <w:rFonts w:ascii="Arial" w:hAnsi="Arial" w:cs="Arial"/>
          <w:sz w:val="20"/>
          <w:szCs w:val="20"/>
        </w:rPr>
      </w:pPr>
    </w:p>
    <w:p w:rsidR="00982524" w:rsidRPr="00ED15E9" w:rsidRDefault="00982524" w:rsidP="00725789">
      <w:pPr>
        <w:spacing w:after="0" w:line="360" w:lineRule="auto"/>
        <w:rPr>
          <w:rFonts w:ascii="Arial" w:hAnsi="Arial" w:cs="Arial"/>
          <w:sz w:val="20"/>
          <w:szCs w:val="20"/>
        </w:rPr>
      </w:pPr>
      <w:proofErr w:type="spellStart"/>
      <w:proofErr w:type="gramStart"/>
      <w:r w:rsidRPr="00ED15E9">
        <w:rPr>
          <w:rFonts w:ascii="Arial" w:hAnsi="Arial" w:cs="Arial"/>
          <w:sz w:val="20"/>
          <w:szCs w:val="20"/>
        </w:rPr>
        <w:lastRenderedPageBreak/>
        <w:t>Franzoni</w:t>
      </w:r>
      <w:proofErr w:type="spellEnd"/>
      <w:r w:rsidRPr="00ED15E9">
        <w:rPr>
          <w:rFonts w:ascii="Arial" w:hAnsi="Arial" w:cs="Arial"/>
          <w:sz w:val="20"/>
          <w:szCs w:val="20"/>
        </w:rPr>
        <w:t xml:space="preserve">, F., Nowak, E., &amp; </w:t>
      </w:r>
      <w:proofErr w:type="spellStart"/>
      <w:r w:rsidRPr="00ED15E9">
        <w:rPr>
          <w:rFonts w:ascii="Arial" w:hAnsi="Arial" w:cs="Arial"/>
          <w:sz w:val="20"/>
          <w:szCs w:val="20"/>
        </w:rPr>
        <w:t>Phalippou</w:t>
      </w:r>
      <w:proofErr w:type="spellEnd"/>
      <w:r w:rsidRPr="00ED15E9">
        <w:rPr>
          <w:rFonts w:ascii="Arial" w:hAnsi="Arial" w:cs="Arial"/>
          <w:sz w:val="20"/>
          <w:szCs w:val="20"/>
        </w:rPr>
        <w:t>, L. 2012.</w:t>
      </w:r>
      <w:proofErr w:type="gramEnd"/>
      <w:r w:rsidRPr="00ED15E9">
        <w:rPr>
          <w:rFonts w:ascii="Arial" w:hAnsi="Arial" w:cs="Arial"/>
          <w:sz w:val="20"/>
          <w:szCs w:val="20"/>
        </w:rPr>
        <w:t xml:space="preserve"> </w:t>
      </w:r>
      <w:proofErr w:type="gramStart"/>
      <w:r w:rsidRPr="00ED15E9">
        <w:rPr>
          <w:rFonts w:ascii="Arial" w:hAnsi="Arial" w:cs="Arial"/>
          <w:sz w:val="20"/>
          <w:szCs w:val="20"/>
        </w:rPr>
        <w:t>Private Equity Performance and Liquidity Risk.</w:t>
      </w:r>
      <w:proofErr w:type="gramEnd"/>
      <w:r w:rsidRPr="00ED15E9">
        <w:rPr>
          <w:rFonts w:ascii="Arial" w:hAnsi="Arial" w:cs="Arial"/>
          <w:sz w:val="20"/>
          <w:szCs w:val="20"/>
        </w:rPr>
        <w:t xml:space="preserve"> </w:t>
      </w:r>
      <w:r w:rsidRPr="00ED15E9">
        <w:rPr>
          <w:rFonts w:ascii="Arial" w:hAnsi="Arial" w:cs="Arial"/>
          <w:b/>
          <w:bCs/>
          <w:i/>
          <w:iCs/>
          <w:sz w:val="20"/>
          <w:szCs w:val="20"/>
        </w:rPr>
        <w:t>The Journal of Finance</w:t>
      </w:r>
      <w:r w:rsidRPr="00ED15E9">
        <w:rPr>
          <w:rFonts w:ascii="Arial" w:hAnsi="Arial" w:cs="Arial"/>
          <w:sz w:val="20"/>
          <w:szCs w:val="20"/>
        </w:rPr>
        <w:t>, 67(6): 2341-2373.</w:t>
      </w:r>
    </w:p>
    <w:p w:rsidR="00725789" w:rsidRPr="00ED15E9" w:rsidRDefault="00725789" w:rsidP="00725789">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b/>
          <w:bCs/>
          <w:i/>
          <w:iCs/>
          <w:sz w:val="20"/>
          <w:szCs w:val="20"/>
        </w:rPr>
      </w:pPr>
      <w:proofErr w:type="spellStart"/>
      <w:r w:rsidRPr="00ED15E9">
        <w:rPr>
          <w:rFonts w:ascii="Arial" w:hAnsi="Arial" w:cs="Arial"/>
          <w:sz w:val="20"/>
          <w:szCs w:val="20"/>
        </w:rPr>
        <w:t>Froud</w:t>
      </w:r>
      <w:proofErr w:type="spellEnd"/>
      <w:r w:rsidRPr="00ED15E9">
        <w:rPr>
          <w:rFonts w:ascii="Arial" w:hAnsi="Arial" w:cs="Arial"/>
          <w:sz w:val="20"/>
          <w:szCs w:val="20"/>
        </w:rPr>
        <w:t xml:space="preserve">, J. and Williams, K. 2007. </w:t>
      </w:r>
      <w:proofErr w:type="gramStart"/>
      <w:r w:rsidRPr="00ED15E9">
        <w:rPr>
          <w:rFonts w:ascii="Arial" w:hAnsi="Arial" w:cs="Arial"/>
          <w:sz w:val="20"/>
          <w:szCs w:val="20"/>
        </w:rPr>
        <w:t>Private Equity and the Culture of Value Extraction.</w:t>
      </w:r>
      <w:proofErr w:type="gramEnd"/>
      <w:r w:rsidRPr="00ED15E9">
        <w:rPr>
          <w:rFonts w:ascii="Arial" w:hAnsi="Arial" w:cs="Arial"/>
          <w:sz w:val="20"/>
          <w:szCs w:val="20"/>
        </w:rPr>
        <w:t xml:space="preserve"> </w:t>
      </w:r>
      <w:r w:rsidRPr="00ED15E9">
        <w:rPr>
          <w:rFonts w:ascii="Arial" w:hAnsi="Arial" w:cs="Arial"/>
          <w:b/>
          <w:bCs/>
          <w:i/>
          <w:iCs/>
          <w:sz w:val="20"/>
          <w:szCs w:val="20"/>
        </w:rPr>
        <w:t xml:space="preserve">New Political </w:t>
      </w:r>
    </w:p>
    <w:p w:rsidR="00725789" w:rsidRPr="00ED15E9" w:rsidRDefault="00725789" w:rsidP="00725789">
      <w:pPr>
        <w:spacing w:after="0" w:line="360" w:lineRule="auto"/>
        <w:rPr>
          <w:rFonts w:ascii="Arial" w:hAnsi="Arial" w:cs="Arial"/>
          <w:sz w:val="20"/>
          <w:szCs w:val="20"/>
        </w:rPr>
      </w:pPr>
      <w:r w:rsidRPr="00ED15E9">
        <w:rPr>
          <w:rFonts w:ascii="Arial" w:hAnsi="Arial" w:cs="Arial"/>
          <w:b/>
          <w:bCs/>
          <w:i/>
          <w:iCs/>
          <w:sz w:val="20"/>
          <w:szCs w:val="20"/>
        </w:rPr>
        <w:t>Economy</w:t>
      </w:r>
      <w:r w:rsidRPr="00ED15E9">
        <w:rPr>
          <w:rFonts w:ascii="Arial" w:hAnsi="Arial" w:cs="Arial"/>
          <w:sz w:val="20"/>
          <w:szCs w:val="20"/>
        </w:rPr>
        <w:t>, 12(3): 405-420.</w:t>
      </w:r>
    </w:p>
    <w:p w:rsidR="00B32820" w:rsidRPr="00ED15E9" w:rsidRDefault="00B32820" w:rsidP="00725789">
      <w:pPr>
        <w:spacing w:after="0" w:line="360" w:lineRule="auto"/>
        <w:rPr>
          <w:rFonts w:ascii="Arial" w:hAnsi="Arial" w:cs="Arial"/>
          <w:sz w:val="20"/>
          <w:szCs w:val="20"/>
        </w:rPr>
      </w:pPr>
    </w:p>
    <w:p w:rsidR="00B32820" w:rsidRPr="00ED15E9" w:rsidRDefault="00B32820" w:rsidP="00725789">
      <w:pPr>
        <w:spacing w:after="0" w:line="360" w:lineRule="auto"/>
        <w:rPr>
          <w:rFonts w:ascii="Arial" w:hAnsi="Arial" w:cs="Arial"/>
          <w:sz w:val="20"/>
          <w:szCs w:val="20"/>
        </w:rPr>
      </w:pPr>
      <w:proofErr w:type="spellStart"/>
      <w:r w:rsidRPr="00ED15E9">
        <w:rPr>
          <w:rFonts w:ascii="Arial" w:hAnsi="Arial" w:cs="Arial"/>
          <w:sz w:val="20"/>
          <w:szCs w:val="20"/>
        </w:rPr>
        <w:t>Froud</w:t>
      </w:r>
      <w:proofErr w:type="spellEnd"/>
      <w:r w:rsidRPr="00ED15E9">
        <w:rPr>
          <w:rFonts w:ascii="Arial" w:hAnsi="Arial" w:cs="Arial"/>
          <w:sz w:val="20"/>
          <w:szCs w:val="20"/>
        </w:rPr>
        <w:t xml:space="preserve">, J., Green, S., &amp; Williams, K. 2012. </w:t>
      </w:r>
      <w:proofErr w:type="gramStart"/>
      <w:r w:rsidRPr="00ED15E9">
        <w:rPr>
          <w:rFonts w:ascii="Arial" w:hAnsi="Arial" w:cs="Arial"/>
          <w:sz w:val="20"/>
          <w:szCs w:val="20"/>
        </w:rPr>
        <w:t>Private Equity and the Concept of Brittle Trust.</w:t>
      </w:r>
      <w:proofErr w:type="gramEnd"/>
      <w:r w:rsidRPr="00ED15E9">
        <w:rPr>
          <w:rFonts w:ascii="Arial" w:hAnsi="Arial" w:cs="Arial"/>
          <w:sz w:val="20"/>
          <w:szCs w:val="20"/>
        </w:rPr>
        <w:t xml:space="preserve"> </w:t>
      </w:r>
      <w:r w:rsidRPr="00ED15E9">
        <w:rPr>
          <w:rFonts w:ascii="Arial" w:hAnsi="Arial" w:cs="Arial"/>
          <w:b/>
          <w:bCs/>
          <w:i/>
          <w:iCs/>
          <w:sz w:val="20"/>
          <w:szCs w:val="20"/>
        </w:rPr>
        <w:t>The Sociological Review</w:t>
      </w:r>
      <w:r w:rsidRPr="00ED15E9">
        <w:rPr>
          <w:rFonts w:ascii="Arial" w:hAnsi="Arial" w:cs="Arial"/>
          <w:sz w:val="20"/>
          <w:szCs w:val="20"/>
        </w:rPr>
        <w:t>, 60(1): 1-24.</w:t>
      </w:r>
    </w:p>
    <w:p w:rsidR="00725789" w:rsidRPr="00ED15E9" w:rsidRDefault="00725789" w:rsidP="00725789">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gramStart"/>
      <w:r w:rsidRPr="00ED15E9">
        <w:rPr>
          <w:rFonts w:ascii="Arial" w:hAnsi="Arial" w:cs="Arial"/>
          <w:sz w:val="20"/>
          <w:szCs w:val="20"/>
        </w:rPr>
        <w:t>FSA.</w:t>
      </w:r>
      <w:proofErr w:type="gramEnd"/>
      <w:r w:rsidRPr="00ED15E9">
        <w:rPr>
          <w:rFonts w:ascii="Arial" w:hAnsi="Arial" w:cs="Arial"/>
          <w:sz w:val="20"/>
          <w:szCs w:val="20"/>
        </w:rPr>
        <w:t xml:space="preserve"> 2006. </w:t>
      </w:r>
      <w:r w:rsidRPr="00ED15E9">
        <w:rPr>
          <w:rFonts w:ascii="Arial" w:hAnsi="Arial" w:cs="Arial"/>
          <w:b/>
          <w:sz w:val="20"/>
          <w:szCs w:val="20"/>
        </w:rPr>
        <w:t>Private Equity: A Discussion of Risk and Regulatory Engagement</w:t>
      </w:r>
      <w:r w:rsidRPr="00ED15E9">
        <w:rPr>
          <w:rFonts w:ascii="Arial" w:hAnsi="Arial" w:cs="Arial"/>
          <w:sz w:val="20"/>
          <w:szCs w:val="20"/>
        </w:rPr>
        <w:t xml:space="preserve"> (November) 94 pages. London: Financial Services Authority.</w:t>
      </w:r>
    </w:p>
    <w:p w:rsidR="00725789" w:rsidRPr="00ED15E9" w:rsidRDefault="00725789" w:rsidP="00725789">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proofErr w:type="gramStart"/>
      <w:r w:rsidRPr="00ED15E9">
        <w:rPr>
          <w:rFonts w:ascii="Arial" w:hAnsi="Arial" w:cs="Arial"/>
          <w:sz w:val="20"/>
          <w:szCs w:val="20"/>
        </w:rPr>
        <w:t>Giddens, A. 1989.</w:t>
      </w:r>
      <w:proofErr w:type="gramEnd"/>
      <w:r w:rsidRPr="00ED15E9">
        <w:rPr>
          <w:rFonts w:ascii="Arial" w:hAnsi="Arial" w:cs="Arial"/>
          <w:sz w:val="20"/>
          <w:szCs w:val="20"/>
        </w:rPr>
        <w:t xml:space="preserve"> </w:t>
      </w:r>
      <w:proofErr w:type="gramStart"/>
      <w:r w:rsidRPr="00ED15E9">
        <w:rPr>
          <w:rFonts w:ascii="Arial" w:hAnsi="Arial" w:cs="Arial"/>
          <w:sz w:val="20"/>
          <w:szCs w:val="20"/>
        </w:rPr>
        <w:t>A Reply to my Critics.</w:t>
      </w:r>
      <w:proofErr w:type="gramEnd"/>
      <w:r w:rsidRPr="00ED15E9">
        <w:rPr>
          <w:rFonts w:ascii="Arial" w:hAnsi="Arial" w:cs="Arial"/>
          <w:sz w:val="20"/>
          <w:szCs w:val="20"/>
        </w:rPr>
        <w:t xml:space="preserve"> In D. Held &amp; J. B. Thompson (Eds.), </w:t>
      </w:r>
      <w:r w:rsidRPr="00ED15E9">
        <w:rPr>
          <w:rFonts w:ascii="Arial" w:hAnsi="Arial" w:cs="Arial"/>
          <w:b/>
          <w:bCs/>
          <w:i/>
          <w:iCs/>
          <w:sz w:val="20"/>
          <w:szCs w:val="20"/>
        </w:rPr>
        <w:t>Social Theory of Modern Societies: Anthony Giddens and His Critics</w:t>
      </w:r>
      <w:r w:rsidRPr="00ED15E9">
        <w:rPr>
          <w:rFonts w:ascii="Arial" w:hAnsi="Arial" w:cs="Arial"/>
          <w:sz w:val="20"/>
          <w:szCs w:val="20"/>
        </w:rPr>
        <w:t>: 249-301. Cambridge: Press Syndicate of the University of Cambridge.</w:t>
      </w:r>
    </w:p>
    <w:p w:rsidR="00725789" w:rsidRPr="00ED15E9" w:rsidRDefault="00725789" w:rsidP="00725789">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proofErr w:type="gramStart"/>
      <w:r w:rsidRPr="00ED15E9">
        <w:rPr>
          <w:rFonts w:ascii="Arial" w:hAnsi="Arial" w:cs="Arial"/>
          <w:sz w:val="20"/>
          <w:szCs w:val="20"/>
        </w:rPr>
        <w:t>Giddens, A. 1991.</w:t>
      </w:r>
      <w:proofErr w:type="gramEnd"/>
      <w:r w:rsidRPr="00ED15E9">
        <w:rPr>
          <w:rFonts w:ascii="Arial" w:hAnsi="Arial" w:cs="Arial"/>
          <w:sz w:val="20"/>
          <w:szCs w:val="20"/>
        </w:rPr>
        <w:t xml:space="preserve"> Structuration Theory: Past, Present, Future. In C. Bryant &amp; D. </w:t>
      </w:r>
      <w:proofErr w:type="spellStart"/>
      <w:r w:rsidRPr="00ED15E9">
        <w:rPr>
          <w:rFonts w:ascii="Arial" w:hAnsi="Arial" w:cs="Arial"/>
          <w:sz w:val="20"/>
          <w:szCs w:val="20"/>
        </w:rPr>
        <w:t>Jary</w:t>
      </w:r>
      <w:proofErr w:type="spellEnd"/>
      <w:r w:rsidRPr="00ED15E9">
        <w:rPr>
          <w:rFonts w:ascii="Arial" w:hAnsi="Arial" w:cs="Arial"/>
          <w:sz w:val="20"/>
          <w:szCs w:val="20"/>
        </w:rPr>
        <w:t xml:space="preserve"> (Eds.), </w:t>
      </w:r>
      <w:r w:rsidRPr="00ED15E9">
        <w:rPr>
          <w:rFonts w:ascii="Arial" w:hAnsi="Arial" w:cs="Arial"/>
          <w:b/>
          <w:bCs/>
          <w:i/>
          <w:iCs/>
          <w:sz w:val="20"/>
          <w:szCs w:val="20"/>
        </w:rPr>
        <w:t>Giddens' Theory of Structuration: A Critical Appreciation</w:t>
      </w:r>
      <w:r w:rsidRPr="00ED15E9">
        <w:rPr>
          <w:rFonts w:ascii="Arial" w:hAnsi="Arial" w:cs="Arial"/>
          <w:sz w:val="20"/>
          <w:szCs w:val="20"/>
        </w:rPr>
        <w:t>: 201-221. London: Routledge.</w:t>
      </w:r>
    </w:p>
    <w:p w:rsidR="00725789" w:rsidRPr="00ED15E9" w:rsidRDefault="00725789" w:rsidP="0087048A">
      <w:pPr>
        <w:spacing w:after="0" w:line="360" w:lineRule="auto"/>
        <w:rPr>
          <w:rFonts w:ascii="Arial" w:hAnsi="Arial" w:cs="Arial"/>
          <w:sz w:val="20"/>
          <w:szCs w:val="20"/>
        </w:rPr>
      </w:pPr>
    </w:p>
    <w:p w:rsidR="00725789" w:rsidRPr="00ED15E9" w:rsidRDefault="00725789" w:rsidP="00725789">
      <w:pPr>
        <w:spacing w:after="0" w:line="360" w:lineRule="auto"/>
        <w:rPr>
          <w:rFonts w:ascii="Arial" w:hAnsi="Arial" w:cs="Arial"/>
          <w:sz w:val="20"/>
          <w:szCs w:val="20"/>
        </w:rPr>
      </w:pPr>
      <w:r w:rsidRPr="00ED15E9">
        <w:rPr>
          <w:rFonts w:ascii="Arial" w:hAnsi="Arial" w:cs="Arial"/>
          <w:sz w:val="20"/>
          <w:szCs w:val="20"/>
        </w:rPr>
        <w:t xml:space="preserve">Giles, C. 2014. </w:t>
      </w:r>
      <w:proofErr w:type="gramStart"/>
      <w:r w:rsidRPr="00ED15E9">
        <w:rPr>
          <w:rFonts w:ascii="Arial" w:hAnsi="Arial" w:cs="Arial"/>
          <w:sz w:val="20"/>
          <w:szCs w:val="20"/>
        </w:rPr>
        <w:t xml:space="preserve">Data problems with </w:t>
      </w:r>
      <w:r w:rsidRPr="00ED15E9">
        <w:rPr>
          <w:rFonts w:ascii="Arial" w:hAnsi="Arial" w:cs="Arial"/>
          <w:i/>
          <w:sz w:val="20"/>
          <w:szCs w:val="20"/>
        </w:rPr>
        <w:t>Capital in the 21st Century</w:t>
      </w:r>
      <w:r w:rsidRPr="00ED15E9">
        <w:rPr>
          <w:rFonts w:ascii="Arial" w:hAnsi="Arial" w:cs="Arial"/>
          <w:sz w:val="20"/>
          <w:szCs w:val="20"/>
        </w:rPr>
        <w:t xml:space="preserve"> </w:t>
      </w:r>
      <w:r w:rsidRPr="00ED15E9">
        <w:rPr>
          <w:rFonts w:ascii="Arial" w:hAnsi="Arial" w:cs="Arial"/>
          <w:b/>
          <w:bCs/>
          <w:i/>
          <w:iCs/>
          <w:sz w:val="20"/>
          <w:szCs w:val="20"/>
        </w:rPr>
        <w:t>Financial Times</w:t>
      </w:r>
      <w:r w:rsidRPr="00ED15E9">
        <w:rPr>
          <w:rFonts w:ascii="Arial" w:hAnsi="Arial" w:cs="Arial"/>
          <w:sz w:val="20"/>
          <w:szCs w:val="20"/>
        </w:rPr>
        <w:t>, 23 May ed. London.</w:t>
      </w:r>
      <w:proofErr w:type="gramEnd"/>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spellStart"/>
      <w:r w:rsidRPr="00ED15E9">
        <w:rPr>
          <w:rFonts w:ascii="Arial" w:hAnsi="Arial" w:cs="Arial"/>
          <w:sz w:val="20"/>
          <w:szCs w:val="20"/>
        </w:rPr>
        <w:t>Gowan</w:t>
      </w:r>
      <w:proofErr w:type="spellEnd"/>
      <w:r w:rsidRPr="00ED15E9">
        <w:rPr>
          <w:rFonts w:ascii="Arial" w:hAnsi="Arial" w:cs="Arial"/>
          <w:sz w:val="20"/>
          <w:szCs w:val="20"/>
        </w:rPr>
        <w:t xml:space="preserve">, P. 2009. Crisis in the Heartland: Consequences of the New Wall Street System. </w:t>
      </w:r>
      <w:r w:rsidRPr="00ED15E9">
        <w:rPr>
          <w:rFonts w:ascii="Arial" w:hAnsi="Arial" w:cs="Arial"/>
          <w:b/>
          <w:bCs/>
          <w:i/>
          <w:iCs/>
          <w:sz w:val="20"/>
          <w:szCs w:val="20"/>
        </w:rPr>
        <w:t>New Left Review</w:t>
      </w:r>
      <w:r w:rsidRPr="00ED15E9">
        <w:rPr>
          <w:rFonts w:ascii="Arial" w:hAnsi="Arial" w:cs="Arial"/>
          <w:sz w:val="20"/>
          <w:szCs w:val="20"/>
        </w:rPr>
        <w:t>, 55: 5-29.</w:t>
      </w:r>
    </w:p>
    <w:p w:rsidR="00330168" w:rsidRPr="00ED15E9" w:rsidRDefault="00330168" w:rsidP="0087048A">
      <w:pPr>
        <w:spacing w:after="0" w:line="360" w:lineRule="auto"/>
        <w:rPr>
          <w:rFonts w:ascii="Arial" w:hAnsi="Arial" w:cs="Arial"/>
          <w:sz w:val="20"/>
          <w:szCs w:val="20"/>
        </w:rPr>
      </w:pPr>
    </w:p>
    <w:p w:rsidR="00330168" w:rsidRPr="00ED15E9" w:rsidRDefault="00330168" w:rsidP="0087048A">
      <w:pPr>
        <w:spacing w:after="0" w:line="360" w:lineRule="auto"/>
        <w:rPr>
          <w:rFonts w:ascii="Arial" w:hAnsi="Arial" w:cs="Arial"/>
          <w:sz w:val="20"/>
          <w:szCs w:val="20"/>
        </w:rPr>
      </w:pPr>
      <w:proofErr w:type="gramStart"/>
      <w:r w:rsidRPr="00ED15E9">
        <w:rPr>
          <w:rFonts w:ascii="Arial" w:hAnsi="Arial" w:cs="Arial"/>
          <w:sz w:val="20"/>
          <w:szCs w:val="20"/>
        </w:rPr>
        <w:t>Harris, R. S., Jenkinson, T., &amp; Kaplan, S. N. 2014 (forthcoming).</w:t>
      </w:r>
      <w:proofErr w:type="gramEnd"/>
      <w:r w:rsidRPr="00ED15E9">
        <w:rPr>
          <w:rFonts w:ascii="Arial" w:hAnsi="Arial" w:cs="Arial"/>
          <w:sz w:val="20"/>
          <w:szCs w:val="20"/>
        </w:rPr>
        <w:t xml:space="preserve"> Private Equity Performance: What Do We Know? </w:t>
      </w:r>
      <w:proofErr w:type="gramStart"/>
      <w:r w:rsidRPr="00ED15E9">
        <w:rPr>
          <w:rFonts w:ascii="Arial" w:hAnsi="Arial" w:cs="Arial"/>
          <w:b/>
          <w:bCs/>
          <w:i/>
          <w:iCs/>
          <w:sz w:val="20"/>
          <w:szCs w:val="20"/>
        </w:rPr>
        <w:t>Journal of Finance</w:t>
      </w:r>
      <w:r w:rsidRPr="00ED15E9">
        <w:rPr>
          <w:rFonts w:ascii="Arial" w:hAnsi="Arial" w:cs="Arial"/>
          <w:sz w:val="20"/>
          <w:szCs w:val="20"/>
        </w:rPr>
        <w:t>.</w:t>
      </w:r>
      <w:proofErr w:type="gramEnd"/>
    </w:p>
    <w:p w:rsidR="00D058B5" w:rsidRPr="00ED15E9" w:rsidRDefault="00D058B5" w:rsidP="0087048A">
      <w:pPr>
        <w:spacing w:after="0" w:line="360" w:lineRule="auto"/>
        <w:rPr>
          <w:rFonts w:ascii="Arial" w:hAnsi="Arial" w:cs="Arial"/>
          <w:sz w:val="20"/>
          <w:szCs w:val="20"/>
        </w:rPr>
      </w:pPr>
    </w:p>
    <w:p w:rsidR="00D058B5" w:rsidRPr="00ED15E9" w:rsidRDefault="00D058B5" w:rsidP="0087048A">
      <w:pPr>
        <w:spacing w:after="0" w:line="360" w:lineRule="auto"/>
        <w:rPr>
          <w:rFonts w:ascii="Arial" w:hAnsi="Arial" w:cs="Arial"/>
          <w:sz w:val="20"/>
          <w:szCs w:val="20"/>
        </w:rPr>
      </w:pPr>
      <w:proofErr w:type="gramStart"/>
      <w:r w:rsidRPr="00ED15E9">
        <w:rPr>
          <w:rFonts w:ascii="Arial" w:hAnsi="Arial" w:cs="Arial"/>
          <w:sz w:val="20"/>
          <w:szCs w:val="20"/>
        </w:rPr>
        <w:t xml:space="preserve">Higson, C. &amp; </w:t>
      </w:r>
      <w:proofErr w:type="spellStart"/>
      <w:r w:rsidRPr="00ED15E9">
        <w:rPr>
          <w:rFonts w:ascii="Arial" w:hAnsi="Arial" w:cs="Arial"/>
          <w:sz w:val="20"/>
          <w:szCs w:val="20"/>
        </w:rPr>
        <w:t>Stucke</w:t>
      </w:r>
      <w:proofErr w:type="spellEnd"/>
      <w:r w:rsidRPr="00ED15E9">
        <w:rPr>
          <w:rFonts w:ascii="Arial" w:hAnsi="Arial" w:cs="Arial"/>
          <w:sz w:val="20"/>
          <w:szCs w:val="20"/>
        </w:rPr>
        <w:t>, R. 2012.</w:t>
      </w:r>
      <w:proofErr w:type="gramEnd"/>
      <w:r w:rsidRPr="00ED15E9">
        <w:rPr>
          <w:rFonts w:ascii="Arial" w:hAnsi="Arial" w:cs="Arial"/>
          <w:sz w:val="20"/>
          <w:szCs w:val="20"/>
        </w:rPr>
        <w:t xml:space="preserve"> The Performance of Private Equity </w:t>
      </w:r>
      <w:r w:rsidRPr="00ED15E9">
        <w:rPr>
          <w:rFonts w:ascii="Arial" w:hAnsi="Arial" w:cs="Arial"/>
          <w:b/>
          <w:bCs/>
          <w:i/>
          <w:iCs/>
          <w:sz w:val="20"/>
          <w:szCs w:val="20"/>
        </w:rPr>
        <w:t>SSRN - http://ssrn.com/abstract=2009067</w:t>
      </w:r>
    </w:p>
    <w:p w:rsidR="00B32820" w:rsidRPr="00ED15E9" w:rsidRDefault="00B32820" w:rsidP="00B32820">
      <w:pPr>
        <w:spacing w:after="0" w:line="360" w:lineRule="auto"/>
        <w:rPr>
          <w:rFonts w:ascii="Arial" w:hAnsi="Arial" w:cs="Arial"/>
          <w:sz w:val="20"/>
          <w:szCs w:val="20"/>
        </w:rPr>
      </w:pPr>
    </w:p>
    <w:p w:rsidR="00B32820" w:rsidRPr="00ED15E9" w:rsidRDefault="00B32820" w:rsidP="00B32820">
      <w:pPr>
        <w:spacing w:after="0" w:line="360" w:lineRule="auto"/>
        <w:rPr>
          <w:rFonts w:ascii="Arial" w:hAnsi="Arial" w:cs="Arial"/>
          <w:sz w:val="20"/>
          <w:szCs w:val="20"/>
        </w:rPr>
      </w:pPr>
      <w:r w:rsidRPr="00ED15E9">
        <w:rPr>
          <w:rFonts w:ascii="Arial" w:hAnsi="Arial" w:cs="Arial"/>
          <w:sz w:val="20"/>
          <w:szCs w:val="20"/>
        </w:rPr>
        <w:t xml:space="preserve">Holmes, S. 2014. </w:t>
      </w:r>
      <w:proofErr w:type="gramStart"/>
      <w:r w:rsidRPr="00ED15E9">
        <w:rPr>
          <w:rFonts w:ascii="Arial" w:hAnsi="Arial" w:cs="Arial"/>
          <w:sz w:val="20"/>
          <w:szCs w:val="20"/>
        </w:rPr>
        <w:t xml:space="preserve">How the World Works (review of </w:t>
      </w:r>
      <w:r w:rsidRPr="00ED15E9">
        <w:rPr>
          <w:rFonts w:ascii="Arial" w:hAnsi="Arial" w:cs="Arial"/>
          <w:i/>
          <w:iCs/>
          <w:sz w:val="20"/>
          <w:szCs w:val="20"/>
        </w:rPr>
        <w:t>The Map and the Territory</w:t>
      </w:r>
      <w:r w:rsidRPr="00ED15E9">
        <w:rPr>
          <w:rFonts w:ascii="Arial" w:hAnsi="Arial" w:cs="Arial"/>
          <w:sz w:val="20"/>
          <w:szCs w:val="20"/>
        </w:rPr>
        <w:t>).</w:t>
      </w:r>
      <w:proofErr w:type="gramEnd"/>
      <w:r w:rsidRPr="00ED15E9">
        <w:rPr>
          <w:rFonts w:ascii="Arial" w:hAnsi="Arial" w:cs="Arial"/>
          <w:sz w:val="20"/>
          <w:szCs w:val="20"/>
        </w:rPr>
        <w:t xml:space="preserve"> </w:t>
      </w:r>
      <w:r w:rsidRPr="00ED15E9">
        <w:rPr>
          <w:rFonts w:ascii="Arial" w:hAnsi="Arial" w:cs="Arial"/>
          <w:b/>
          <w:bCs/>
          <w:i/>
          <w:iCs/>
          <w:sz w:val="20"/>
          <w:szCs w:val="20"/>
        </w:rPr>
        <w:t>London Review of Books</w:t>
      </w:r>
      <w:r w:rsidRPr="00ED15E9">
        <w:rPr>
          <w:rFonts w:ascii="Arial" w:hAnsi="Arial" w:cs="Arial"/>
          <w:sz w:val="20"/>
          <w:szCs w:val="20"/>
        </w:rPr>
        <w:t>, 36(10): 29-31.</w:t>
      </w:r>
    </w:p>
    <w:p w:rsidR="00B32820" w:rsidRPr="00ED15E9" w:rsidRDefault="00B32820" w:rsidP="00B32820">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spellStart"/>
      <w:r w:rsidRPr="00ED15E9">
        <w:rPr>
          <w:rFonts w:ascii="Arial" w:hAnsi="Arial" w:cs="Arial"/>
          <w:sz w:val="20"/>
          <w:szCs w:val="20"/>
        </w:rPr>
        <w:t>Huault</w:t>
      </w:r>
      <w:proofErr w:type="spellEnd"/>
      <w:r w:rsidRPr="00ED15E9">
        <w:rPr>
          <w:rFonts w:ascii="Arial" w:hAnsi="Arial" w:cs="Arial"/>
          <w:sz w:val="20"/>
          <w:szCs w:val="20"/>
        </w:rPr>
        <w:t xml:space="preserve">, I. </w:t>
      </w:r>
      <w:r w:rsidR="00966BFC" w:rsidRPr="00ED15E9">
        <w:rPr>
          <w:rFonts w:ascii="Arial" w:hAnsi="Arial" w:cs="Arial"/>
          <w:sz w:val="20"/>
          <w:szCs w:val="20"/>
        </w:rPr>
        <w:t>and</w:t>
      </w:r>
      <w:r w:rsidRPr="00ED15E9">
        <w:rPr>
          <w:rFonts w:ascii="Arial" w:hAnsi="Arial" w:cs="Arial"/>
          <w:sz w:val="20"/>
          <w:szCs w:val="20"/>
        </w:rPr>
        <w:t xml:space="preserve"> </w:t>
      </w:r>
      <w:proofErr w:type="spellStart"/>
      <w:r w:rsidRPr="00ED15E9">
        <w:rPr>
          <w:rFonts w:ascii="Arial" w:hAnsi="Arial" w:cs="Arial"/>
          <w:sz w:val="20"/>
          <w:szCs w:val="20"/>
        </w:rPr>
        <w:t>Rainelli</w:t>
      </w:r>
      <w:proofErr w:type="spellEnd"/>
      <w:r w:rsidRPr="00ED15E9">
        <w:rPr>
          <w:rFonts w:ascii="Arial" w:hAnsi="Arial" w:cs="Arial"/>
          <w:sz w:val="20"/>
          <w:szCs w:val="20"/>
        </w:rPr>
        <w:t xml:space="preserve">-Le </w:t>
      </w:r>
      <w:proofErr w:type="spellStart"/>
      <w:r w:rsidRPr="00ED15E9">
        <w:rPr>
          <w:rFonts w:ascii="Arial" w:hAnsi="Arial" w:cs="Arial"/>
          <w:sz w:val="20"/>
          <w:szCs w:val="20"/>
        </w:rPr>
        <w:t>Montagner</w:t>
      </w:r>
      <w:proofErr w:type="spellEnd"/>
      <w:r w:rsidRPr="00ED15E9">
        <w:rPr>
          <w:rFonts w:ascii="Arial" w:hAnsi="Arial" w:cs="Arial"/>
          <w:sz w:val="20"/>
          <w:szCs w:val="20"/>
        </w:rPr>
        <w:t xml:space="preserve">, H. 2009. Market Shaping as an Answer to Ambiguities: The Case of Credit Derivatives. </w:t>
      </w:r>
      <w:r w:rsidRPr="00ED15E9">
        <w:rPr>
          <w:rFonts w:ascii="Arial" w:hAnsi="Arial" w:cs="Arial"/>
          <w:b/>
          <w:bCs/>
          <w:i/>
          <w:iCs/>
          <w:sz w:val="20"/>
          <w:szCs w:val="20"/>
        </w:rPr>
        <w:t>Organization Studies</w:t>
      </w:r>
      <w:r w:rsidRPr="00ED15E9">
        <w:rPr>
          <w:rFonts w:ascii="Arial" w:hAnsi="Arial" w:cs="Arial"/>
          <w:sz w:val="20"/>
          <w:szCs w:val="20"/>
        </w:rPr>
        <w:t>, 30(5): 549-575.</w:t>
      </w:r>
    </w:p>
    <w:p w:rsidR="00FA1487" w:rsidRPr="00ED15E9" w:rsidRDefault="00FA1487" w:rsidP="0087048A">
      <w:pPr>
        <w:spacing w:after="0" w:line="360" w:lineRule="auto"/>
        <w:rPr>
          <w:rFonts w:ascii="Arial" w:hAnsi="Arial" w:cs="Arial"/>
          <w:sz w:val="20"/>
          <w:szCs w:val="20"/>
        </w:rPr>
      </w:pPr>
    </w:p>
    <w:p w:rsidR="00FA1487" w:rsidRPr="00ED15E9" w:rsidRDefault="00FA1487" w:rsidP="0087048A">
      <w:pPr>
        <w:spacing w:after="0" w:line="360" w:lineRule="auto"/>
        <w:rPr>
          <w:rFonts w:ascii="Arial" w:hAnsi="Arial" w:cs="Arial"/>
          <w:sz w:val="20"/>
          <w:szCs w:val="20"/>
        </w:rPr>
      </w:pPr>
      <w:proofErr w:type="spellStart"/>
      <w:proofErr w:type="gramStart"/>
      <w:r w:rsidRPr="00ED15E9">
        <w:rPr>
          <w:rFonts w:ascii="Arial" w:hAnsi="Arial" w:cs="Arial"/>
          <w:sz w:val="20"/>
          <w:szCs w:val="20"/>
        </w:rPr>
        <w:t>Huault</w:t>
      </w:r>
      <w:proofErr w:type="spellEnd"/>
      <w:r w:rsidRPr="00ED15E9">
        <w:rPr>
          <w:rFonts w:ascii="Arial" w:hAnsi="Arial" w:cs="Arial"/>
          <w:sz w:val="20"/>
          <w:szCs w:val="20"/>
        </w:rPr>
        <w:t xml:space="preserve">, I. &amp; </w:t>
      </w:r>
      <w:proofErr w:type="spellStart"/>
      <w:r w:rsidRPr="00ED15E9">
        <w:rPr>
          <w:rFonts w:ascii="Arial" w:hAnsi="Arial" w:cs="Arial"/>
          <w:sz w:val="20"/>
          <w:szCs w:val="20"/>
        </w:rPr>
        <w:t>Rainelli</w:t>
      </w:r>
      <w:proofErr w:type="spellEnd"/>
      <w:r w:rsidRPr="00ED15E9">
        <w:rPr>
          <w:rFonts w:ascii="Arial" w:hAnsi="Arial" w:cs="Arial"/>
          <w:sz w:val="20"/>
          <w:szCs w:val="20"/>
        </w:rPr>
        <w:t>-Weiss, H. 2013.</w:t>
      </w:r>
      <w:proofErr w:type="gramEnd"/>
      <w:r w:rsidRPr="00ED15E9">
        <w:rPr>
          <w:rFonts w:ascii="Arial" w:hAnsi="Arial" w:cs="Arial"/>
          <w:sz w:val="20"/>
          <w:szCs w:val="20"/>
        </w:rPr>
        <w:t xml:space="preserve"> The </w:t>
      </w:r>
      <w:proofErr w:type="spellStart"/>
      <w:r w:rsidRPr="00ED15E9">
        <w:rPr>
          <w:rFonts w:ascii="Arial" w:hAnsi="Arial" w:cs="Arial"/>
          <w:sz w:val="20"/>
          <w:szCs w:val="20"/>
        </w:rPr>
        <w:t>Connexionist</w:t>
      </w:r>
      <w:proofErr w:type="spellEnd"/>
      <w:r w:rsidRPr="00ED15E9">
        <w:rPr>
          <w:rFonts w:ascii="Arial" w:hAnsi="Arial" w:cs="Arial"/>
          <w:sz w:val="20"/>
          <w:szCs w:val="20"/>
        </w:rPr>
        <w:t xml:space="preserve"> Nature of Modern Financial Markets: From </w:t>
      </w:r>
      <w:proofErr w:type="gramStart"/>
      <w:r w:rsidRPr="00ED15E9">
        <w:rPr>
          <w:rFonts w:ascii="Arial" w:hAnsi="Arial" w:cs="Arial"/>
          <w:sz w:val="20"/>
          <w:szCs w:val="20"/>
        </w:rPr>
        <w:t>a Domination</w:t>
      </w:r>
      <w:proofErr w:type="gramEnd"/>
      <w:r w:rsidRPr="00ED15E9">
        <w:rPr>
          <w:rFonts w:ascii="Arial" w:hAnsi="Arial" w:cs="Arial"/>
          <w:sz w:val="20"/>
          <w:szCs w:val="20"/>
        </w:rPr>
        <w:t xml:space="preserve"> to a Justice Order? </w:t>
      </w:r>
      <w:proofErr w:type="gramStart"/>
      <w:r w:rsidRPr="00ED15E9">
        <w:rPr>
          <w:rFonts w:ascii="Arial" w:hAnsi="Arial" w:cs="Arial"/>
          <w:sz w:val="20"/>
          <w:szCs w:val="20"/>
        </w:rPr>
        <w:t xml:space="preserve">In P. Du Gay &amp; G. Morgan (Eds.), </w:t>
      </w:r>
      <w:r w:rsidRPr="00ED15E9">
        <w:rPr>
          <w:rFonts w:ascii="Arial" w:hAnsi="Arial" w:cs="Arial"/>
          <w:b/>
          <w:bCs/>
          <w:i/>
          <w:iCs/>
          <w:sz w:val="20"/>
          <w:szCs w:val="20"/>
        </w:rPr>
        <w:t>New Spirits of Capitalism?</w:t>
      </w:r>
      <w:proofErr w:type="gramEnd"/>
      <w:r w:rsidRPr="00ED15E9">
        <w:rPr>
          <w:rFonts w:ascii="Arial" w:hAnsi="Arial" w:cs="Arial"/>
          <w:b/>
          <w:bCs/>
          <w:i/>
          <w:iCs/>
          <w:sz w:val="20"/>
          <w:szCs w:val="20"/>
        </w:rPr>
        <w:t xml:space="preserve"> Crises, Justifications, and Dynamics</w:t>
      </w:r>
      <w:r w:rsidRPr="00ED15E9">
        <w:rPr>
          <w:rFonts w:ascii="Arial" w:hAnsi="Arial" w:cs="Arial"/>
          <w:sz w:val="20"/>
          <w:szCs w:val="20"/>
        </w:rPr>
        <w:t>: 181-205. Oxford: Oxford University Press.</w:t>
      </w:r>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spellStart"/>
      <w:r w:rsidRPr="00ED15E9">
        <w:rPr>
          <w:rFonts w:ascii="Arial" w:hAnsi="Arial" w:cs="Arial"/>
          <w:sz w:val="20"/>
          <w:szCs w:val="20"/>
        </w:rPr>
        <w:lastRenderedPageBreak/>
        <w:t>Lanchester</w:t>
      </w:r>
      <w:proofErr w:type="spellEnd"/>
      <w:r w:rsidRPr="00ED15E9">
        <w:rPr>
          <w:rFonts w:ascii="Arial" w:hAnsi="Arial" w:cs="Arial"/>
          <w:sz w:val="20"/>
          <w:szCs w:val="20"/>
        </w:rPr>
        <w:t xml:space="preserve">, J. 2013. What is to be done about the banks? </w:t>
      </w:r>
      <w:r w:rsidRPr="00ED15E9">
        <w:rPr>
          <w:rFonts w:ascii="Arial" w:hAnsi="Arial" w:cs="Arial"/>
          <w:b/>
          <w:bCs/>
          <w:i/>
          <w:iCs/>
          <w:sz w:val="20"/>
          <w:szCs w:val="20"/>
        </w:rPr>
        <w:t>London Review of Books</w:t>
      </w:r>
      <w:r w:rsidRPr="00ED15E9">
        <w:rPr>
          <w:rFonts w:ascii="Arial" w:hAnsi="Arial" w:cs="Arial"/>
          <w:sz w:val="20"/>
          <w:szCs w:val="20"/>
        </w:rPr>
        <w:t>, 35(14): 3-8.</w:t>
      </w:r>
    </w:p>
    <w:p w:rsidR="00B32820" w:rsidRPr="00ED15E9" w:rsidRDefault="00B32820" w:rsidP="0087048A">
      <w:pPr>
        <w:spacing w:after="0" w:line="360" w:lineRule="auto"/>
        <w:rPr>
          <w:rFonts w:ascii="Arial" w:hAnsi="Arial" w:cs="Arial"/>
          <w:sz w:val="20"/>
          <w:szCs w:val="20"/>
        </w:rPr>
      </w:pPr>
    </w:p>
    <w:p w:rsidR="00B32820" w:rsidRPr="00ED15E9" w:rsidRDefault="00B32820" w:rsidP="00B32820">
      <w:pPr>
        <w:spacing w:after="0" w:line="360" w:lineRule="auto"/>
        <w:rPr>
          <w:rFonts w:ascii="Arial" w:hAnsi="Arial" w:cs="Arial"/>
          <w:sz w:val="20"/>
          <w:szCs w:val="20"/>
        </w:rPr>
      </w:pPr>
      <w:r w:rsidRPr="00ED15E9">
        <w:rPr>
          <w:rFonts w:ascii="Arial" w:hAnsi="Arial" w:cs="Arial"/>
          <w:sz w:val="20"/>
          <w:szCs w:val="20"/>
        </w:rPr>
        <w:t xml:space="preserve">Langley, P. 2008. Sub-prime mortgage lending: a cultural economy. </w:t>
      </w:r>
      <w:r w:rsidRPr="00ED15E9">
        <w:rPr>
          <w:rFonts w:ascii="Arial" w:hAnsi="Arial" w:cs="Arial"/>
          <w:b/>
          <w:bCs/>
          <w:i/>
          <w:iCs/>
          <w:sz w:val="20"/>
          <w:szCs w:val="20"/>
        </w:rPr>
        <w:t>Economy and Society</w:t>
      </w:r>
      <w:r w:rsidRPr="00ED15E9">
        <w:rPr>
          <w:rFonts w:ascii="Arial" w:hAnsi="Arial" w:cs="Arial"/>
          <w:sz w:val="20"/>
          <w:szCs w:val="20"/>
        </w:rPr>
        <w:t>, 37(4): 469-494.</w:t>
      </w:r>
    </w:p>
    <w:p w:rsidR="00B32820" w:rsidRPr="00ED15E9" w:rsidRDefault="00B32820" w:rsidP="00B32820">
      <w:pPr>
        <w:spacing w:after="0" w:line="360" w:lineRule="auto"/>
        <w:rPr>
          <w:rFonts w:ascii="Arial" w:hAnsi="Arial" w:cs="Arial"/>
          <w:sz w:val="20"/>
          <w:szCs w:val="20"/>
        </w:rPr>
      </w:pPr>
    </w:p>
    <w:p w:rsidR="00B32820" w:rsidRPr="00ED15E9" w:rsidRDefault="00B32820" w:rsidP="00B32820">
      <w:pPr>
        <w:spacing w:after="0" w:line="360" w:lineRule="auto"/>
        <w:rPr>
          <w:rFonts w:ascii="Arial" w:hAnsi="Arial" w:cs="Arial"/>
          <w:sz w:val="20"/>
          <w:szCs w:val="20"/>
        </w:rPr>
      </w:pPr>
      <w:proofErr w:type="gramStart"/>
      <w:r w:rsidRPr="00ED15E9">
        <w:rPr>
          <w:rFonts w:ascii="Arial" w:hAnsi="Arial" w:cs="Arial"/>
          <w:sz w:val="20"/>
          <w:szCs w:val="20"/>
        </w:rPr>
        <w:t xml:space="preserve">Langley, P. &amp; </w:t>
      </w:r>
      <w:proofErr w:type="spellStart"/>
      <w:r w:rsidRPr="00ED15E9">
        <w:rPr>
          <w:rFonts w:ascii="Arial" w:hAnsi="Arial" w:cs="Arial"/>
          <w:sz w:val="20"/>
          <w:szCs w:val="20"/>
        </w:rPr>
        <w:t>Leyshon</w:t>
      </w:r>
      <w:proofErr w:type="spellEnd"/>
      <w:r w:rsidRPr="00ED15E9">
        <w:rPr>
          <w:rFonts w:ascii="Arial" w:hAnsi="Arial" w:cs="Arial"/>
          <w:sz w:val="20"/>
          <w:szCs w:val="20"/>
        </w:rPr>
        <w:t>, A. 2012.</w:t>
      </w:r>
      <w:proofErr w:type="gramEnd"/>
      <w:r w:rsidRPr="00ED15E9">
        <w:rPr>
          <w:rFonts w:ascii="Arial" w:hAnsi="Arial" w:cs="Arial"/>
          <w:sz w:val="20"/>
          <w:szCs w:val="20"/>
        </w:rPr>
        <w:t xml:space="preserve"> </w:t>
      </w:r>
      <w:proofErr w:type="gramStart"/>
      <w:r w:rsidRPr="00ED15E9">
        <w:rPr>
          <w:rFonts w:ascii="Arial" w:hAnsi="Arial" w:cs="Arial"/>
          <w:sz w:val="20"/>
          <w:szCs w:val="20"/>
        </w:rPr>
        <w:t>Guest editors' Introduction.</w:t>
      </w:r>
      <w:proofErr w:type="gramEnd"/>
      <w:r w:rsidRPr="00ED15E9">
        <w:rPr>
          <w:rFonts w:ascii="Arial" w:hAnsi="Arial" w:cs="Arial"/>
          <w:sz w:val="20"/>
          <w:szCs w:val="20"/>
        </w:rPr>
        <w:t xml:space="preserve"> </w:t>
      </w:r>
      <w:r w:rsidRPr="00ED15E9">
        <w:rPr>
          <w:rFonts w:ascii="Arial" w:hAnsi="Arial" w:cs="Arial"/>
          <w:b/>
          <w:bCs/>
          <w:i/>
          <w:iCs/>
          <w:sz w:val="20"/>
          <w:szCs w:val="20"/>
        </w:rPr>
        <w:t>Journal of Cultural Economy</w:t>
      </w:r>
      <w:r w:rsidRPr="00ED15E9">
        <w:rPr>
          <w:rFonts w:ascii="Arial" w:hAnsi="Arial" w:cs="Arial"/>
          <w:sz w:val="20"/>
          <w:szCs w:val="20"/>
        </w:rPr>
        <w:t>, 5(4): 369-373.</w:t>
      </w:r>
    </w:p>
    <w:p w:rsidR="002F5250" w:rsidRPr="00ED15E9" w:rsidRDefault="002F5250" w:rsidP="00B32820">
      <w:pPr>
        <w:spacing w:after="0" w:line="360" w:lineRule="auto"/>
        <w:rPr>
          <w:rFonts w:ascii="Arial" w:hAnsi="Arial" w:cs="Arial"/>
          <w:sz w:val="20"/>
          <w:szCs w:val="20"/>
        </w:rPr>
      </w:pPr>
    </w:p>
    <w:p w:rsidR="002F5250" w:rsidRPr="00ED15E9" w:rsidRDefault="002F5250" w:rsidP="00B32820">
      <w:pPr>
        <w:spacing w:after="0" w:line="360" w:lineRule="auto"/>
        <w:rPr>
          <w:rFonts w:ascii="Arial" w:hAnsi="Arial" w:cs="Arial"/>
          <w:sz w:val="20"/>
          <w:szCs w:val="20"/>
        </w:rPr>
      </w:pPr>
      <w:r w:rsidRPr="00ED15E9">
        <w:rPr>
          <w:rFonts w:ascii="Arial" w:hAnsi="Arial" w:cs="Arial"/>
          <w:sz w:val="20"/>
          <w:szCs w:val="20"/>
        </w:rPr>
        <w:t xml:space="preserve">Lewis, M. 2014. </w:t>
      </w:r>
      <w:proofErr w:type="gramStart"/>
      <w:r w:rsidRPr="00ED15E9">
        <w:rPr>
          <w:rFonts w:ascii="Arial" w:hAnsi="Arial" w:cs="Arial"/>
          <w:b/>
          <w:bCs/>
          <w:i/>
          <w:iCs/>
          <w:sz w:val="20"/>
          <w:szCs w:val="20"/>
        </w:rPr>
        <w:t>Flash Boys</w:t>
      </w:r>
      <w:r w:rsidRPr="00ED15E9">
        <w:rPr>
          <w:rFonts w:ascii="Arial" w:hAnsi="Arial" w:cs="Arial"/>
          <w:sz w:val="20"/>
          <w:szCs w:val="20"/>
        </w:rPr>
        <w:t>.</w:t>
      </w:r>
      <w:proofErr w:type="gramEnd"/>
      <w:r w:rsidRPr="00ED15E9">
        <w:rPr>
          <w:rFonts w:ascii="Arial" w:hAnsi="Arial" w:cs="Arial"/>
          <w:sz w:val="20"/>
          <w:szCs w:val="20"/>
        </w:rPr>
        <w:t xml:space="preserve"> New York: W.W. Norton.</w:t>
      </w:r>
    </w:p>
    <w:p w:rsidR="00AC70CA" w:rsidRPr="00ED15E9" w:rsidRDefault="00AC70CA" w:rsidP="00B32820">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Marx, K. 1976. </w:t>
      </w:r>
      <w:r w:rsidRPr="00ED15E9">
        <w:rPr>
          <w:rFonts w:ascii="Arial" w:hAnsi="Arial" w:cs="Arial"/>
          <w:b/>
          <w:bCs/>
          <w:i/>
          <w:iCs/>
          <w:sz w:val="20"/>
          <w:szCs w:val="20"/>
        </w:rPr>
        <w:t>Preface to the First Edition (1867), Capital Volume One</w:t>
      </w:r>
      <w:r w:rsidRPr="00ED15E9">
        <w:rPr>
          <w:rFonts w:ascii="Arial" w:hAnsi="Arial" w:cs="Arial"/>
          <w:sz w:val="20"/>
          <w:szCs w:val="20"/>
        </w:rPr>
        <w:t xml:space="preserve"> (B. </w:t>
      </w:r>
      <w:proofErr w:type="spellStart"/>
      <w:r w:rsidRPr="00ED15E9">
        <w:rPr>
          <w:rFonts w:ascii="Arial" w:hAnsi="Arial" w:cs="Arial"/>
          <w:sz w:val="20"/>
          <w:szCs w:val="20"/>
        </w:rPr>
        <w:t>Fowkes</w:t>
      </w:r>
      <w:proofErr w:type="spellEnd"/>
      <w:r w:rsidRPr="00ED15E9">
        <w:rPr>
          <w:rFonts w:ascii="Arial" w:hAnsi="Arial" w:cs="Arial"/>
          <w:sz w:val="20"/>
          <w:szCs w:val="20"/>
        </w:rPr>
        <w:t xml:space="preserve">, Trans.). </w:t>
      </w:r>
      <w:proofErr w:type="spellStart"/>
      <w:r w:rsidRPr="00ED15E9">
        <w:rPr>
          <w:rFonts w:ascii="Arial" w:hAnsi="Arial" w:cs="Arial"/>
          <w:sz w:val="20"/>
          <w:szCs w:val="20"/>
        </w:rPr>
        <w:t>Harmondsworth</w:t>
      </w:r>
      <w:proofErr w:type="spellEnd"/>
      <w:r w:rsidRPr="00ED15E9">
        <w:rPr>
          <w:rFonts w:ascii="Arial" w:hAnsi="Arial" w:cs="Arial"/>
          <w:sz w:val="20"/>
          <w:szCs w:val="20"/>
        </w:rPr>
        <w:t>: Penguin.</w:t>
      </w:r>
    </w:p>
    <w:p w:rsidR="00D6083F" w:rsidRPr="00ED15E9" w:rsidRDefault="00D6083F" w:rsidP="0087048A">
      <w:pPr>
        <w:spacing w:after="0" w:line="360" w:lineRule="auto"/>
        <w:rPr>
          <w:rFonts w:ascii="Arial" w:hAnsi="Arial" w:cs="Arial"/>
          <w:sz w:val="20"/>
          <w:szCs w:val="20"/>
        </w:rPr>
      </w:pPr>
    </w:p>
    <w:p w:rsidR="00D6083F" w:rsidRPr="00ED15E9" w:rsidRDefault="00D6083F" w:rsidP="00D6083F">
      <w:pPr>
        <w:spacing w:after="0" w:line="360" w:lineRule="auto"/>
        <w:rPr>
          <w:rFonts w:ascii="Arial" w:hAnsi="Arial" w:cs="Arial"/>
          <w:sz w:val="20"/>
          <w:szCs w:val="20"/>
        </w:rPr>
      </w:pPr>
      <w:r w:rsidRPr="00ED15E9">
        <w:rPr>
          <w:rFonts w:ascii="Arial" w:hAnsi="Arial" w:cs="Arial"/>
          <w:sz w:val="20"/>
          <w:szCs w:val="20"/>
        </w:rPr>
        <w:t xml:space="preserve">Mason, P. 2014. Thomas </w:t>
      </w:r>
      <w:proofErr w:type="spellStart"/>
      <w:r w:rsidRPr="00ED15E9">
        <w:rPr>
          <w:rFonts w:ascii="Arial" w:hAnsi="Arial" w:cs="Arial"/>
          <w:sz w:val="20"/>
          <w:szCs w:val="20"/>
        </w:rPr>
        <w:t>Piketty's</w:t>
      </w:r>
      <w:proofErr w:type="spellEnd"/>
      <w:r w:rsidRPr="00ED15E9">
        <w:rPr>
          <w:rFonts w:ascii="Arial" w:hAnsi="Arial" w:cs="Arial"/>
          <w:sz w:val="20"/>
          <w:szCs w:val="20"/>
        </w:rPr>
        <w:t xml:space="preserve"> real challenge was to the FT's Rolex types, </w:t>
      </w:r>
      <w:r w:rsidRPr="00ED15E9">
        <w:rPr>
          <w:rFonts w:ascii="Arial" w:hAnsi="Arial" w:cs="Arial"/>
          <w:b/>
          <w:bCs/>
          <w:i/>
          <w:iCs/>
          <w:sz w:val="20"/>
          <w:szCs w:val="20"/>
        </w:rPr>
        <w:t>Guardian</w:t>
      </w:r>
      <w:r w:rsidRPr="00ED15E9">
        <w:rPr>
          <w:rFonts w:ascii="Arial" w:hAnsi="Arial" w:cs="Arial"/>
          <w:sz w:val="20"/>
          <w:szCs w:val="20"/>
        </w:rPr>
        <w:t>, 26 May ed. London.</w:t>
      </w:r>
    </w:p>
    <w:p w:rsidR="00B32820" w:rsidRPr="00ED15E9" w:rsidRDefault="00B32820"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gramStart"/>
      <w:r w:rsidRPr="00ED15E9">
        <w:rPr>
          <w:rFonts w:ascii="Arial" w:hAnsi="Arial" w:cs="Arial"/>
          <w:sz w:val="20"/>
          <w:szCs w:val="20"/>
        </w:rPr>
        <w:t xml:space="preserve">Montgomerie, J., Leaver, A., </w:t>
      </w:r>
      <w:r w:rsidR="00966BFC" w:rsidRPr="00ED15E9">
        <w:rPr>
          <w:rFonts w:ascii="Arial" w:hAnsi="Arial" w:cs="Arial"/>
          <w:sz w:val="20"/>
          <w:szCs w:val="20"/>
        </w:rPr>
        <w:t>and</w:t>
      </w:r>
      <w:r w:rsidRPr="00ED15E9">
        <w:rPr>
          <w:rFonts w:ascii="Arial" w:hAnsi="Arial" w:cs="Arial"/>
          <w:sz w:val="20"/>
          <w:szCs w:val="20"/>
        </w:rPr>
        <w:t xml:space="preserve"> Nilsson, A. 2008.</w:t>
      </w:r>
      <w:proofErr w:type="gramEnd"/>
      <w:r w:rsidRPr="00ED15E9">
        <w:rPr>
          <w:rFonts w:ascii="Arial" w:hAnsi="Arial" w:cs="Arial"/>
          <w:sz w:val="20"/>
          <w:szCs w:val="20"/>
        </w:rPr>
        <w:t xml:space="preserve"> Losing the battles but winning the war: The case of the UK Private Equity Industry and the mediated scandal of summer 2007. </w:t>
      </w:r>
      <w:proofErr w:type="gramStart"/>
      <w:r w:rsidRPr="00ED15E9">
        <w:rPr>
          <w:rFonts w:ascii="Arial" w:hAnsi="Arial" w:cs="Arial"/>
          <w:b/>
          <w:bCs/>
          <w:i/>
          <w:iCs/>
          <w:sz w:val="20"/>
          <w:szCs w:val="20"/>
        </w:rPr>
        <w:t>CRESC Working Paper Series</w:t>
      </w:r>
      <w:r w:rsidRPr="00ED15E9">
        <w:rPr>
          <w:rFonts w:ascii="Arial" w:hAnsi="Arial" w:cs="Arial"/>
          <w:sz w:val="20"/>
          <w:szCs w:val="20"/>
        </w:rPr>
        <w:t>, 57.</w:t>
      </w:r>
      <w:proofErr w:type="gramEnd"/>
    </w:p>
    <w:p w:rsidR="0070242E" w:rsidRPr="00ED15E9" w:rsidRDefault="0070242E" w:rsidP="0087048A">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r w:rsidRPr="00ED15E9">
        <w:rPr>
          <w:rFonts w:ascii="Arial" w:hAnsi="Arial" w:cs="Arial"/>
          <w:sz w:val="20"/>
          <w:szCs w:val="20"/>
        </w:rPr>
        <w:t xml:space="preserve">Morgan, G. 2009. </w:t>
      </w:r>
      <w:proofErr w:type="gramStart"/>
      <w:r w:rsidRPr="00ED15E9">
        <w:rPr>
          <w:rFonts w:ascii="Arial" w:hAnsi="Arial" w:cs="Arial"/>
          <w:sz w:val="20"/>
          <w:szCs w:val="20"/>
        </w:rPr>
        <w:t>Private Equity in the UK Context.</w:t>
      </w:r>
      <w:proofErr w:type="gramEnd"/>
      <w:r w:rsidRPr="00ED15E9">
        <w:rPr>
          <w:rFonts w:ascii="Arial" w:hAnsi="Arial" w:cs="Arial"/>
          <w:sz w:val="20"/>
          <w:szCs w:val="20"/>
        </w:rPr>
        <w:t xml:space="preserve"> </w:t>
      </w:r>
      <w:r w:rsidRPr="00ED15E9">
        <w:rPr>
          <w:rFonts w:ascii="Arial" w:hAnsi="Arial" w:cs="Arial"/>
          <w:b/>
          <w:bCs/>
          <w:i/>
          <w:iCs/>
          <w:sz w:val="20"/>
          <w:szCs w:val="20"/>
        </w:rPr>
        <w:t>Transfer</w:t>
      </w:r>
      <w:r w:rsidRPr="00ED15E9">
        <w:rPr>
          <w:rFonts w:ascii="Arial" w:hAnsi="Arial" w:cs="Arial"/>
          <w:sz w:val="20"/>
          <w:szCs w:val="20"/>
        </w:rPr>
        <w:t>, 15(2): 209-227.</w:t>
      </w:r>
    </w:p>
    <w:p w:rsidR="00367EBB" w:rsidRPr="00ED15E9" w:rsidRDefault="00367EBB" w:rsidP="0087048A">
      <w:pPr>
        <w:spacing w:after="0" w:line="360" w:lineRule="auto"/>
        <w:rPr>
          <w:rFonts w:ascii="Arial" w:hAnsi="Arial" w:cs="Arial"/>
          <w:sz w:val="20"/>
          <w:szCs w:val="20"/>
        </w:rPr>
      </w:pPr>
    </w:p>
    <w:p w:rsidR="00367EBB" w:rsidRPr="00ED15E9" w:rsidRDefault="00367EBB" w:rsidP="0087048A">
      <w:pPr>
        <w:spacing w:after="0" w:line="360" w:lineRule="auto"/>
        <w:rPr>
          <w:rFonts w:ascii="Arial" w:hAnsi="Arial" w:cs="Arial"/>
          <w:sz w:val="20"/>
          <w:szCs w:val="20"/>
        </w:rPr>
      </w:pPr>
      <w:r w:rsidRPr="00ED15E9">
        <w:rPr>
          <w:rFonts w:ascii="Arial" w:hAnsi="Arial" w:cs="Arial"/>
          <w:sz w:val="20"/>
          <w:szCs w:val="20"/>
        </w:rPr>
        <w:t xml:space="preserve">Nyberg, D. and Wright, C. 2012. </w:t>
      </w:r>
      <w:proofErr w:type="gramStart"/>
      <w:r w:rsidRPr="00ED15E9">
        <w:rPr>
          <w:rFonts w:ascii="Arial" w:hAnsi="Arial" w:cs="Arial"/>
          <w:sz w:val="20"/>
          <w:szCs w:val="20"/>
        </w:rPr>
        <w:t>Justifying business responses to climate change: Discursive strategies of similarity and difference</w:t>
      </w:r>
      <w:r w:rsidR="00CC021B" w:rsidRPr="00ED15E9">
        <w:rPr>
          <w:rFonts w:ascii="Arial" w:hAnsi="Arial" w:cs="Arial"/>
          <w:sz w:val="20"/>
          <w:szCs w:val="20"/>
        </w:rPr>
        <w:t>.</w:t>
      </w:r>
      <w:proofErr w:type="gramEnd"/>
      <w:r w:rsidR="00CC021B" w:rsidRPr="00ED15E9">
        <w:rPr>
          <w:rFonts w:ascii="Arial" w:hAnsi="Arial" w:cs="Arial"/>
          <w:sz w:val="20"/>
          <w:szCs w:val="20"/>
        </w:rPr>
        <w:t xml:space="preserve"> </w:t>
      </w:r>
      <w:r w:rsidR="00CC021B" w:rsidRPr="00ED15E9">
        <w:rPr>
          <w:rFonts w:ascii="Arial" w:hAnsi="Arial" w:cs="Arial"/>
          <w:b/>
          <w:sz w:val="20"/>
          <w:szCs w:val="20"/>
        </w:rPr>
        <w:t>Environment and Planning: A</w:t>
      </w:r>
      <w:r w:rsidR="00CC021B" w:rsidRPr="00ED15E9">
        <w:rPr>
          <w:rFonts w:ascii="Arial" w:hAnsi="Arial" w:cs="Arial"/>
          <w:sz w:val="20"/>
          <w:szCs w:val="20"/>
        </w:rPr>
        <w:t>, 44(8): 1819-35.</w:t>
      </w:r>
    </w:p>
    <w:p w:rsidR="00B32820" w:rsidRPr="00ED15E9" w:rsidRDefault="00B32820" w:rsidP="00B32820">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gramStart"/>
      <w:r w:rsidRPr="00ED15E9">
        <w:rPr>
          <w:rFonts w:ascii="Arial" w:hAnsi="Arial" w:cs="Arial"/>
          <w:sz w:val="20"/>
          <w:szCs w:val="20"/>
        </w:rPr>
        <w:t>Parker, M. 2013.</w:t>
      </w:r>
      <w:proofErr w:type="gramEnd"/>
      <w:r w:rsidRPr="00ED15E9">
        <w:rPr>
          <w:rFonts w:ascii="Arial" w:hAnsi="Arial" w:cs="Arial"/>
          <w:sz w:val="20"/>
          <w:szCs w:val="20"/>
        </w:rPr>
        <w:t xml:space="preserve"> Beyond Justification: </w:t>
      </w:r>
      <w:proofErr w:type="spellStart"/>
      <w:r w:rsidRPr="00ED15E9">
        <w:rPr>
          <w:rFonts w:ascii="Arial" w:hAnsi="Arial" w:cs="Arial"/>
          <w:sz w:val="20"/>
          <w:szCs w:val="20"/>
        </w:rPr>
        <w:t>Dietrologic</w:t>
      </w:r>
      <w:proofErr w:type="spellEnd"/>
      <w:r w:rsidRPr="00ED15E9">
        <w:rPr>
          <w:rFonts w:ascii="Arial" w:hAnsi="Arial" w:cs="Arial"/>
          <w:sz w:val="20"/>
          <w:szCs w:val="20"/>
        </w:rPr>
        <w:t xml:space="preserve"> and the Sociology of Critique. </w:t>
      </w:r>
      <w:proofErr w:type="gramStart"/>
      <w:r w:rsidRPr="00ED15E9">
        <w:rPr>
          <w:rFonts w:ascii="Arial" w:hAnsi="Arial" w:cs="Arial"/>
          <w:sz w:val="20"/>
          <w:szCs w:val="20"/>
        </w:rPr>
        <w:t xml:space="preserve">In P. Du Gay </w:t>
      </w:r>
      <w:r w:rsidR="00966BFC" w:rsidRPr="00ED15E9">
        <w:rPr>
          <w:rFonts w:ascii="Arial" w:hAnsi="Arial" w:cs="Arial"/>
          <w:sz w:val="20"/>
          <w:szCs w:val="20"/>
        </w:rPr>
        <w:t>and</w:t>
      </w:r>
      <w:r w:rsidRPr="00ED15E9">
        <w:rPr>
          <w:rFonts w:ascii="Arial" w:hAnsi="Arial" w:cs="Arial"/>
          <w:sz w:val="20"/>
          <w:szCs w:val="20"/>
        </w:rPr>
        <w:t xml:space="preserve"> G. Morgan (Eds.), </w:t>
      </w:r>
      <w:r w:rsidRPr="00ED15E9">
        <w:rPr>
          <w:rFonts w:ascii="Arial" w:hAnsi="Arial" w:cs="Arial"/>
          <w:b/>
          <w:bCs/>
          <w:i/>
          <w:iCs/>
          <w:sz w:val="20"/>
          <w:szCs w:val="20"/>
        </w:rPr>
        <w:t>New Spirits of Capitalism?</w:t>
      </w:r>
      <w:proofErr w:type="gramEnd"/>
      <w:r w:rsidRPr="00ED15E9">
        <w:rPr>
          <w:rFonts w:ascii="Arial" w:hAnsi="Arial" w:cs="Arial"/>
          <w:b/>
          <w:bCs/>
          <w:i/>
          <w:iCs/>
          <w:sz w:val="20"/>
          <w:szCs w:val="20"/>
        </w:rPr>
        <w:t xml:space="preserve"> Crises, Justifications, and Dynamics</w:t>
      </w:r>
      <w:r w:rsidRPr="00ED15E9">
        <w:rPr>
          <w:rFonts w:ascii="Arial" w:hAnsi="Arial" w:cs="Arial"/>
          <w:sz w:val="20"/>
          <w:szCs w:val="20"/>
        </w:rPr>
        <w:t>: 124-141. Oxford: Oxford University Press.</w:t>
      </w:r>
    </w:p>
    <w:p w:rsidR="00B32820" w:rsidRPr="00ED15E9" w:rsidRDefault="00B32820" w:rsidP="00B32820">
      <w:pPr>
        <w:spacing w:after="0" w:line="360" w:lineRule="auto"/>
        <w:rPr>
          <w:rFonts w:ascii="Arial" w:hAnsi="Arial" w:cs="Arial"/>
          <w:sz w:val="20"/>
          <w:szCs w:val="20"/>
        </w:rPr>
      </w:pPr>
    </w:p>
    <w:p w:rsidR="00B32820" w:rsidRPr="00ED15E9" w:rsidRDefault="00B32820" w:rsidP="00B32820">
      <w:pPr>
        <w:spacing w:after="0" w:line="360" w:lineRule="auto"/>
        <w:rPr>
          <w:rFonts w:ascii="Arial" w:hAnsi="Arial" w:cs="Arial"/>
          <w:sz w:val="20"/>
          <w:szCs w:val="20"/>
        </w:rPr>
      </w:pPr>
      <w:proofErr w:type="spellStart"/>
      <w:proofErr w:type="gramStart"/>
      <w:r w:rsidRPr="00ED15E9">
        <w:rPr>
          <w:rFonts w:ascii="Arial" w:hAnsi="Arial" w:cs="Arial"/>
          <w:sz w:val="20"/>
          <w:szCs w:val="20"/>
        </w:rPr>
        <w:t>Patriotta</w:t>
      </w:r>
      <w:proofErr w:type="spellEnd"/>
      <w:r w:rsidRPr="00ED15E9">
        <w:rPr>
          <w:rFonts w:ascii="Arial" w:hAnsi="Arial" w:cs="Arial"/>
          <w:sz w:val="20"/>
          <w:szCs w:val="20"/>
        </w:rPr>
        <w:t>, G., Gond, J.-P., and Schultz, F. 2011.</w:t>
      </w:r>
      <w:proofErr w:type="gramEnd"/>
      <w:r w:rsidRPr="00ED15E9">
        <w:rPr>
          <w:rFonts w:ascii="Arial" w:hAnsi="Arial" w:cs="Arial"/>
          <w:sz w:val="20"/>
          <w:szCs w:val="20"/>
        </w:rPr>
        <w:t xml:space="preserve"> Maintaining Legitimacy: Controversies, Orders of Worth, and Public Justifications. </w:t>
      </w:r>
      <w:r w:rsidRPr="00ED15E9">
        <w:rPr>
          <w:rFonts w:ascii="Arial" w:hAnsi="Arial" w:cs="Arial"/>
          <w:b/>
          <w:bCs/>
          <w:i/>
          <w:iCs/>
          <w:sz w:val="20"/>
          <w:szCs w:val="20"/>
        </w:rPr>
        <w:t>Journal of Management Studies</w:t>
      </w:r>
      <w:r w:rsidRPr="00ED15E9">
        <w:rPr>
          <w:rFonts w:ascii="Arial" w:hAnsi="Arial" w:cs="Arial"/>
          <w:sz w:val="20"/>
          <w:szCs w:val="20"/>
        </w:rPr>
        <w:t>, 48(8): 1804-1836.</w:t>
      </w:r>
    </w:p>
    <w:p w:rsidR="00982524" w:rsidRPr="00ED15E9" w:rsidRDefault="00982524" w:rsidP="00B32820">
      <w:pPr>
        <w:spacing w:after="0" w:line="360" w:lineRule="auto"/>
        <w:rPr>
          <w:rFonts w:ascii="Arial" w:hAnsi="Arial" w:cs="Arial"/>
          <w:sz w:val="20"/>
          <w:szCs w:val="20"/>
        </w:rPr>
      </w:pPr>
    </w:p>
    <w:p w:rsidR="00982524" w:rsidRPr="00ED15E9" w:rsidRDefault="00982524" w:rsidP="00B32820">
      <w:pPr>
        <w:spacing w:after="0" w:line="360" w:lineRule="auto"/>
        <w:rPr>
          <w:rFonts w:ascii="Arial" w:hAnsi="Arial" w:cs="Arial"/>
          <w:sz w:val="20"/>
          <w:szCs w:val="20"/>
        </w:rPr>
      </w:pPr>
      <w:proofErr w:type="spellStart"/>
      <w:r w:rsidRPr="00ED15E9">
        <w:rPr>
          <w:rFonts w:ascii="Arial" w:hAnsi="Arial" w:cs="Arial"/>
          <w:sz w:val="20"/>
          <w:szCs w:val="20"/>
        </w:rPr>
        <w:t>Phalippou</w:t>
      </w:r>
      <w:proofErr w:type="spellEnd"/>
      <w:r w:rsidRPr="00ED15E9">
        <w:rPr>
          <w:rFonts w:ascii="Arial" w:hAnsi="Arial" w:cs="Arial"/>
          <w:sz w:val="20"/>
          <w:szCs w:val="20"/>
        </w:rPr>
        <w:t xml:space="preserve">, L. 2014. Performance of Buyout Funds Revisited? </w:t>
      </w:r>
      <w:r w:rsidRPr="00ED15E9">
        <w:rPr>
          <w:rFonts w:ascii="Arial" w:hAnsi="Arial" w:cs="Arial"/>
          <w:b/>
          <w:bCs/>
          <w:i/>
          <w:iCs/>
          <w:sz w:val="20"/>
          <w:szCs w:val="20"/>
        </w:rPr>
        <w:t>Review of Finance</w:t>
      </w:r>
      <w:r w:rsidRPr="00ED15E9">
        <w:rPr>
          <w:rFonts w:ascii="Arial" w:hAnsi="Arial" w:cs="Arial"/>
          <w:sz w:val="20"/>
          <w:szCs w:val="20"/>
        </w:rPr>
        <w:t>, 18(1): 189-218.</w:t>
      </w:r>
    </w:p>
    <w:p w:rsidR="00982524" w:rsidRPr="00ED15E9" w:rsidRDefault="00982524" w:rsidP="00B32820">
      <w:pPr>
        <w:spacing w:after="0" w:line="360" w:lineRule="auto"/>
        <w:rPr>
          <w:rFonts w:ascii="Arial" w:hAnsi="Arial" w:cs="Arial"/>
          <w:sz w:val="20"/>
          <w:szCs w:val="20"/>
        </w:rPr>
      </w:pPr>
    </w:p>
    <w:p w:rsidR="00982524" w:rsidRPr="00ED15E9" w:rsidRDefault="00982524" w:rsidP="00B32820">
      <w:pPr>
        <w:spacing w:after="0" w:line="360" w:lineRule="auto"/>
        <w:rPr>
          <w:rFonts w:ascii="Arial" w:hAnsi="Arial" w:cs="Arial"/>
          <w:sz w:val="20"/>
          <w:szCs w:val="20"/>
        </w:rPr>
      </w:pPr>
      <w:proofErr w:type="spellStart"/>
      <w:proofErr w:type="gramStart"/>
      <w:r w:rsidRPr="00ED15E9">
        <w:rPr>
          <w:rFonts w:ascii="Arial" w:hAnsi="Arial" w:cs="Arial"/>
          <w:sz w:val="20"/>
          <w:szCs w:val="20"/>
        </w:rPr>
        <w:t>Phalippou</w:t>
      </w:r>
      <w:proofErr w:type="spellEnd"/>
      <w:r w:rsidRPr="00ED15E9">
        <w:rPr>
          <w:rFonts w:ascii="Arial" w:hAnsi="Arial" w:cs="Arial"/>
          <w:sz w:val="20"/>
          <w:szCs w:val="20"/>
        </w:rPr>
        <w:t xml:space="preserve">, L. &amp; </w:t>
      </w:r>
      <w:proofErr w:type="spellStart"/>
      <w:r w:rsidRPr="00ED15E9">
        <w:rPr>
          <w:rFonts w:ascii="Arial" w:hAnsi="Arial" w:cs="Arial"/>
          <w:sz w:val="20"/>
          <w:szCs w:val="20"/>
        </w:rPr>
        <w:t>Gottschalg</w:t>
      </w:r>
      <w:proofErr w:type="spellEnd"/>
      <w:r w:rsidRPr="00ED15E9">
        <w:rPr>
          <w:rFonts w:ascii="Arial" w:hAnsi="Arial" w:cs="Arial"/>
          <w:sz w:val="20"/>
          <w:szCs w:val="20"/>
        </w:rPr>
        <w:t>, O. 2009.</w:t>
      </w:r>
      <w:proofErr w:type="gramEnd"/>
      <w:r w:rsidRPr="00ED15E9">
        <w:rPr>
          <w:rFonts w:ascii="Arial" w:hAnsi="Arial" w:cs="Arial"/>
          <w:sz w:val="20"/>
          <w:szCs w:val="20"/>
        </w:rPr>
        <w:t xml:space="preserve"> </w:t>
      </w:r>
      <w:proofErr w:type="gramStart"/>
      <w:r w:rsidRPr="00ED15E9">
        <w:rPr>
          <w:rFonts w:ascii="Arial" w:hAnsi="Arial" w:cs="Arial"/>
          <w:sz w:val="20"/>
          <w:szCs w:val="20"/>
        </w:rPr>
        <w:t>The Performance of Private Equity Funds.</w:t>
      </w:r>
      <w:proofErr w:type="gramEnd"/>
      <w:r w:rsidRPr="00ED15E9">
        <w:rPr>
          <w:rFonts w:ascii="Arial" w:hAnsi="Arial" w:cs="Arial"/>
          <w:sz w:val="20"/>
          <w:szCs w:val="20"/>
        </w:rPr>
        <w:t xml:space="preserve"> </w:t>
      </w:r>
      <w:r w:rsidRPr="00ED15E9">
        <w:rPr>
          <w:rFonts w:ascii="Arial" w:hAnsi="Arial" w:cs="Arial"/>
          <w:b/>
          <w:bCs/>
          <w:i/>
          <w:iCs/>
          <w:sz w:val="20"/>
          <w:szCs w:val="20"/>
        </w:rPr>
        <w:t>The Review of Financial Studies</w:t>
      </w:r>
      <w:r w:rsidRPr="00ED15E9">
        <w:rPr>
          <w:rFonts w:ascii="Arial" w:hAnsi="Arial" w:cs="Arial"/>
          <w:sz w:val="20"/>
          <w:szCs w:val="20"/>
        </w:rPr>
        <w:t>, 22(4): 1747-1776.</w:t>
      </w:r>
    </w:p>
    <w:p w:rsidR="00B32820" w:rsidRPr="00ED15E9" w:rsidRDefault="00B32820" w:rsidP="0087048A">
      <w:pPr>
        <w:spacing w:after="0" w:line="360" w:lineRule="auto"/>
        <w:rPr>
          <w:rFonts w:ascii="Arial" w:hAnsi="Arial" w:cs="Arial"/>
          <w:sz w:val="20"/>
          <w:szCs w:val="20"/>
        </w:rPr>
      </w:pPr>
    </w:p>
    <w:p w:rsidR="00B32820" w:rsidRPr="00ED15E9" w:rsidRDefault="00B32820" w:rsidP="00B32820">
      <w:pPr>
        <w:spacing w:after="0" w:line="360" w:lineRule="auto"/>
        <w:rPr>
          <w:rFonts w:ascii="Arial" w:hAnsi="Arial" w:cs="Arial"/>
          <w:sz w:val="20"/>
          <w:szCs w:val="20"/>
        </w:rPr>
      </w:pPr>
      <w:proofErr w:type="spellStart"/>
      <w:r w:rsidRPr="00ED15E9">
        <w:rPr>
          <w:rFonts w:ascii="Arial" w:hAnsi="Arial" w:cs="Arial"/>
          <w:sz w:val="20"/>
          <w:szCs w:val="20"/>
        </w:rPr>
        <w:t>Piketty</w:t>
      </w:r>
      <w:proofErr w:type="spellEnd"/>
      <w:r w:rsidRPr="00ED15E9">
        <w:rPr>
          <w:rFonts w:ascii="Arial" w:hAnsi="Arial" w:cs="Arial"/>
          <w:sz w:val="20"/>
          <w:szCs w:val="20"/>
        </w:rPr>
        <w:t xml:space="preserve">, T. 2014a. </w:t>
      </w:r>
      <w:r w:rsidRPr="00ED15E9">
        <w:rPr>
          <w:rFonts w:ascii="Arial" w:hAnsi="Arial" w:cs="Arial"/>
          <w:b/>
          <w:bCs/>
          <w:i/>
          <w:iCs/>
          <w:sz w:val="20"/>
          <w:szCs w:val="20"/>
        </w:rPr>
        <w:t>Capital in the twenty-first century</w:t>
      </w:r>
      <w:r w:rsidRPr="00ED15E9">
        <w:rPr>
          <w:rFonts w:ascii="Arial" w:hAnsi="Arial" w:cs="Arial"/>
          <w:sz w:val="20"/>
          <w:szCs w:val="20"/>
        </w:rPr>
        <w:t>. Boston (MA): Harvard University Press.</w:t>
      </w:r>
    </w:p>
    <w:p w:rsidR="00B32820" w:rsidRPr="00ED15E9" w:rsidRDefault="00B32820" w:rsidP="00B32820">
      <w:pPr>
        <w:spacing w:after="0" w:line="360" w:lineRule="auto"/>
        <w:rPr>
          <w:rFonts w:ascii="Arial" w:hAnsi="Arial" w:cs="Arial"/>
          <w:sz w:val="20"/>
          <w:szCs w:val="20"/>
        </w:rPr>
      </w:pPr>
    </w:p>
    <w:p w:rsidR="00B32820" w:rsidRPr="00ED15E9" w:rsidRDefault="00B32820" w:rsidP="00B32820">
      <w:pPr>
        <w:spacing w:after="0" w:line="360" w:lineRule="auto"/>
        <w:rPr>
          <w:rFonts w:ascii="Arial" w:hAnsi="Arial" w:cs="Arial"/>
          <w:sz w:val="20"/>
          <w:szCs w:val="20"/>
        </w:rPr>
      </w:pPr>
      <w:proofErr w:type="spellStart"/>
      <w:proofErr w:type="gramStart"/>
      <w:r w:rsidRPr="00ED15E9">
        <w:rPr>
          <w:rFonts w:ascii="Arial" w:hAnsi="Arial" w:cs="Arial"/>
          <w:sz w:val="20"/>
          <w:szCs w:val="20"/>
        </w:rPr>
        <w:t>Piketty</w:t>
      </w:r>
      <w:proofErr w:type="spellEnd"/>
      <w:r w:rsidRPr="00ED15E9">
        <w:rPr>
          <w:rFonts w:ascii="Arial" w:hAnsi="Arial" w:cs="Arial"/>
          <w:sz w:val="20"/>
          <w:szCs w:val="20"/>
        </w:rPr>
        <w:t>.</w:t>
      </w:r>
      <w:proofErr w:type="gramEnd"/>
      <w:r w:rsidRPr="00ED15E9">
        <w:rPr>
          <w:rFonts w:ascii="Arial" w:hAnsi="Arial" w:cs="Arial"/>
          <w:sz w:val="20"/>
          <w:szCs w:val="20"/>
        </w:rPr>
        <w:t xml:space="preserve"> </w:t>
      </w:r>
      <w:proofErr w:type="gramStart"/>
      <w:r w:rsidRPr="00ED15E9">
        <w:rPr>
          <w:rFonts w:ascii="Arial" w:hAnsi="Arial" w:cs="Arial"/>
          <w:sz w:val="20"/>
          <w:szCs w:val="20"/>
        </w:rPr>
        <w:t>2014b. Dynamics of Inequality.</w:t>
      </w:r>
      <w:proofErr w:type="gramEnd"/>
      <w:r w:rsidRPr="00ED15E9">
        <w:rPr>
          <w:rFonts w:ascii="Arial" w:hAnsi="Arial" w:cs="Arial"/>
          <w:sz w:val="20"/>
          <w:szCs w:val="20"/>
        </w:rPr>
        <w:t xml:space="preserve"> </w:t>
      </w:r>
      <w:r w:rsidRPr="00ED15E9">
        <w:rPr>
          <w:rFonts w:ascii="Arial" w:hAnsi="Arial" w:cs="Arial"/>
          <w:b/>
          <w:bCs/>
          <w:i/>
          <w:iCs/>
          <w:sz w:val="20"/>
          <w:szCs w:val="20"/>
        </w:rPr>
        <w:t>New Left Review</w:t>
      </w:r>
      <w:r w:rsidRPr="00ED15E9">
        <w:rPr>
          <w:rFonts w:ascii="Arial" w:hAnsi="Arial" w:cs="Arial"/>
          <w:sz w:val="20"/>
          <w:szCs w:val="20"/>
        </w:rPr>
        <w:t>, 85: 103-116.</w:t>
      </w:r>
    </w:p>
    <w:p w:rsidR="00B32820" w:rsidRPr="00ED15E9" w:rsidRDefault="00B32820" w:rsidP="00B32820">
      <w:pPr>
        <w:spacing w:after="0" w:line="360" w:lineRule="auto"/>
        <w:rPr>
          <w:rFonts w:ascii="Arial" w:hAnsi="Arial" w:cs="Arial"/>
          <w:sz w:val="20"/>
          <w:szCs w:val="20"/>
        </w:rPr>
      </w:pPr>
    </w:p>
    <w:p w:rsidR="00B32820" w:rsidRPr="00ED15E9" w:rsidRDefault="00B32820" w:rsidP="00B32820">
      <w:pPr>
        <w:spacing w:after="0" w:line="360" w:lineRule="auto"/>
        <w:rPr>
          <w:rFonts w:ascii="Arial" w:hAnsi="Arial" w:cs="Arial"/>
          <w:sz w:val="20"/>
          <w:szCs w:val="20"/>
        </w:rPr>
      </w:pPr>
      <w:proofErr w:type="spellStart"/>
      <w:proofErr w:type="gramStart"/>
      <w:r w:rsidRPr="00ED15E9">
        <w:rPr>
          <w:rFonts w:ascii="Arial" w:hAnsi="Arial" w:cs="Arial"/>
          <w:sz w:val="20"/>
          <w:szCs w:val="20"/>
        </w:rPr>
        <w:t>Piketty</w:t>
      </w:r>
      <w:proofErr w:type="spellEnd"/>
      <w:r w:rsidRPr="00ED15E9">
        <w:rPr>
          <w:rFonts w:ascii="Arial" w:hAnsi="Arial" w:cs="Arial"/>
          <w:sz w:val="20"/>
          <w:szCs w:val="20"/>
        </w:rPr>
        <w:t>, T. 2014c.</w:t>
      </w:r>
      <w:proofErr w:type="gramEnd"/>
      <w:r w:rsidRPr="00ED15E9">
        <w:rPr>
          <w:rFonts w:ascii="Arial" w:hAnsi="Arial" w:cs="Arial"/>
          <w:sz w:val="20"/>
          <w:szCs w:val="20"/>
        </w:rPr>
        <w:t xml:space="preserve"> Technical appendix of the book « Capital in the twenty-first century»</w:t>
      </w:r>
    </w:p>
    <w:p w:rsidR="00B32820" w:rsidRPr="00ED15E9" w:rsidRDefault="00B32820" w:rsidP="00B32820">
      <w:pPr>
        <w:spacing w:after="0" w:line="360" w:lineRule="auto"/>
        <w:rPr>
          <w:rFonts w:ascii="Arial" w:hAnsi="Arial" w:cs="Arial"/>
          <w:sz w:val="20"/>
          <w:szCs w:val="20"/>
        </w:rPr>
      </w:pPr>
      <w:proofErr w:type="gramStart"/>
      <w:r w:rsidRPr="00ED15E9">
        <w:rPr>
          <w:rFonts w:ascii="Arial" w:hAnsi="Arial" w:cs="Arial"/>
          <w:sz w:val="20"/>
          <w:szCs w:val="20"/>
        </w:rPr>
        <w:t>Appendix to chapter 10.</w:t>
      </w:r>
      <w:proofErr w:type="gramEnd"/>
      <w:r w:rsidRPr="00ED15E9">
        <w:rPr>
          <w:rFonts w:ascii="Arial" w:hAnsi="Arial" w:cs="Arial"/>
          <w:sz w:val="20"/>
          <w:szCs w:val="20"/>
        </w:rPr>
        <w:t xml:space="preserve"> I</w:t>
      </w:r>
      <w:r w:rsidR="00982524" w:rsidRPr="00ED15E9">
        <w:rPr>
          <w:rFonts w:ascii="Arial" w:hAnsi="Arial" w:cs="Arial"/>
          <w:sz w:val="20"/>
          <w:szCs w:val="20"/>
        </w:rPr>
        <w:t xml:space="preserve">nequality of Capital Ownership </w:t>
      </w:r>
      <w:r w:rsidRPr="00ED15E9">
        <w:rPr>
          <w:rFonts w:ascii="Arial" w:hAnsi="Arial" w:cs="Arial"/>
          <w:sz w:val="20"/>
          <w:szCs w:val="20"/>
        </w:rPr>
        <w:t xml:space="preserve">Addendum: Response to FT </w:t>
      </w:r>
      <w:r w:rsidRPr="00ED15E9">
        <w:rPr>
          <w:rFonts w:ascii="Arial" w:hAnsi="Arial" w:cs="Arial"/>
          <w:b/>
          <w:bCs/>
          <w:i/>
          <w:iCs/>
          <w:sz w:val="20"/>
          <w:szCs w:val="20"/>
        </w:rPr>
        <w:t>http://piketty.pse.ens.fr/capital21c</w:t>
      </w:r>
    </w:p>
    <w:p w:rsidR="00B32820" w:rsidRPr="00ED15E9" w:rsidRDefault="00B32820" w:rsidP="00B32820">
      <w:pPr>
        <w:spacing w:after="0" w:line="360" w:lineRule="auto"/>
        <w:rPr>
          <w:rFonts w:ascii="Arial" w:hAnsi="Arial" w:cs="Arial"/>
          <w:sz w:val="20"/>
          <w:szCs w:val="20"/>
        </w:rPr>
      </w:pPr>
    </w:p>
    <w:p w:rsidR="0070242E" w:rsidRPr="00ED15E9" w:rsidRDefault="0070242E" w:rsidP="0087048A">
      <w:pPr>
        <w:spacing w:after="0" w:line="360" w:lineRule="auto"/>
        <w:rPr>
          <w:rFonts w:ascii="Arial" w:hAnsi="Arial" w:cs="Arial"/>
          <w:sz w:val="20"/>
          <w:szCs w:val="20"/>
        </w:rPr>
      </w:pPr>
      <w:proofErr w:type="spellStart"/>
      <w:r w:rsidRPr="00ED15E9">
        <w:rPr>
          <w:rFonts w:ascii="Arial" w:hAnsi="Arial" w:cs="Arial"/>
          <w:sz w:val="20"/>
          <w:szCs w:val="20"/>
        </w:rPr>
        <w:t>Reinecke</w:t>
      </w:r>
      <w:proofErr w:type="spellEnd"/>
      <w:r w:rsidRPr="00ED15E9">
        <w:rPr>
          <w:rFonts w:ascii="Arial" w:hAnsi="Arial" w:cs="Arial"/>
          <w:sz w:val="20"/>
          <w:szCs w:val="20"/>
        </w:rPr>
        <w:t xml:space="preserve">, J. 2010. Beyond a subjective theory of value and towards a 'fair price': an organizational perspective on Fairtrade minimum price setting. </w:t>
      </w:r>
      <w:r w:rsidRPr="00ED15E9">
        <w:rPr>
          <w:rFonts w:ascii="Arial" w:hAnsi="Arial" w:cs="Arial"/>
          <w:b/>
          <w:bCs/>
          <w:i/>
          <w:iCs/>
          <w:sz w:val="20"/>
          <w:szCs w:val="20"/>
        </w:rPr>
        <w:t>Organization</w:t>
      </w:r>
      <w:r w:rsidRPr="00ED15E9">
        <w:rPr>
          <w:rFonts w:ascii="Arial" w:hAnsi="Arial" w:cs="Arial"/>
          <w:sz w:val="20"/>
          <w:szCs w:val="20"/>
        </w:rPr>
        <w:t>, 17(5): 563-581.</w:t>
      </w:r>
    </w:p>
    <w:p w:rsidR="005C38E9" w:rsidRPr="00ED15E9" w:rsidRDefault="005C38E9" w:rsidP="0087048A">
      <w:pPr>
        <w:spacing w:after="0" w:line="360" w:lineRule="auto"/>
        <w:rPr>
          <w:rFonts w:ascii="Arial" w:hAnsi="Arial" w:cs="Arial"/>
          <w:sz w:val="20"/>
          <w:szCs w:val="20"/>
        </w:rPr>
      </w:pPr>
    </w:p>
    <w:p w:rsidR="005C38E9" w:rsidRPr="00ED15E9" w:rsidRDefault="005C38E9" w:rsidP="0087048A">
      <w:pPr>
        <w:spacing w:after="0" w:line="360" w:lineRule="auto"/>
        <w:rPr>
          <w:rFonts w:ascii="Arial" w:hAnsi="Arial" w:cs="Arial"/>
          <w:sz w:val="20"/>
          <w:szCs w:val="20"/>
        </w:rPr>
      </w:pPr>
      <w:r w:rsidRPr="00ED15E9">
        <w:rPr>
          <w:rFonts w:ascii="Arial" w:hAnsi="Arial" w:cs="Arial"/>
          <w:sz w:val="20"/>
          <w:szCs w:val="20"/>
        </w:rPr>
        <w:t xml:space="preserve">Roberts, J. 2009. No one is perfect: The limits of transparency and an ethic for ‘intelligent’ accountability. </w:t>
      </w:r>
      <w:r w:rsidRPr="00ED15E9">
        <w:rPr>
          <w:rFonts w:ascii="Arial" w:hAnsi="Arial" w:cs="Arial"/>
          <w:b/>
          <w:i/>
          <w:sz w:val="20"/>
          <w:szCs w:val="20"/>
        </w:rPr>
        <w:t>Accounting, Organizations and Society</w:t>
      </w:r>
      <w:r w:rsidRPr="00ED15E9">
        <w:rPr>
          <w:rFonts w:ascii="Arial" w:hAnsi="Arial" w:cs="Arial"/>
          <w:sz w:val="20"/>
          <w:szCs w:val="20"/>
        </w:rPr>
        <w:t>, 34: 957-970.</w:t>
      </w:r>
    </w:p>
    <w:p w:rsidR="00982524" w:rsidRPr="00ED15E9" w:rsidRDefault="00982524" w:rsidP="0087048A">
      <w:pPr>
        <w:spacing w:after="0" w:line="360" w:lineRule="auto"/>
        <w:rPr>
          <w:rFonts w:ascii="Arial" w:hAnsi="Arial" w:cs="Arial"/>
          <w:sz w:val="20"/>
          <w:szCs w:val="20"/>
        </w:rPr>
      </w:pPr>
    </w:p>
    <w:p w:rsidR="00982524" w:rsidRDefault="00982524" w:rsidP="0087048A">
      <w:pPr>
        <w:spacing w:after="0" w:line="360" w:lineRule="auto"/>
        <w:rPr>
          <w:rFonts w:ascii="Arial" w:hAnsi="Arial" w:cs="Arial"/>
          <w:sz w:val="20"/>
          <w:szCs w:val="20"/>
        </w:rPr>
      </w:pPr>
      <w:proofErr w:type="gramStart"/>
      <w:r w:rsidRPr="00ED15E9">
        <w:rPr>
          <w:rFonts w:ascii="Arial" w:hAnsi="Arial" w:cs="Arial"/>
          <w:sz w:val="20"/>
          <w:szCs w:val="20"/>
        </w:rPr>
        <w:t>Sorensen, M., Wang, N., &amp; Yang, J. 2014.</w:t>
      </w:r>
      <w:proofErr w:type="gramEnd"/>
      <w:r w:rsidRPr="00ED15E9">
        <w:rPr>
          <w:rFonts w:ascii="Arial" w:hAnsi="Arial" w:cs="Arial"/>
          <w:sz w:val="20"/>
          <w:szCs w:val="20"/>
        </w:rPr>
        <w:t xml:space="preserve"> </w:t>
      </w:r>
      <w:proofErr w:type="gramStart"/>
      <w:r w:rsidRPr="00ED15E9">
        <w:rPr>
          <w:rFonts w:ascii="Arial" w:hAnsi="Arial" w:cs="Arial"/>
          <w:sz w:val="20"/>
          <w:szCs w:val="20"/>
        </w:rPr>
        <w:t>Valuing Private Equity.</w:t>
      </w:r>
      <w:proofErr w:type="gramEnd"/>
      <w:r w:rsidRPr="00ED15E9">
        <w:rPr>
          <w:rFonts w:ascii="Arial" w:hAnsi="Arial" w:cs="Arial"/>
          <w:sz w:val="20"/>
          <w:szCs w:val="20"/>
        </w:rPr>
        <w:t xml:space="preserve"> </w:t>
      </w:r>
      <w:r w:rsidRPr="00ED15E9">
        <w:rPr>
          <w:rFonts w:ascii="Arial" w:hAnsi="Arial" w:cs="Arial"/>
          <w:b/>
          <w:bCs/>
          <w:i/>
          <w:iCs/>
          <w:sz w:val="20"/>
          <w:szCs w:val="20"/>
        </w:rPr>
        <w:t>The Review of Financial Studies</w:t>
      </w:r>
      <w:r w:rsidRPr="00ED15E9">
        <w:rPr>
          <w:rFonts w:ascii="Arial" w:hAnsi="Arial" w:cs="Arial"/>
          <w:sz w:val="20"/>
          <w:szCs w:val="20"/>
        </w:rPr>
        <w:t>, 27(7): 1977-2021.</w:t>
      </w:r>
    </w:p>
    <w:p w:rsidR="00B52492" w:rsidRDefault="00B52492" w:rsidP="0087048A">
      <w:pPr>
        <w:spacing w:after="0" w:line="360" w:lineRule="auto"/>
        <w:rPr>
          <w:rFonts w:ascii="Arial" w:hAnsi="Arial" w:cs="Arial"/>
          <w:sz w:val="20"/>
          <w:szCs w:val="20"/>
        </w:rPr>
      </w:pPr>
    </w:p>
    <w:p w:rsidR="00B52492" w:rsidRDefault="00B52492" w:rsidP="0087048A">
      <w:pPr>
        <w:spacing w:after="0" w:line="360" w:lineRule="auto"/>
        <w:rPr>
          <w:rFonts w:ascii="Arial" w:hAnsi="Arial" w:cs="Arial"/>
          <w:sz w:val="20"/>
          <w:szCs w:val="20"/>
        </w:rPr>
      </w:pPr>
      <w:proofErr w:type="spellStart"/>
      <w:r w:rsidRPr="00B52492">
        <w:rPr>
          <w:rFonts w:ascii="Arial" w:hAnsi="Arial" w:cs="Arial"/>
          <w:sz w:val="20"/>
          <w:szCs w:val="20"/>
        </w:rPr>
        <w:t>Taussig</w:t>
      </w:r>
      <w:proofErr w:type="spellEnd"/>
      <w:r w:rsidRPr="00B52492">
        <w:rPr>
          <w:rFonts w:ascii="Arial" w:hAnsi="Arial" w:cs="Arial"/>
          <w:sz w:val="20"/>
          <w:szCs w:val="20"/>
        </w:rPr>
        <w:t xml:space="preserve">, M. 2000. </w:t>
      </w:r>
      <w:proofErr w:type="gramStart"/>
      <w:r w:rsidRPr="00B52492">
        <w:rPr>
          <w:rFonts w:ascii="Arial" w:hAnsi="Arial" w:cs="Arial"/>
          <w:sz w:val="20"/>
          <w:szCs w:val="20"/>
        </w:rPr>
        <w:t>The Beach (A Fantasy).</w:t>
      </w:r>
      <w:proofErr w:type="gramEnd"/>
      <w:r w:rsidRPr="00B52492">
        <w:rPr>
          <w:rFonts w:ascii="Arial" w:hAnsi="Arial" w:cs="Arial"/>
          <w:sz w:val="20"/>
          <w:szCs w:val="20"/>
        </w:rPr>
        <w:t xml:space="preserve"> </w:t>
      </w:r>
      <w:r w:rsidRPr="00B52492">
        <w:rPr>
          <w:rFonts w:ascii="Arial" w:hAnsi="Arial" w:cs="Arial"/>
          <w:b/>
          <w:bCs/>
          <w:i/>
          <w:iCs/>
          <w:sz w:val="20"/>
          <w:szCs w:val="20"/>
        </w:rPr>
        <w:t>Critical Inquiry</w:t>
      </w:r>
      <w:r w:rsidRPr="00B52492">
        <w:rPr>
          <w:rFonts w:ascii="Arial" w:hAnsi="Arial" w:cs="Arial"/>
          <w:sz w:val="20"/>
          <w:szCs w:val="20"/>
        </w:rPr>
        <w:t>, 26(2): 249-278.</w:t>
      </w:r>
    </w:p>
    <w:p w:rsidR="008E6B4F" w:rsidRDefault="008E6B4F" w:rsidP="0087048A">
      <w:pPr>
        <w:spacing w:after="0" w:line="360" w:lineRule="auto"/>
        <w:rPr>
          <w:rFonts w:ascii="Arial" w:hAnsi="Arial" w:cs="Arial"/>
          <w:sz w:val="20"/>
          <w:szCs w:val="20"/>
        </w:rPr>
      </w:pPr>
    </w:p>
    <w:p w:rsidR="008E6B4F" w:rsidRPr="00ED15E9" w:rsidRDefault="008E6B4F" w:rsidP="0087048A">
      <w:pPr>
        <w:spacing w:after="0" w:line="360" w:lineRule="auto"/>
        <w:rPr>
          <w:rFonts w:ascii="Arial" w:hAnsi="Arial" w:cs="Arial"/>
          <w:sz w:val="20"/>
          <w:szCs w:val="20"/>
        </w:rPr>
      </w:pPr>
      <w:proofErr w:type="spellStart"/>
      <w:r w:rsidRPr="008E6B4F">
        <w:rPr>
          <w:rFonts w:ascii="Arial" w:hAnsi="Arial" w:cs="Arial"/>
          <w:sz w:val="20"/>
          <w:szCs w:val="20"/>
        </w:rPr>
        <w:t>Tett</w:t>
      </w:r>
      <w:proofErr w:type="spellEnd"/>
      <w:r w:rsidRPr="008E6B4F">
        <w:rPr>
          <w:rFonts w:ascii="Arial" w:hAnsi="Arial" w:cs="Arial"/>
          <w:sz w:val="20"/>
          <w:szCs w:val="20"/>
        </w:rPr>
        <w:t xml:space="preserve">, G. 2010. </w:t>
      </w:r>
      <w:proofErr w:type="gramStart"/>
      <w:r w:rsidRPr="008E6B4F">
        <w:rPr>
          <w:rFonts w:ascii="Arial" w:hAnsi="Arial" w:cs="Arial"/>
          <w:b/>
          <w:bCs/>
          <w:i/>
          <w:iCs/>
          <w:sz w:val="20"/>
          <w:szCs w:val="20"/>
        </w:rPr>
        <w:t>Fool's Gold</w:t>
      </w:r>
      <w:r w:rsidRPr="008E6B4F">
        <w:rPr>
          <w:rFonts w:ascii="Arial" w:hAnsi="Arial" w:cs="Arial"/>
          <w:sz w:val="20"/>
          <w:szCs w:val="20"/>
        </w:rPr>
        <w:t>.</w:t>
      </w:r>
      <w:proofErr w:type="gramEnd"/>
      <w:r w:rsidRPr="008E6B4F">
        <w:rPr>
          <w:rFonts w:ascii="Arial" w:hAnsi="Arial" w:cs="Arial"/>
          <w:sz w:val="20"/>
          <w:szCs w:val="20"/>
        </w:rPr>
        <w:t xml:space="preserve"> London: Abacus.</w:t>
      </w:r>
    </w:p>
    <w:p w:rsidR="0070242E" w:rsidRPr="00ED15E9" w:rsidRDefault="0070242E" w:rsidP="0087048A">
      <w:pPr>
        <w:spacing w:after="0" w:line="360" w:lineRule="auto"/>
        <w:rPr>
          <w:rFonts w:ascii="Arial" w:hAnsi="Arial" w:cs="Arial"/>
          <w:sz w:val="20"/>
          <w:szCs w:val="20"/>
        </w:rPr>
      </w:pPr>
    </w:p>
    <w:p w:rsidR="0070242E" w:rsidRPr="00465641" w:rsidRDefault="0070242E" w:rsidP="0087048A">
      <w:pPr>
        <w:spacing w:after="0" w:line="360" w:lineRule="auto"/>
        <w:rPr>
          <w:rFonts w:ascii="Arial" w:hAnsi="Arial" w:cs="Arial"/>
          <w:sz w:val="20"/>
          <w:szCs w:val="20"/>
        </w:rPr>
      </w:pPr>
      <w:proofErr w:type="spellStart"/>
      <w:r w:rsidRPr="00ED15E9">
        <w:rPr>
          <w:rFonts w:ascii="Arial" w:hAnsi="Arial" w:cs="Arial"/>
          <w:sz w:val="20"/>
          <w:szCs w:val="20"/>
        </w:rPr>
        <w:t>Thévenot</w:t>
      </w:r>
      <w:proofErr w:type="spellEnd"/>
      <w:r w:rsidRPr="00ED15E9">
        <w:rPr>
          <w:rFonts w:ascii="Arial" w:hAnsi="Arial" w:cs="Arial"/>
          <w:sz w:val="20"/>
          <w:szCs w:val="20"/>
        </w:rPr>
        <w:t xml:space="preserve">, L. 2001. Pragmatic Regimes Governing </w:t>
      </w:r>
      <w:proofErr w:type="gramStart"/>
      <w:r w:rsidRPr="00ED15E9">
        <w:rPr>
          <w:rFonts w:ascii="Arial" w:hAnsi="Arial" w:cs="Arial"/>
          <w:sz w:val="20"/>
          <w:szCs w:val="20"/>
        </w:rPr>
        <w:t>The</w:t>
      </w:r>
      <w:proofErr w:type="gramEnd"/>
      <w:r w:rsidRPr="00ED15E9">
        <w:rPr>
          <w:rFonts w:ascii="Arial" w:hAnsi="Arial" w:cs="Arial"/>
          <w:sz w:val="20"/>
          <w:szCs w:val="20"/>
        </w:rPr>
        <w:t xml:space="preserve"> Engagement With The World. In K. </w:t>
      </w:r>
      <w:proofErr w:type="spellStart"/>
      <w:r w:rsidRPr="00ED15E9">
        <w:rPr>
          <w:rFonts w:ascii="Arial" w:hAnsi="Arial" w:cs="Arial"/>
          <w:sz w:val="20"/>
          <w:szCs w:val="20"/>
        </w:rPr>
        <w:t>Knorr</w:t>
      </w:r>
      <w:proofErr w:type="spellEnd"/>
      <w:r w:rsidRPr="00ED15E9">
        <w:rPr>
          <w:rFonts w:ascii="Arial" w:hAnsi="Arial" w:cs="Arial"/>
          <w:sz w:val="20"/>
          <w:szCs w:val="20"/>
        </w:rPr>
        <w:t xml:space="preserve"> </w:t>
      </w:r>
      <w:proofErr w:type="spellStart"/>
      <w:r w:rsidRPr="00ED15E9">
        <w:rPr>
          <w:rFonts w:ascii="Arial" w:hAnsi="Arial" w:cs="Arial"/>
          <w:sz w:val="20"/>
          <w:szCs w:val="20"/>
        </w:rPr>
        <w:t>Cetina</w:t>
      </w:r>
      <w:proofErr w:type="spellEnd"/>
      <w:r w:rsidRPr="00ED15E9">
        <w:rPr>
          <w:rFonts w:ascii="Arial" w:hAnsi="Arial" w:cs="Arial"/>
          <w:sz w:val="20"/>
          <w:szCs w:val="20"/>
        </w:rPr>
        <w:t xml:space="preserve"> </w:t>
      </w:r>
      <w:r w:rsidR="00966BFC" w:rsidRPr="00ED15E9">
        <w:rPr>
          <w:rFonts w:ascii="Arial" w:hAnsi="Arial" w:cs="Arial"/>
          <w:sz w:val="20"/>
          <w:szCs w:val="20"/>
        </w:rPr>
        <w:t>and</w:t>
      </w:r>
      <w:r w:rsidRPr="00ED15E9">
        <w:rPr>
          <w:rFonts w:ascii="Arial" w:hAnsi="Arial" w:cs="Arial"/>
          <w:sz w:val="20"/>
          <w:szCs w:val="20"/>
        </w:rPr>
        <w:t xml:space="preserve"> T. </w:t>
      </w:r>
      <w:proofErr w:type="spellStart"/>
      <w:r w:rsidRPr="00ED15E9">
        <w:rPr>
          <w:rFonts w:ascii="Arial" w:hAnsi="Arial" w:cs="Arial"/>
          <w:sz w:val="20"/>
          <w:szCs w:val="20"/>
        </w:rPr>
        <w:t>Schatzki</w:t>
      </w:r>
      <w:proofErr w:type="spellEnd"/>
      <w:r w:rsidRPr="00ED15E9">
        <w:rPr>
          <w:rFonts w:ascii="Arial" w:hAnsi="Arial" w:cs="Arial"/>
          <w:sz w:val="20"/>
          <w:szCs w:val="20"/>
        </w:rPr>
        <w:t xml:space="preserve"> </w:t>
      </w:r>
      <w:r w:rsidR="00966BFC" w:rsidRPr="00ED15E9">
        <w:rPr>
          <w:rFonts w:ascii="Arial" w:hAnsi="Arial" w:cs="Arial"/>
          <w:sz w:val="20"/>
          <w:szCs w:val="20"/>
        </w:rPr>
        <w:t>and</w:t>
      </w:r>
      <w:r w:rsidRPr="00ED15E9">
        <w:rPr>
          <w:rFonts w:ascii="Arial" w:hAnsi="Arial" w:cs="Arial"/>
          <w:sz w:val="20"/>
          <w:szCs w:val="20"/>
        </w:rPr>
        <w:t xml:space="preserve"> V. </w:t>
      </w:r>
      <w:proofErr w:type="spellStart"/>
      <w:r w:rsidRPr="00ED15E9">
        <w:rPr>
          <w:rFonts w:ascii="Arial" w:hAnsi="Arial" w:cs="Arial"/>
          <w:sz w:val="20"/>
          <w:szCs w:val="20"/>
        </w:rPr>
        <w:t>Savigny</w:t>
      </w:r>
      <w:proofErr w:type="spellEnd"/>
      <w:r w:rsidRPr="00ED15E9">
        <w:rPr>
          <w:rFonts w:ascii="Arial" w:hAnsi="Arial" w:cs="Arial"/>
          <w:sz w:val="20"/>
          <w:szCs w:val="20"/>
        </w:rPr>
        <w:t xml:space="preserve"> </w:t>
      </w:r>
      <w:proofErr w:type="spellStart"/>
      <w:r w:rsidRPr="00ED15E9">
        <w:rPr>
          <w:rFonts w:ascii="Arial" w:hAnsi="Arial" w:cs="Arial"/>
          <w:sz w:val="20"/>
          <w:szCs w:val="20"/>
        </w:rPr>
        <w:t>Eike</w:t>
      </w:r>
      <w:proofErr w:type="spellEnd"/>
      <w:r w:rsidRPr="00ED15E9">
        <w:rPr>
          <w:rFonts w:ascii="Arial" w:hAnsi="Arial" w:cs="Arial"/>
          <w:sz w:val="20"/>
          <w:szCs w:val="20"/>
        </w:rPr>
        <w:t xml:space="preserve"> (Eds.), </w:t>
      </w:r>
      <w:r w:rsidRPr="00ED15E9">
        <w:rPr>
          <w:rFonts w:ascii="Arial" w:hAnsi="Arial" w:cs="Arial"/>
          <w:b/>
          <w:bCs/>
          <w:i/>
          <w:iCs/>
          <w:sz w:val="20"/>
          <w:szCs w:val="20"/>
        </w:rPr>
        <w:t>The Practice Turn in Contemporary Theory</w:t>
      </w:r>
      <w:r w:rsidRPr="00ED15E9">
        <w:rPr>
          <w:rFonts w:ascii="Arial" w:hAnsi="Arial" w:cs="Arial"/>
          <w:sz w:val="20"/>
          <w:szCs w:val="20"/>
        </w:rPr>
        <w:t>: 56-</w:t>
      </w:r>
      <w:r w:rsidRPr="00465641">
        <w:rPr>
          <w:rFonts w:ascii="Arial" w:hAnsi="Arial" w:cs="Arial"/>
          <w:sz w:val="20"/>
          <w:szCs w:val="20"/>
        </w:rPr>
        <w:t>73. London: Routledge.</w:t>
      </w:r>
    </w:p>
    <w:p w:rsidR="0070242E" w:rsidRPr="00465641" w:rsidRDefault="0070242E" w:rsidP="0087048A">
      <w:pPr>
        <w:spacing w:after="0" w:line="360" w:lineRule="auto"/>
        <w:rPr>
          <w:rFonts w:ascii="Arial" w:hAnsi="Arial" w:cs="Arial"/>
          <w:sz w:val="20"/>
          <w:szCs w:val="20"/>
        </w:rPr>
      </w:pPr>
    </w:p>
    <w:p w:rsidR="0070242E" w:rsidRPr="00465641" w:rsidRDefault="0070242E" w:rsidP="0087048A">
      <w:pPr>
        <w:spacing w:after="0" w:line="360" w:lineRule="auto"/>
        <w:rPr>
          <w:rFonts w:ascii="Arial" w:hAnsi="Arial" w:cs="Arial"/>
          <w:sz w:val="20"/>
          <w:szCs w:val="20"/>
        </w:rPr>
      </w:pPr>
      <w:r w:rsidRPr="00465641">
        <w:rPr>
          <w:rFonts w:ascii="Arial" w:hAnsi="Arial" w:cs="Arial"/>
          <w:sz w:val="20"/>
          <w:szCs w:val="20"/>
        </w:rPr>
        <w:t xml:space="preserve">Wagner, P. 1999. After Justification: Repertoires of Evaluation and the Sociology of Modernity. </w:t>
      </w:r>
      <w:r w:rsidRPr="00465641">
        <w:rPr>
          <w:rFonts w:ascii="Arial" w:hAnsi="Arial" w:cs="Arial"/>
          <w:b/>
          <w:bCs/>
          <w:i/>
          <w:iCs/>
          <w:sz w:val="20"/>
          <w:szCs w:val="20"/>
        </w:rPr>
        <w:t>European Journal of Social Theory</w:t>
      </w:r>
      <w:r w:rsidRPr="00465641">
        <w:rPr>
          <w:rFonts w:ascii="Arial" w:hAnsi="Arial" w:cs="Arial"/>
          <w:sz w:val="20"/>
          <w:szCs w:val="20"/>
        </w:rPr>
        <w:t>, 2(3): 341-357.</w:t>
      </w:r>
    </w:p>
    <w:p w:rsidR="00825033" w:rsidRPr="00465641" w:rsidRDefault="00825033" w:rsidP="0087048A">
      <w:pPr>
        <w:spacing w:after="0" w:line="360" w:lineRule="auto"/>
        <w:rPr>
          <w:rFonts w:ascii="Arial" w:hAnsi="Arial" w:cs="Arial"/>
          <w:sz w:val="20"/>
          <w:szCs w:val="20"/>
        </w:rPr>
      </w:pPr>
    </w:p>
    <w:p w:rsidR="0070242E" w:rsidRPr="00465641" w:rsidRDefault="0070242E" w:rsidP="0087048A">
      <w:pPr>
        <w:spacing w:after="0" w:line="360" w:lineRule="auto"/>
        <w:rPr>
          <w:rFonts w:ascii="Arial" w:hAnsi="Arial" w:cs="Arial"/>
          <w:sz w:val="20"/>
          <w:szCs w:val="20"/>
        </w:rPr>
      </w:pPr>
      <w:r w:rsidRPr="00465641">
        <w:rPr>
          <w:rFonts w:ascii="Arial" w:hAnsi="Arial" w:cs="Arial"/>
          <w:sz w:val="20"/>
          <w:szCs w:val="20"/>
        </w:rPr>
        <w:t xml:space="preserve">Walker, D. 2007. </w:t>
      </w:r>
      <w:proofErr w:type="gramStart"/>
      <w:r w:rsidRPr="00465641">
        <w:rPr>
          <w:rFonts w:ascii="Arial" w:hAnsi="Arial" w:cs="Arial"/>
          <w:b/>
          <w:sz w:val="20"/>
          <w:szCs w:val="20"/>
        </w:rPr>
        <w:t>Guidelines for Disclosure and Transparency in Private Equity</w:t>
      </w:r>
      <w:r w:rsidRPr="00465641">
        <w:rPr>
          <w:rFonts w:ascii="Arial" w:hAnsi="Arial" w:cs="Arial"/>
          <w:sz w:val="20"/>
          <w:szCs w:val="20"/>
        </w:rPr>
        <w:t>.</w:t>
      </w:r>
      <w:proofErr w:type="gramEnd"/>
      <w:r w:rsidRPr="00465641">
        <w:rPr>
          <w:rFonts w:ascii="Arial" w:hAnsi="Arial" w:cs="Arial"/>
          <w:sz w:val="20"/>
          <w:szCs w:val="20"/>
        </w:rPr>
        <w:t xml:space="preserve"> London: BVCA.</w:t>
      </w:r>
    </w:p>
    <w:p w:rsidR="0070242E" w:rsidRPr="00465641" w:rsidRDefault="0070242E" w:rsidP="0087048A">
      <w:pPr>
        <w:spacing w:after="0" w:line="360" w:lineRule="auto"/>
        <w:rPr>
          <w:rFonts w:ascii="Arial" w:hAnsi="Arial" w:cs="Arial"/>
          <w:sz w:val="20"/>
          <w:szCs w:val="20"/>
        </w:rPr>
      </w:pPr>
    </w:p>
    <w:p w:rsidR="0070242E" w:rsidRPr="00465641" w:rsidRDefault="0070242E" w:rsidP="0087048A">
      <w:pPr>
        <w:spacing w:after="0" w:line="360" w:lineRule="auto"/>
        <w:rPr>
          <w:rFonts w:ascii="Arial" w:hAnsi="Arial" w:cs="Arial"/>
          <w:sz w:val="20"/>
          <w:szCs w:val="20"/>
        </w:rPr>
      </w:pPr>
      <w:proofErr w:type="gramStart"/>
      <w:r w:rsidRPr="00465641">
        <w:rPr>
          <w:rFonts w:ascii="Arial" w:hAnsi="Arial" w:cs="Arial"/>
          <w:sz w:val="20"/>
          <w:szCs w:val="20"/>
        </w:rPr>
        <w:t>Watt, A. 2008.</w:t>
      </w:r>
      <w:proofErr w:type="gramEnd"/>
      <w:r w:rsidRPr="00465641">
        <w:rPr>
          <w:rFonts w:ascii="Arial" w:hAnsi="Arial" w:cs="Arial"/>
          <w:sz w:val="20"/>
          <w:szCs w:val="20"/>
        </w:rPr>
        <w:t xml:space="preserve"> The impact of private equity on European companies and workers: key issues and a review of the evidence. </w:t>
      </w:r>
      <w:r w:rsidRPr="00465641">
        <w:rPr>
          <w:rFonts w:ascii="Arial" w:hAnsi="Arial" w:cs="Arial"/>
          <w:b/>
          <w:bCs/>
          <w:i/>
          <w:iCs/>
          <w:sz w:val="20"/>
          <w:szCs w:val="20"/>
        </w:rPr>
        <w:t>Industrial Relations Journal</w:t>
      </w:r>
      <w:r w:rsidRPr="00465641">
        <w:rPr>
          <w:rFonts w:ascii="Arial" w:hAnsi="Arial" w:cs="Arial"/>
          <w:sz w:val="20"/>
          <w:szCs w:val="20"/>
        </w:rPr>
        <w:t>, 39(6): 548-568.</w:t>
      </w:r>
    </w:p>
    <w:p w:rsidR="0070242E" w:rsidRPr="00465641" w:rsidRDefault="0070242E" w:rsidP="0087048A">
      <w:pPr>
        <w:spacing w:after="0" w:line="360" w:lineRule="auto"/>
        <w:rPr>
          <w:rFonts w:ascii="Arial" w:hAnsi="Arial" w:cs="Arial"/>
          <w:sz w:val="20"/>
          <w:szCs w:val="20"/>
        </w:rPr>
      </w:pPr>
    </w:p>
    <w:p w:rsidR="0070242E" w:rsidRDefault="0070242E" w:rsidP="0087048A">
      <w:pPr>
        <w:spacing w:after="0" w:line="360" w:lineRule="auto"/>
        <w:rPr>
          <w:rFonts w:ascii="Arial" w:hAnsi="Arial" w:cs="Arial"/>
          <w:sz w:val="20"/>
          <w:szCs w:val="20"/>
        </w:rPr>
      </w:pPr>
      <w:proofErr w:type="gramStart"/>
      <w:r w:rsidRPr="00465641">
        <w:rPr>
          <w:rFonts w:ascii="Arial" w:hAnsi="Arial" w:cs="Arial"/>
          <w:sz w:val="20"/>
          <w:szCs w:val="20"/>
        </w:rPr>
        <w:t xml:space="preserve">Watt, A. </w:t>
      </w:r>
      <w:r w:rsidR="00966BFC" w:rsidRPr="00465641">
        <w:rPr>
          <w:rFonts w:ascii="Arial" w:hAnsi="Arial" w:cs="Arial"/>
          <w:sz w:val="20"/>
          <w:szCs w:val="20"/>
        </w:rPr>
        <w:t>and</w:t>
      </w:r>
      <w:r w:rsidRPr="00465641">
        <w:rPr>
          <w:rFonts w:ascii="Arial" w:hAnsi="Arial" w:cs="Arial"/>
          <w:sz w:val="20"/>
          <w:szCs w:val="20"/>
        </w:rPr>
        <w:t xml:space="preserve"> </w:t>
      </w:r>
      <w:proofErr w:type="spellStart"/>
      <w:r w:rsidRPr="00465641">
        <w:rPr>
          <w:rFonts w:ascii="Arial" w:hAnsi="Arial" w:cs="Arial"/>
          <w:sz w:val="20"/>
          <w:szCs w:val="20"/>
        </w:rPr>
        <w:t>Galgóczi</w:t>
      </w:r>
      <w:proofErr w:type="spellEnd"/>
      <w:r w:rsidRPr="00465641">
        <w:rPr>
          <w:rFonts w:ascii="Arial" w:hAnsi="Arial" w:cs="Arial"/>
          <w:sz w:val="20"/>
          <w:szCs w:val="20"/>
        </w:rPr>
        <w:t>, B. 2009.</w:t>
      </w:r>
      <w:proofErr w:type="gramEnd"/>
      <w:r w:rsidRPr="00465641">
        <w:rPr>
          <w:rFonts w:ascii="Arial" w:hAnsi="Arial" w:cs="Arial"/>
          <w:sz w:val="20"/>
          <w:szCs w:val="20"/>
        </w:rPr>
        <w:t xml:space="preserve"> </w:t>
      </w:r>
      <w:proofErr w:type="gramStart"/>
      <w:r w:rsidRPr="00465641">
        <w:rPr>
          <w:rFonts w:ascii="Arial" w:hAnsi="Arial" w:cs="Arial"/>
          <w:sz w:val="20"/>
          <w:szCs w:val="20"/>
        </w:rPr>
        <w:t>Financial capitalism and private equity – a new regime?</w:t>
      </w:r>
      <w:proofErr w:type="gramEnd"/>
      <w:r w:rsidRPr="00465641">
        <w:rPr>
          <w:rFonts w:ascii="Arial" w:hAnsi="Arial" w:cs="Arial"/>
          <w:sz w:val="20"/>
          <w:szCs w:val="20"/>
        </w:rPr>
        <w:t xml:space="preserve"> </w:t>
      </w:r>
      <w:r w:rsidRPr="00465641">
        <w:rPr>
          <w:rFonts w:ascii="Arial" w:hAnsi="Arial" w:cs="Arial"/>
          <w:b/>
          <w:bCs/>
          <w:i/>
          <w:iCs/>
          <w:sz w:val="20"/>
          <w:szCs w:val="20"/>
        </w:rPr>
        <w:t>Transfer</w:t>
      </w:r>
      <w:r w:rsidRPr="00465641">
        <w:rPr>
          <w:rFonts w:ascii="Arial" w:hAnsi="Arial" w:cs="Arial"/>
          <w:sz w:val="20"/>
          <w:szCs w:val="20"/>
        </w:rPr>
        <w:t>, 15(2): 189-208.</w:t>
      </w:r>
    </w:p>
    <w:p w:rsidR="00AF33E3" w:rsidRDefault="00AF33E3" w:rsidP="0087048A">
      <w:pPr>
        <w:spacing w:after="0" w:line="360" w:lineRule="auto"/>
        <w:rPr>
          <w:rFonts w:ascii="Arial" w:hAnsi="Arial" w:cs="Arial"/>
          <w:sz w:val="20"/>
          <w:szCs w:val="20"/>
        </w:rPr>
      </w:pPr>
    </w:p>
    <w:p w:rsidR="00AF33E3" w:rsidRPr="00AF33E3" w:rsidRDefault="00AF33E3" w:rsidP="00AF33E3">
      <w:pPr>
        <w:spacing w:after="0" w:line="360" w:lineRule="auto"/>
        <w:rPr>
          <w:rFonts w:ascii="Arial" w:hAnsi="Arial" w:cs="Arial"/>
          <w:sz w:val="20"/>
          <w:szCs w:val="20"/>
        </w:rPr>
      </w:pPr>
      <w:proofErr w:type="gramStart"/>
      <w:r w:rsidRPr="00AF33E3">
        <w:rPr>
          <w:rFonts w:ascii="Arial" w:hAnsi="Arial" w:cs="Arial"/>
          <w:sz w:val="20"/>
          <w:szCs w:val="20"/>
        </w:rPr>
        <w:t>Wood, G. &amp; Wright, M. 2010.</w:t>
      </w:r>
      <w:proofErr w:type="gramEnd"/>
      <w:r w:rsidRPr="00AF33E3">
        <w:rPr>
          <w:rFonts w:ascii="Arial" w:hAnsi="Arial" w:cs="Arial"/>
          <w:sz w:val="20"/>
          <w:szCs w:val="20"/>
        </w:rPr>
        <w:t xml:space="preserve"> Private equity and human resource management: An emerging agenda. </w:t>
      </w:r>
      <w:r w:rsidRPr="00AF33E3">
        <w:rPr>
          <w:rFonts w:ascii="Arial" w:hAnsi="Arial" w:cs="Arial"/>
          <w:b/>
          <w:bCs/>
          <w:i/>
          <w:iCs/>
          <w:sz w:val="20"/>
          <w:szCs w:val="20"/>
        </w:rPr>
        <w:t>Human Relations</w:t>
      </w:r>
      <w:r w:rsidRPr="00AF33E3">
        <w:rPr>
          <w:rFonts w:ascii="Arial" w:hAnsi="Arial" w:cs="Arial"/>
          <w:sz w:val="20"/>
          <w:szCs w:val="20"/>
        </w:rPr>
        <w:t>, 63(9): 1279-1296.</w:t>
      </w:r>
    </w:p>
    <w:p w:rsidR="00AF33E3" w:rsidRPr="00AF33E3" w:rsidRDefault="00AF33E3" w:rsidP="00AF33E3">
      <w:pPr>
        <w:spacing w:after="0" w:line="360" w:lineRule="auto"/>
        <w:rPr>
          <w:rFonts w:ascii="Arial" w:hAnsi="Arial" w:cs="Arial"/>
          <w:sz w:val="20"/>
          <w:szCs w:val="20"/>
        </w:rPr>
      </w:pPr>
    </w:p>
    <w:p w:rsidR="00AF33E3" w:rsidRPr="00465641" w:rsidRDefault="00AF33E3" w:rsidP="0087048A">
      <w:pPr>
        <w:spacing w:after="0" w:line="360" w:lineRule="auto"/>
        <w:rPr>
          <w:rFonts w:ascii="Arial" w:hAnsi="Arial" w:cs="Arial"/>
          <w:sz w:val="20"/>
          <w:szCs w:val="20"/>
        </w:rPr>
      </w:pPr>
      <w:r w:rsidRPr="00AF33E3">
        <w:rPr>
          <w:rFonts w:ascii="Arial" w:hAnsi="Arial" w:cs="Arial"/>
          <w:sz w:val="20"/>
          <w:szCs w:val="20"/>
        </w:rPr>
        <w:t xml:space="preserve">Wright, M. 2013. Private Equity: Managerial and Policy Implications. </w:t>
      </w:r>
      <w:r w:rsidRPr="00AF33E3">
        <w:rPr>
          <w:rFonts w:ascii="Arial" w:hAnsi="Arial" w:cs="Arial"/>
          <w:b/>
          <w:bCs/>
          <w:i/>
          <w:iCs/>
          <w:sz w:val="20"/>
          <w:szCs w:val="20"/>
        </w:rPr>
        <w:t>The Academy of Management Perspectives</w:t>
      </w:r>
      <w:r w:rsidRPr="00AF33E3">
        <w:rPr>
          <w:rFonts w:ascii="Arial" w:hAnsi="Arial" w:cs="Arial"/>
          <w:sz w:val="20"/>
          <w:szCs w:val="20"/>
        </w:rPr>
        <w:t>, 27(1): 1-6.</w:t>
      </w:r>
    </w:p>
    <w:sectPr w:rsidR="00AF33E3" w:rsidRPr="00465641" w:rsidSect="00B269F5">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E2D" w:rsidRDefault="00765E2D" w:rsidP="001400DF">
      <w:pPr>
        <w:spacing w:after="0" w:line="240" w:lineRule="auto"/>
      </w:pPr>
      <w:r>
        <w:separator/>
      </w:r>
    </w:p>
  </w:endnote>
  <w:endnote w:type="continuationSeparator" w:id="0">
    <w:p w:rsidR="00765E2D" w:rsidRDefault="00765E2D" w:rsidP="00140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110"/>
      <w:docPartObj>
        <w:docPartGallery w:val="Page Numbers (Bottom of Page)"/>
        <w:docPartUnique/>
      </w:docPartObj>
    </w:sdtPr>
    <w:sdtContent>
      <w:p w:rsidR="005D7DC1" w:rsidRDefault="008B5D81">
        <w:pPr>
          <w:pStyle w:val="Footer"/>
          <w:jc w:val="right"/>
        </w:pPr>
        <w:fldSimple w:instr=" PAGE   \* MERGEFORMAT ">
          <w:r w:rsidR="00CB5287">
            <w:rPr>
              <w:noProof/>
            </w:rPr>
            <w:t>23</w:t>
          </w:r>
        </w:fldSimple>
      </w:p>
    </w:sdtContent>
  </w:sdt>
  <w:p w:rsidR="005D7DC1" w:rsidRDefault="005D7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E2D" w:rsidRDefault="00765E2D" w:rsidP="001400DF">
      <w:pPr>
        <w:spacing w:after="0" w:line="240" w:lineRule="auto"/>
      </w:pPr>
      <w:r>
        <w:separator/>
      </w:r>
    </w:p>
  </w:footnote>
  <w:footnote w:type="continuationSeparator" w:id="0">
    <w:p w:rsidR="00765E2D" w:rsidRDefault="00765E2D" w:rsidP="001400DF">
      <w:pPr>
        <w:spacing w:after="0" w:line="240" w:lineRule="auto"/>
      </w:pPr>
      <w:r>
        <w:continuationSeparator/>
      </w:r>
    </w:p>
  </w:footnote>
  <w:footnote w:id="1">
    <w:p w:rsidR="005D7DC1" w:rsidRDefault="005D7DC1" w:rsidP="00652B36">
      <w:pPr>
        <w:pStyle w:val="FootnoteText"/>
      </w:pPr>
      <w:r>
        <w:rPr>
          <w:rStyle w:val="FootnoteReference"/>
        </w:rPr>
        <w:footnoteRef/>
      </w:r>
      <w:r>
        <w:t xml:space="preserve"> Throughout this paper we will make use of quotes from key actors and commentators as reported in the </w:t>
      </w:r>
      <w:r w:rsidRPr="003C2933">
        <w:rPr>
          <w:i/>
        </w:rPr>
        <w:t>Financial Times</w:t>
      </w:r>
      <w:r>
        <w:t xml:space="preserve"> newspaper. We have all dated these as: FT DD/MM/YYYY</w:t>
      </w:r>
    </w:p>
  </w:footnote>
  <w:footnote w:id="2">
    <w:p w:rsidR="005D7DC1" w:rsidRPr="008C36A6" w:rsidRDefault="005D7DC1">
      <w:pPr>
        <w:pStyle w:val="FootnoteText"/>
      </w:pPr>
      <w:r>
        <w:rPr>
          <w:rStyle w:val="FootnoteReference"/>
        </w:rPr>
        <w:footnoteRef/>
      </w:r>
      <w:r>
        <w:t xml:space="preserve"> The term ‘Barbarians’ would resurface in the FT coverage of PE in a special 15-page report (24/04/2007) – see also figure 1: “Barbarians or Emperors”.  </w:t>
      </w:r>
    </w:p>
  </w:footnote>
  <w:footnote w:id="3">
    <w:p w:rsidR="005D7DC1" w:rsidRPr="00D9341E" w:rsidRDefault="005D7DC1" w:rsidP="00EF636E">
      <w:pPr>
        <w:pStyle w:val="FootnoteText"/>
      </w:pPr>
      <w:r>
        <w:rPr>
          <w:rStyle w:val="FootnoteReference"/>
        </w:rPr>
        <w:footnoteRef/>
      </w:r>
      <w:r>
        <w:t xml:space="preserve"> Failing to do so would put in jeopardy the relationship with public pension funds which are the single largest contributor to PE. In 2011 their investment amounted to $401 billion globally (FT 27/1/12). </w:t>
      </w:r>
    </w:p>
  </w:footnote>
  <w:footnote w:id="4">
    <w:p w:rsidR="005D7DC1" w:rsidRDefault="005D7DC1">
      <w:pPr>
        <w:pStyle w:val="FootnoteText"/>
      </w:pPr>
      <w:r>
        <w:rPr>
          <w:rStyle w:val="FootnoteReference"/>
        </w:rPr>
        <w:footnoteRef/>
      </w:r>
      <w:r>
        <w:t xml:space="preserve"> As one of the reviewers of this paper helpfully pointed out, much of the difference of view turns upon the appropriateness and robustness of the different proprietary datasets used by various authors (e.g. ‘CEPRES’ in the case of </w:t>
      </w:r>
      <w:proofErr w:type="spellStart"/>
      <w:r>
        <w:t>Franzoni</w:t>
      </w:r>
      <w:proofErr w:type="spellEnd"/>
      <w:r>
        <w:t xml:space="preserve"> et al., 2012 who point out the liquidity risk factors involved with PE, ‘</w:t>
      </w:r>
      <w:proofErr w:type="spellStart"/>
      <w:r>
        <w:t>Burgiss</w:t>
      </w:r>
      <w:proofErr w:type="spellEnd"/>
      <w:r>
        <w:t xml:space="preserve">’ in the case of Harris et al., 2014, who find much better buy-out performance than previously reported).  </w:t>
      </w:r>
      <w:proofErr w:type="spellStart"/>
      <w:r>
        <w:t>Phalippou</w:t>
      </w:r>
      <w:proofErr w:type="spellEnd"/>
      <w:r>
        <w:t xml:space="preserve"> (2014) suggests that publicly available </w:t>
      </w:r>
      <w:proofErr w:type="spellStart"/>
      <w:r>
        <w:t>Preqin</w:t>
      </w:r>
      <w:proofErr w:type="spellEnd"/>
      <w:r>
        <w:t xml:space="preserve"> data, whilst not equivalent in quality to the proprietary datasets, comes close in aggregate return statistics, but concludes that “as a result of these impediments [outlined in the paper], </w:t>
      </w:r>
      <w:r w:rsidRPr="003D6FA8">
        <w:rPr>
          <w:i/>
        </w:rPr>
        <w:t>one cannot reach a definite conclusion regarding the performance of buyout funds</w:t>
      </w:r>
      <w:r>
        <w:t xml:space="preserve">” (p.216 – emphasis added). </w:t>
      </w:r>
    </w:p>
  </w:footnote>
  <w:footnote w:id="5">
    <w:p w:rsidR="005D7DC1" w:rsidRDefault="005D7DC1" w:rsidP="00FE75B0">
      <w:pPr>
        <w:pStyle w:val="FootnoteText"/>
      </w:pPr>
      <w:r>
        <w:rPr>
          <w:rStyle w:val="FootnoteReference"/>
        </w:rPr>
        <w:footnoteRef/>
      </w:r>
      <w:r>
        <w:t xml:space="preserve"> Roberts (2009) is extremely critical of this focus on ‘more transparency’ to remedy governance issues, arguing it usually “involves a simplistic abstraction and de-contextualisation from the complexity of the world (p.968)”, and that whilst it suggests “the capacity to see within or behind closed doors... in practical terms the effects of transparency depend how it changes conduct </w:t>
      </w:r>
      <w:r w:rsidRPr="00A2637B">
        <w:rPr>
          <w:i/>
        </w:rPr>
        <w:t>behind</w:t>
      </w:r>
      <w:r>
        <w:t xml:space="preserve"> closed doors” (p.958). </w:t>
      </w:r>
    </w:p>
  </w:footnote>
  <w:footnote w:id="6">
    <w:p w:rsidR="005D7DC1" w:rsidRDefault="005D7DC1" w:rsidP="005878FE">
      <w:pPr>
        <w:pStyle w:val="FootnoteText"/>
      </w:pPr>
      <w:r>
        <w:rPr>
          <w:rStyle w:val="FootnoteReference"/>
        </w:rPr>
        <w:footnoteRef/>
      </w:r>
      <w:r>
        <w:t xml:space="preserve"> Of course the worth of all this financial innovation is deeply questionable. From Collateralised Debt Obligations and Credit Default Swaps, which if they did not cause the global financial crisis certainly intensified it (</w:t>
      </w:r>
      <w:proofErr w:type="spellStart"/>
      <w:r>
        <w:t>Tett</w:t>
      </w:r>
      <w:proofErr w:type="spellEnd"/>
      <w:r>
        <w:t xml:space="preserve">, 2010), to dark pool trading and the most recent revelations about the antics of the ‘Flash Boys’ and high frequency trading (Lewis, 2014); questions have been asked about the damage all this financial innovation, which always seems to elude the grasp of voters and politicians alike, is doing to our society and economy (e.g. by  Nobel prize winner Paul Krugman: </w:t>
      </w:r>
      <w:hyperlink r:id="rId1" w:history="1">
        <w:r w:rsidRPr="00FA725A">
          <w:rPr>
            <w:rStyle w:val="Hyperlink"/>
          </w:rPr>
          <w:t>http://www.nytimes.com/2014/04/14/opinion/krugman-three-expensive-milliseconds.html?_r=0</w:t>
        </w:r>
      </w:hyperlink>
      <w:r>
        <w:t xml:space="preserve">).  Boltanski (2014: 24) himself talks in this respect about “the erratic changes to which the vagaries of finance gave rise”.  </w:t>
      </w:r>
    </w:p>
  </w:footnote>
  <w:footnote w:id="7">
    <w:p w:rsidR="005D7DC1" w:rsidRPr="007A7DC6" w:rsidRDefault="005D7DC1">
      <w:pPr>
        <w:pStyle w:val="FootnoteText"/>
      </w:pPr>
      <w:r>
        <w:rPr>
          <w:rStyle w:val="FootnoteReference"/>
        </w:rPr>
        <w:footnoteRef/>
      </w:r>
      <w:r>
        <w:t xml:space="preserve"> We should note here the debt to </w:t>
      </w:r>
      <w:proofErr w:type="spellStart"/>
      <w:r>
        <w:t>Bourdieu</w:t>
      </w:r>
      <w:proofErr w:type="spellEnd"/>
      <w:r>
        <w:t xml:space="preserve"> and critical sociology as </w:t>
      </w:r>
      <w:proofErr w:type="spellStart"/>
      <w:r>
        <w:t>Boltanski</w:t>
      </w:r>
      <w:proofErr w:type="spellEnd"/>
      <w:r>
        <w:t xml:space="preserve"> now conceives of the task of the sociological enterprise as “unmasking” the “arbitrary or hypocritical character” of reality (Boltanski, 2011: 59) and unveiling “a different, </w:t>
      </w:r>
      <w:r w:rsidRPr="00B81DBA">
        <w:t>much more real but hidden reality</w:t>
      </w:r>
      <w:r>
        <w:t xml:space="preserve">” (Boltanski, 2014: 34). </w:t>
      </w:r>
    </w:p>
  </w:footnote>
  <w:footnote w:id="8">
    <w:p w:rsidR="005D7DC1" w:rsidRDefault="005D7DC1">
      <w:pPr>
        <w:pStyle w:val="FootnoteText"/>
      </w:pPr>
      <w:r>
        <w:rPr>
          <w:rStyle w:val="FootnoteReference"/>
        </w:rPr>
        <w:footnoteRef/>
      </w:r>
      <w:r>
        <w:t xml:space="preserve"> Or as Boltanski (2014: 239) put it: “</w:t>
      </w:r>
      <w:r w:rsidRPr="00BA2BD0">
        <w:t>How could anyone imagine, for example, that all the members of a given social class – let us say the ‘ruling class’ – could coordinate all their actions through the intermediary of an explicit ongoing conspiracy?</w:t>
      </w:r>
      <w:r>
        <w:t>”</w:t>
      </w:r>
      <w:r w:rsidRPr="00BA2BD0">
        <w:t xml:space="preserve">  </w:t>
      </w:r>
    </w:p>
  </w:footnote>
  <w:footnote w:id="9">
    <w:p w:rsidR="005D7DC1" w:rsidRDefault="005D7DC1">
      <w:pPr>
        <w:pStyle w:val="FootnoteText"/>
      </w:pPr>
      <w:r>
        <w:rPr>
          <w:rStyle w:val="FootnoteReference"/>
        </w:rPr>
        <w:footnoteRef/>
      </w:r>
      <w:r>
        <w:t xml:space="preserve"> It also allows us to trace the travails of the PE industry using the share price of one of the biggest players as a proxy. At Blackstone’s IPO in June 2007 the share priced hovered around the mid-thirties but in the autumn of that year it would collapse by over 40%, followed by another decline by over 60% to settle well under $10 by the end of 2008. We then saw a rise of 70% in 2009 as market conditions improved and the share price hovered around the mid-teens until late 2012. 2013 saw a 94% rise of the share price which brought it roughly back to its IPO level from 2007 (but with more than twice the assets under management).   </w:t>
      </w:r>
    </w:p>
  </w:footnote>
  <w:footnote w:id="10">
    <w:p w:rsidR="005D7DC1" w:rsidRDefault="005D7DC1">
      <w:pPr>
        <w:pStyle w:val="FootnoteText"/>
      </w:pPr>
      <w:r>
        <w:rPr>
          <w:rStyle w:val="FootnoteReference"/>
        </w:rPr>
        <w:footnoteRef/>
      </w:r>
      <w:r>
        <w:t xml:space="preserve"> M</w:t>
      </w:r>
      <w:r w:rsidRPr="00403535">
        <w:rPr>
          <w:lang w:val="en-US"/>
        </w:rPr>
        <w:t>id-sized PE groups and venture capital firms had become increasingly concerned by 2007 about the damage to the industry’s reputation that resulted from the actions of a small number of large buy-out firms.</w:t>
      </w:r>
    </w:p>
  </w:footnote>
  <w:footnote w:id="11">
    <w:p w:rsidR="005D7DC1" w:rsidRDefault="005D7DC1">
      <w:pPr>
        <w:pStyle w:val="FootnoteText"/>
      </w:pPr>
      <w:r>
        <w:rPr>
          <w:rStyle w:val="FootnoteReference"/>
        </w:rPr>
        <w:footnoteRef/>
      </w:r>
      <w:r>
        <w:t xml:space="preserve"> Interestingly the solutions </w:t>
      </w:r>
      <w:proofErr w:type="spellStart"/>
      <w:r>
        <w:t>Huault</w:t>
      </w:r>
      <w:proofErr w:type="spellEnd"/>
      <w:r>
        <w:t xml:space="preserve"> and </w:t>
      </w:r>
      <w:proofErr w:type="spellStart"/>
      <w:r>
        <w:t>Rainelli</w:t>
      </w:r>
      <w:proofErr w:type="spellEnd"/>
      <w:r>
        <w:t xml:space="preserve"> (2013) propose for OTC financial markets – international regulation and building new laws; a coercive imposition of the ‘market world’ which would create a contradiction within the dynamics of financial markets; and banning certain financial products and promoting financial ‘</w:t>
      </w:r>
      <w:proofErr w:type="spellStart"/>
      <w:r>
        <w:t>desophistication</w:t>
      </w:r>
      <w:proofErr w:type="spellEnd"/>
      <w:r>
        <w:t>’ – all fall well outside the scope of a traditional pragmatist sociology with its dynamic of critique and justification, as they are all expressed through the external viewpoint of the management researchers and presuppose non-engagement by the actors who are the subject of the critique.</w:t>
      </w:r>
    </w:p>
  </w:footnote>
  <w:footnote w:id="12">
    <w:p w:rsidR="005D7DC1" w:rsidRDefault="005D7DC1">
      <w:pPr>
        <w:pStyle w:val="FootnoteText"/>
      </w:pPr>
      <w:r>
        <w:rPr>
          <w:rStyle w:val="FootnoteReference"/>
        </w:rPr>
        <w:footnoteRef/>
      </w:r>
      <w:r>
        <w:t xml:space="preserve"> To quote Marx (1976: 92): “</w:t>
      </w:r>
      <w:r w:rsidRPr="005C366D">
        <w:t>To prevent possible misunderstandings, let</w:t>
      </w:r>
      <w:r>
        <w:t xml:space="preserve"> me say this. I do not by any </w:t>
      </w:r>
      <w:r w:rsidRPr="005C366D">
        <w:t>means depict the capitalist and the landowner in rosy colours. But individuals are dealt with here only in so far as they are the personifications of economic categories, the bearers . . . of particula</w:t>
      </w:r>
      <w:r>
        <w:t>r class-relations and interests”.</w:t>
      </w:r>
    </w:p>
  </w:footnote>
  <w:footnote w:id="13">
    <w:p w:rsidR="005D7DC1" w:rsidRPr="00620BB4" w:rsidRDefault="005D7DC1" w:rsidP="002E5FFD">
      <w:pPr>
        <w:pStyle w:val="FootnoteText"/>
      </w:pPr>
      <w:r>
        <w:rPr>
          <w:rStyle w:val="FootnoteReference"/>
        </w:rPr>
        <w:footnoteRef/>
      </w:r>
      <w:r>
        <w:t xml:space="preserve"> </w:t>
      </w:r>
      <w:r w:rsidRPr="00620BB4">
        <w:t>Andy Haldane, the Bank</w:t>
      </w:r>
      <w:r>
        <w:t xml:space="preserve"> of England</w:t>
      </w:r>
      <w:r w:rsidRPr="00620BB4">
        <w:t xml:space="preserve">'s executive director for financial stability, cited </w:t>
      </w:r>
      <w:r w:rsidRPr="00620BB4">
        <w:rPr>
          <w:i/>
        </w:rPr>
        <w:t>Capital in the 21st Century</w:t>
      </w:r>
      <w:r w:rsidR="00695272">
        <w:t xml:space="preserve"> </w:t>
      </w:r>
      <w:r w:rsidRPr="00620BB4">
        <w:t>in a speech</w:t>
      </w:r>
      <w:r>
        <w:t xml:space="preserve"> the week</w:t>
      </w:r>
      <w:r w:rsidR="00695272">
        <w:t xml:space="preserve"> the controversy broke out</w:t>
      </w:r>
      <w:r w:rsidRPr="00620BB4">
        <w:t>: "I suspect never, in the field of human endeavour, has so simple a line chart done so much to fuel the debate among so many, not just in the salons of Paris but in the Starbucks of London and New York</w:t>
      </w:r>
      <w:r>
        <w:t>” (quoted in Elliott, 2014)</w:t>
      </w:r>
      <w:r w:rsidRPr="00620BB4">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7284"/>
    <w:multiLevelType w:val="hybridMultilevel"/>
    <w:tmpl w:val="28D836F6"/>
    <w:lvl w:ilvl="0" w:tplc="FFD8CC34">
      <w:start w:val="1"/>
      <w:numFmt w:val="bullet"/>
      <w:lvlText w:val="•"/>
      <w:lvlJc w:val="left"/>
      <w:pPr>
        <w:tabs>
          <w:tab w:val="num" w:pos="720"/>
        </w:tabs>
        <w:ind w:left="720" w:hanging="360"/>
      </w:pPr>
      <w:rPr>
        <w:rFonts w:ascii="Times New Roman" w:hAnsi="Times New Roman" w:hint="default"/>
      </w:rPr>
    </w:lvl>
    <w:lvl w:ilvl="1" w:tplc="79C27476" w:tentative="1">
      <w:start w:val="1"/>
      <w:numFmt w:val="bullet"/>
      <w:lvlText w:val="•"/>
      <w:lvlJc w:val="left"/>
      <w:pPr>
        <w:tabs>
          <w:tab w:val="num" w:pos="1440"/>
        </w:tabs>
        <w:ind w:left="1440" w:hanging="360"/>
      </w:pPr>
      <w:rPr>
        <w:rFonts w:ascii="Times New Roman" w:hAnsi="Times New Roman" w:hint="default"/>
      </w:rPr>
    </w:lvl>
    <w:lvl w:ilvl="2" w:tplc="3B9657C0" w:tentative="1">
      <w:start w:val="1"/>
      <w:numFmt w:val="bullet"/>
      <w:lvlText w:val="•"/>
      <w:lvlJc w:val="left"/>
      <w:pPr>
        <w:tabs>
          <w:tab w:val="num" w:pos="2160"/>
        </w:tabs>
        <w:ind w:left="2160" w:hanging="360"/>
      </w:pPr>
      <w:rPr>
        <w:rFonts w:ascii="Times New Roman" w:hAnsi="Times New Roman" w:hint="default"/>
      </w:rPr>
    </w:lvl>
    <w:lvl w:ilvl="3" w:tplc="ED381A4A" w:tentative="1">
      <w:start w:val="1"/>
      <w:numFmt w:val="bullet"/>
      <w:lvlText w:val="•"/>
      <w:lvlJc w:val="left"/>
      <w:pPr>
        <w:tabs>
          <w:tab w:val="num" w:pos="2880"/>
        </w:tabs>
        <w:ind w:left="2880" w:hanging="360"/>
      </w:pPr>
      <w:rPr>
        <w:rFonts w:ascii="Times New Roman" w:hAnsi="Times New Roman" w:hint="default"/>
      </w:rPr>
    </w:lvl>
    <w:lvl w:ilvl="4" w:tplc="F27634CE" w:tentative="1">
      <w:start w:val="1"/>
      <w:numFmt w:val="bullet"/>
      <w:lvlText w:val="•"/>
      <w:lvlJc w:val="left"/>
      <w:pPr>
        <w:tabs>
          <w:tab w:val="num" w:pos="3600"/>
        </w:tabs>
        <w:ind w:left="3600" w:hanging="360"/>
      </w:pPr>
      <w:rPr>
        <w:rFonts w:ascii="Times New Roman" w:hAnsi="Times New Roman" w:hint="default"/>
      </w:rPr>
    </w:lvl>
    <w:lvl w:ilvl="5" w:tplc="319EDFA2" w:tentative="1">
      <w:start w:val="1"/>
      <w:numFmt w:val="bullet"/>
      <w:lvlText w:val="•"/>
      <w:lvlJc w:val="left"/>
      <w:pPr>
        <w:tabs>
          <w:tab w:val="num" w:pos="4320"/>
        </w:tabs>
        <w:ind w:left="4320" w:hanging="360"/>
      </w:pPr>
      <w:rPr>
        <w:rFonts w:ascii="Times New Roman" w:hAnsi="Times New Roman" w:hint="default"/>
      </w:rPr>
    </w:lvl>
    <w:lvl w:ilvl="6" w:tplc="C9542A6A" w:tentative="1">
      <w:start w:val="1"/>
      <w:numFmt w:val="bullet"/>
      <w:lvlText w:val="•"/>
      <w:lvlJc w:val="left"/>
      <w:pPr>
        <w:tabs>
          <w:tab w:val="num" w:pos="5040"/>
        </w:tabs>
        <w:ind w:left="5040" w:hanging="360"/>
      </w:pPr>
      <w:rPr>
        <w:rFonts w:ascii="Times New Roman" w:hAnsi="Times New Roman" w:hint="default"/>
      </w:rPr>
    </w:lvl>
    <w:lvl w:ilvl="7" w:tplc="72F82294" w:tentative="1">
      <w:start w:val="1"/>
      <w:numFmt w:val="bullet"/>
      <w:lvlText w:val="•"/>
      <w:lvlJc w:val="left"/>
      <w:pPr>
        <w:tabs>
          <w:tab w:val="num" w:pos="5760"/>
        </w:tabs>
        <w:ind w:left="5760" w:hanging="360"/>
      </w:pPr>
      <w:rPr>
        <w:rFonts w:ascii="Times New Roman" w:hAnsi="Times New Roman" w:hint="default"/>
      </w:rPr>
    </w:lvl>
    <w:lvl w:ilvl="8" w:tplc="D86C43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75749E"/>
    <w:multiLevelType w:val="hybridMultilevel"/>
    <w:tmpl w:val="304A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925303"/>
    <w:multiLevelType w:val="hybridMultilevel"/>
    <w:tmpl w:val="D14A9FF4"/>
    <w:lvl w:ilvl="0" w:tplc="EF0E96A0">
      <w:start w:val="1"/>
      <w:numFmt w:val="bullet"/>
      <w:lvlText w:val="•"/>
      <w:lvlJc w:val="left"/>
      <w:pPr>
        <w:tabs>
          <w:tab w:val="num" w:pos="360"/>
        </w:tabs>
        <w:ind w:left="360" w:hanging="360"/>
      </w:pPr>
      <w:rPr>
        <w:rFonts w:ascii="Times New Roman" w:hAnsi="Times New Roman" w:hint="default"/>
      </w:rPr>
    </w:lvl>
    <w:lvl w:ilvl="1" w:tplc="10E6B9D6" w:tentative="1">
      <w:start w:val="1"/>
      <w:numFmt w:val="bullet"/>
      <w:lvlText w:val="•"/>
      <w:lvlJc w:val="left"/>
      <w:pPr>
        <w:tabs>
          <w:tab w:val="num" w:pos="1080"/>
        </w:tabs>
        <w:ind w:left="1080" w:hanging="360"/>
      </w:pPr>
      <w:rPr>
        <w:rFonts w:ascii="Times New Roman" w:hAnsi="Times New Roman" w:hint="default"/>
      </w:rPr>
    </w:lvl>
    <w:lvl w:ilvl="2" w:tplc="EB2A7334" w:tentative="1">
      <w:start w:val="1"/>
      <w:numFmt w:val="bullet"/>
      <w:lvlText w:val="•"/>
      <w:lvlJc w:val="left"/>
      <w:pPr>
        <w:tabs>
          <w:tab w:val="num" w:pos="1800"/>
        </w:tabs>
        <w:ind w:left="1800" w:hanging="360"/>
      </w:pPr>
      <w:rPr>
        <w:rFonts w:ascii="Times New Roman" w:hAnsi="Times New Roman" w:hint="default"/>
      </w:rPr>
    </w:lvl>
    <w:lvl w:ilvl="3" w:tplc="03CE4596" w:tentative="1">
      <w:start w:val="1"/>
      <w:numFmt w:val="bullet"/>
      <w:lvlText w:val="•"/>
      <w:lvlJc w:val="left"/>
      <w:pPr>
        <w:tabs>
          <w:tab w:val="num" w:pos="2520"/>
        </w:tabs>
        <w:ind w:left="2520" w:hanging="360"/>
      </w:pPr>
      <w:rPr>
        <w:rFonts w:ascii="Times New Roman" w:hAnsi="Times New Roman" w:hint="default"/>
      </w:rPr>
    </w:lvl>
    <w:lvl w:ilvl="4" w:tplc="002CEBCE" w:tentative="1">
      <w:start w:val="1"/>
      <w:numFmt w:val="bullet"/>
      <w:lvlText w:val="•"/>
      <w:lvlJc w:val="left"/>
      <w:pPr>
        <w:tabs>
          <w:tab w:val="num" w:pos="3240"/>
        </w:tabs>
        <w:ind w:left="3240" w:hanging="360"/>
      </w:pPr>
      <w:rPr>
        <w:rFonts w:ascii="Times New Roman" w:hAnsi="Times New Roman" w:hint="default"/>
      </w:rPr>
    </w:lvl>
    <w:lvl w:ilvl="5" w:tplc="EBBC1FE4" w:tentative="1">
      <w:start w:val="1"/>
      <w:numFmt w:val="bullet"/>
      <w:lvlText w:val="•"/>
      <w:lvlJc w:val="left"/>
      <w:pPr>
        <w:tabs>
          <w:tab w:val="num" w:pos="3960"/>
        </w:tabs>
        <w:ind w:left="3960" w:hanging="360"/>
      </w:pPr>
      <w:rPr>
        <w:rFonts w:ascii="Times New Roman" w:hAnsi="Times New Roman" w:hint="default"/>
      </w:rPr>
    </w:lvl>
    <w:lvl w:ilvl="6" w:tplc="DDC2E9B6" w:tentative="1">
      <w:start w:val="1"/>
      <w:numFmt w:val="bullet"/>
      <w:lvlText w:val="•"/>
      <w:lvlJc w:val="left"/>
      <w:pPr>
        <w:tabs>
          <w:tab w:val="num" w:pos="4680"/>
        </w:tabs>
        <w:ind w:left="4680" w:hanging="360"/>
      </w:pPr>
      <w:rPr>
        <w:rFonts w:ascii="Times New Roman" w:hAnsi="Times New Roman" w:hint="default"/>
      </w:rPr>
    </w:lvl>
    <w:lvl w:ilvl="7" w:tplc="72C2E84E" w:tentative="1">
      <w:start w:val="1"/>
      <w:numFmt w:val="bullet"/>
      <w:lvlText w:val="•"/>
      <w:lvlJc w:val="left"/>
      <w:pPr>
        <w:tabs>
          <w:tab w:val="num" w:pos="5400"/>
        </w:tabs>
        <w:ind w:left="5400" w:hanging="360"/>
      </w:pPr>
      <w:rPr>
        <w:rFonts w:ascii="Times New Roman" w:hAnsi="Times New Roman" w:hint="default"/>
      </w:rPr>
    </w:lvl>
    <w:lvl w:ilvl="8" w:tplc="89D42A88" w:tentative="1">
      <w:start w:val="1"/>
      <w:numFmt w:val="bullet"/>
      <w:lvlText w:val="•"/>
      <w:lvlJc w:val="left"/>
      <w:pPr>
        <w:tabs>
          <w:tab w:val="num" w:pos="6120"/>
        </w:tabs>
        <w:ind w:left="6120" w:hanging="360"/>
      </w:pPr>
      <w:rPr>
        <w:rFonts w:ascii="Times New Roman" w:hAnsi="Times New Roman" w:hint="default"/>
      </w:rPr>
    </w:lvl>
  </w:abstractNum>
  <w:abstractNum w:abstractNumId="3">
    <w:nsid w:val="28D07502"/>
    <w:multiLevelType w:val="hybridMultilevel"/>
    <w:tmpl w:val="0FE8B2B2"/>
    <w:lvl w:ilvl="0" w:tplc="3BBE652E">
      <w:start w:val="200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62788E"/>
    <w:multiLevelType w:val="hybridMultilevel"/>
    <w:tmpl w:val="69D811D2"/>
    <w:lvl w:ilvl="0" w:tplc="FC1A1D38">
      <w:start w:val="1"/>
      <w:numFmt w:val="bullet"/>
      <w:lvlText w:val="•"/>
      <w:lvlJc w:val="left"/>
      <w:pPr>
        <w:tabs>
          <w:tab w:val="num" w:pos="720"/>
        </w:tabs>
        <w:ind w:left="720" w:hanging="360"/>
      </w:pPr>
      <w:rPr>
        <w:rFonts w:ascii="Times New Roman" w:hAnsi="Times New Roman" w:hint="default"/>
      </w:rPr>
    </w:lvl>
    <w:lvl w:ilvl="1" w:tplc="3E2C6CAA" w:tentative="1">
      <w:start w:val="1"/>
      <w:numFmt w:val="bullet"/>
      <w:lvlText w:val="•"/>
      <w:lvlJc w:val="left"/>
      <w:pPr>
        <w:tabs>
          <w:tab w:val="num" w:pos="1440"/>
        </w:tabs>
        <w:ind w:left="1440" w:hanging="360"/>
      </w:pPr>
      <w:rPr>
        <w:rFonts w:ascii="Times New Roman" w:hAnsi="Times New Roman" w:hint="default"/>
      </w:rPr>
    </w:lvl>
    <w:lvl w:ilvl="2" w:tplc="4660516A" w:tentative="1">
      <w:start w:val="1"/>
      <w:numFmt w:val="bullet"/>
      <w:lvlText w:val="•"/>
      <w:lvlJc w:val="left"/>
      <w:pPr>
        <w:tabs>
          <w:tab w:val="num" w:pos="2160"/>
        </w:tabs>
        <w:ind w:left="2160" w:hanging="360"/>
      </w:pPr>
      <w:rPr>
        <w:rFonts w:ascii="Times New Roman" w:hAnsi="Times New Roman" w:hint="default"/>
      </w:rPr>
    </w:lvl>
    <w:lvl w:ilvl="3" w:tplc="D6A89E44" w:tentative="1">
      <w:start w:val="1"/>
      <w:numFmt w:val="bullet"/>
      <w:lvlText w:val="•"/>
      <w:lvlJc w:val="left"/>
      <w:pPr>
        <w:tabs>
          <w:tab w:val="num" w:pos="2880"/>
        </w:tabs>
        <w:ind w:left="2880" w:hanging="360"/>
      </w:pPr>
      <w:rPr>
        <w:rFonts w:ascii="Times New Roman" w:hAnsi="Times New Roman" w:hint="default"/>
      </w:rPr>
    </w:lvl>
    <w:lvl w:ilvl="4" w:tplc="457036B2" w:tentative="1">
      <w:start w:val="1"/>
      <w:numFmt w:val="bullet"/>
      <w:lvlText w:val="•"/>
      <w:lvlJc w:val="left"/>
      <w:pPr>
        <w:tabs>
          <w:tab w:val="num" w:pos="3600"/>
        </w:tabs>
        <w:ind w:left="3600" w:hanging="360"/>
      </w:pPr>
      <w:rPr>
        <w:rFonts w:ascii="Times New Roman" w:hAnsi="Times New Roman" w:hint="default"/>
      </w:rPr>
    </w:lvl>
    <w:lvl w:ilvl="5" w:tplc="B2285EC0" w:tentative="1">
      <w:start w:val="1"/>
      <w:numFmt w:val="bullet"/>
      <w:lvlText w:val="•"/>
      <w:lvlJc w:val="left"/>
      <w:pPr>
        <w:tabs>
          <w:tab w:val="num" w:pos="4320"/>
        </w:tabs>
        <w:ind w:left="4320" w:hanging="360"/>
      </w:pPr>
      <w:rPr>
        <w:rFonts w:ascii="Times New Roman" w:hAnsi="Times New Roman" w:hint="default"/>
      </w:rPr>
    </w:lvl>
    <w:lvl w:ilvl="6" w:tplc="5A7E1F86" w:tentative="1">
      <w:start w:val="1"/>
      <w:numFmt w:val="bullet"/>
      <w:lvlText w:val="•"/>
      <w:lvlJc w:val="left"/>
      <w:pPr>
        <w:tabs>
          <w:tab w:val="num" w:pos="5040"/>
        </w:tabs>
        <w:ind w:left="5040" w:hanging="360"/>
      </w:pPr>
      <w:rPr>
        <w:rFonts w:ascii="Times New Roman" w:hAnsi="Times New Roman" w:hint="default"/>
      </w:rPr>
    </w:lvl>
    <w:lvl w:ilvl="7" w:tplc="C504CC9C" w:tentative="1">
      <w:start w:val="1"/>
      <w:numFmt w:val="bullet"/>
      <w:lvlText w:val="•"/>
      <w:lvlJc w:val="left"/>
      <w:pPr>
        <w:tabs>
          <w:tab w:val="num" w:pos="5760"/>
        </w:tabs>
        <w:ind w:left="5760" w:hanging="360"/>
      </w:pPr>
      <w:rPr>
        <w:rFonts w:ascii="Times New Roman" w:hAnsi="Times New Roman" w:hint="default"/>
      </w:rPr>
    </w:lvl>
    <w:lvl w:ilvl="8" w:tplc="30FC88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F8522E"/>
    <w:multiLevelType w:val="hybridMultilevel"/>
    <w:tmpl w:val="5AB2B4BC"/>
    <w:lvl w:ilvl="0" w:tplc="3544CBEE">
      <w:start w:val="1"/>
      <w:numFmt w:val="bullet"/>
      <w:lvlText w:val="•"/>
      <w:lvlJc w:val="left"/>
      <w:pPr>
        <w:tabs>
          <w:tab w:val="num" w:pos="360"/>
        </w:tabs>
        <w:ind w:left="360" w:hanging="360"/>
      </w:pPr>
      <w:rPr>
        <w:rFonts w:ascii="Times New Roman" w:hAnsi="Times New Roman" w:hint="default"/>
      </w:rPr>
    </w:lvl>
    <w:lvl w:ilvl="1" w:tplc="0ED8F5E8" w:tentative="1">
      <w:start w:val="1"/>
      <w:numFmt w:val="bullet"/>
      <w:lvlText w:val="•"/>
      <w:lvlJc w:val="left"/>
      <w:pPr>
        <w:tabs>
          <w:tab w:val="num" w:pos="1080"/>
        </w:tabs>
        <w:ind w:left="1080" w:hanging="360"/>
      </w:pPr>
      <w:rPr>
        <w:rFonts w:ascii="Times New Roman" w:hAnsi="Times New Roman" w:hint="default"/>
      </w:rPr>
    </w:lvl>
    <w:lvl w:ilvl="2" w:tplc="8898C826" w:tentative="1">
      <w:start w:val="1"/>
      <w:numFmt w:val="bullet"/>
      <w:lvlText w:val="•"/>
      <w:lvlJc w:val="left"/>
      <w:pPr>
        <w:tabs>
          <w:tab w:val="num" w:pos="1800"/>
        </w:tabs>
        <w:ind w:left="1800" w:hanging="360"/>
      </w:pPr>
      <w:rPr>
        <w:rFonts w:ascii="Times New Roman" w:hAnsi="Times New Roman" w:hint="default"/>
      </w:rPr>
    </w:lvl>
    <w:lvl w:ilvl="3" w:tplc="180AB75A" w:tentative="1">
      <w:start w:val="1"/>
      <w:numFmt w:val="bullet"/>
      <w:lvlText w:val="•"/>
      <w:lvlJc w:val="left"/>
      <w:pPr>
        <w:tabs>
          <w:tab w:val="num" w:pos="2520"/>
        </w:tabs>
        <w:ind w:left="2520" w:hanging="360"/>
      </w:pPr>
      <w:rPr>
        <w:rFonts w:ascii="Times New Roman" w:hAnsi="Times New Roman" w:hint="default"/>
      </w:rPr>
    </w:lvl>
    <w:lvl w:ilvl="4" w:tplc="9662C03C" w:tentative="1">
      <w:start w:val="1"/>
      <w:numFmt w:val="bullet"/>
      <w:lvlText w:val="•"/>
      <w:lvlJc w:val="left"/>
      <w:pPr>
        <w:tabs>
          <w:tab w:val="num" w:pos="3240"/>
        </w:tabs>
        <w:ind w:left="3240" w:hanging="360"/>
      </w:pPr>
      <w:rPr>
        <w:rFonts w:ascii="Times New Roman" w:hAnsi="Times New Roman" w:hint="default"/>
      </w:rPr>
    </w:lvl>
    <w:lvl w:ilvl="5" w:tplc="5454775C" w:tentative="1">
      <w:start w:val="1"/>
      <w:numFmt w:val="bullet"/>
      <w:lvlText w:val="•"/>
      <w:lvlJc w:val="left"/>
      <w:pPr>
        <w:tabs>
          <w:tab w:val="num" w:pos="3960"/>
        </w:tabs>
        <w:ind w:left="3960" w:hanging="360"/>
      </w:pPr>
      <w:rPr>
        <w:rFonts w:ascii="Times New Roman" w:hAnsi="Times New Roman" w:hint="default"/>
      </w:rPr>
    </w:lvl>
    <w:lvl w:ilvl="6" w:tplc="9336FA4A" w:tentative="1">
      <w:start w:val="1"/>
      <w:numFmt w:val="bullet"/>
      <w:lvlText w:val="•"/>
      <w:lvlJc w:val="left"/>
      <w:pPr>
        <w:tabs>
          <w:tab w:val="num" w:pos="4680"/>
        </w:tabs>
        <w:ind w:left="4680" w:hanging="360"/>
      </w:pPr>
      <w:rPr>
        <w:rFonts w:ascii="Times New Roman" w:hAnsi="Times New Roman" w:hint="default"/>
      </w:rPr>
    </w:lvl>
    <w:lvl w:ilvl="7" w:tplc="9F668DC8" w:tentative="1">
      <w:start w:val="1"/>
      <w:numFmt w:val="bullet"/>
      <w:lvlText w:val="•"/>
      <w:lvlJc w:val="left"/>
      <w:pPr>
        <w:tabs>
          <w:tab w:val="num" w:pos="5400"/>
        </w:tabs>
        <w:ind w:left="5400" w:hanging="360"/>
      </w:pPr>
      <w:rPr>
        <w:rFonts w:ascii="Times New Roman" w:hAnsi="Times New Roman" w:hint="default"/>
      </w:rPr>
    </w:lvl>
    <w:lvl w:ilvl="8" w:tplc="95E8637E" w:tentative="1">
      <w:start w:val="1"/>
      <w:numFmt w:val="bullet"/>
      <w:lvlText w:val="•"/>
      <w:lvlJc w:val="left"/>
      <w:pPr>
        <w:tabs>
          <w:tab w:val="num" w:pos="6120"/>
        </w:tabs>
        <w:ind w:left="6120" w:hanging="360"/>
      </w:pPr>
      <w:rPr>
        <w:rFonts w:ascii="Times New Roman" w:hAnsi="Times New Roman" w:hint="default"/>
      </w:rPr>
    </w:lvl>
  </w:abstractNum>
  <w:abstractNum w:abstractNumId="6">
    <w:nsid w:val="53CE3EC7"/>
    <w:multiLevelType w:val="hybridMultilevel"/>
    <w:tmpl w:val="13C6E848"/>
    <w:lvl w:ilvl="0" w:tplc="B6CAE7BC">
      <w:start w:val="1"/>
      <w:numFmt w:val="bullet"/>
      <w:lvlText w:val="•"/>
      <w:lvlJc w:val="left"/>
      <w:pPr>
        <w:tabs>
          <w:tab w:val="num" w:pos="720"/>
        </w:tabs>
        <w:ind w:left="720" w:hanging="360"/>
      </w:pPr>
      <w:rPr>
        <w:rFonts w:ascii="Times New Roman" w:hAnsi="Times New Roman" w:hint="default"/>
      </w:rPr>
    </w:lvl>
    <w:lvl w:ilvl="1" w:tplc="BE402074" w:tentative="1">
      <w:start w:val="1"/>
      <w:numFmt w:val="bullet"/>
      <w:lvlText w:val="•"/>
      <w:lvlJc w:val="left"/>
      <w:pPr>
        <w:tabs>
          <w:tab w:val="num" w:pos="1440"/>
        </w:tabs>
        <w:ind w:left="1440" w:hanging="360"/>
      </w:pPr>
      <w:rPr>
        <w:rFonts w:ascii="Times New Roman" w:hAnsi="Times New Roman" w:hint="default"/>
      </w:rPr>
    </w:lvl>
    <w:lvl w:ilvl="2" w:tplc="8514D5E2" w:tentative="1">
      <w:start w:val="1"/>
      <w:numFmt w:val="bullet"/>
      <w:lvlText w:val="•"/>
      <w:lvlJc w:val="left"/>
      <w:pPr>
        <w:tabs>
          <w:tab w:val="num" w:pos="2160"/>
        </w:tabs>
        <w:ind w:left="2160" w:hanging="360"/>
      </w:pPr>
      <w:rPr>
        <w:rFonts w:ascii="Times New Roman" w:hAnsi="Times New Roman" w:hint="default"/>
      </w:rPr>
    </w:lvl>
    <w:lvl w:ilvl="3" w:tplc="D7CAE07E" w:tentative="1">
      <w:start w:val="1"/>
      <w:numFmt w:val="bullet"/>
      <w:lvlText w:val="•"/>
      <w:lvlJc w:val="left"/>
      <w:pPr>
        <w:tabs>
          <w:tab w:val="num" w:pos="2880"/>
        </w:tabs>
        <w:ind w:left="2880" w:hanging="360"/>
      </w:pPr>
      <w:rPr>
        <w:rFonts w:ascii="Times New Roman" w:hAnsi="Times New Roman" w:hint="default"/>
      </w:rPr>
    </w:lvl>
    <w:lvl w:ilvl="4" w:tplc="C3AC247A" w:tentative="1">
      <w:start w:val="1"/>
      <w:numFmt w:val="bullet"/>
      <w:lvlText w:val="•"/>
      <w:lvlJc w:val="left"/>
      <w:pPr>
        <w:tabs>
          <w:tab w:val="num" w:pos="3600"/>
        </w:tabs>
        <w:ind w:left="3600" w:hanging="360"/>
      </w:pPr>
      <w:rPr>
        <w:rFonts w:ascii="Times New Roman" w:hAnsi="Times New Roman" w:hint="default"/>
      </w:rPr>
    </w:lvl>
    <w:lvl w:ilvl="5" w:tplc="A0C2A89E" w:tentative="1">
      <w:start w:val="1"/>
      <w:numFmt w:val="bullet"/>
      <w:lvlText w:val="•"/>
      <w:lvlJc w:val="left"/>
      <w:pPr>
        <w:tabs>
          <w:tab w:val="num" w:pos="4320"/>
        </w:tabs>
        <w:ind w:left="4320" w:hanging="360"/>
      </w:pPr>
      <w:rPr>
        <w:rFonts w:ascii="Times New Roman" w:hAnsi="Times New Roman" w:hint="default"/>
      </w:rPr>
    </w:lvl>
    <w:lvl w:ilvl="6" w:tplc="3F90F938" w:tentative="1">
      <w:start w:val="1"/>
      <w:numFmt w:val="bullet"/>
      <w:lvlText w:val="•"/>
      <w:lvlJc w:val="left"/>
      <w:pPr>
        <w:tabs>
          <w:tab w:val="num" w:pos="5040"/>
        </w:tabs>
        <w:ind w:left="5040" w:hanging="360"/>
      </w:pPr>
      <w:rPr>
        <w:rFonts w:ascii="Times New Roman" w:hAnsi="Times New Roman" w:hint="default"/>
      </w:rPr>
    </w:lvl>
    <w:lvl w:ilvl="7" w:tplc="61C2A674" w:tentative="1">
      <w:start w:val="1"/>
      <w:numFmt w:val="bullet"/>
      <w:lvlText w:val="•"/>
      <w:lvlJc w:val="left"/>
      <w:pPr>
        <w:tabs>
          <w:tab w:val="num" w:pos="5760"/>
        </w:tabs>
        <w:ind w:left="5760" w:hanging="360"/>
      </w:pPr>
      <w:rPr>
        <w:rFonts w:ascii="Times New Roman" w:hAnsi="Times New Roman" w:hint="default"/>
      </w:rPr>
    </w:lvl>
    <w:lvl w:ilvl="8" w:tplc="5294629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75B557E"/>
    <w:multiLevelType w:val="hybridMultilevel"/>
    <w:tmpl w:val="07686260"/>
    <w:lvl w:ilvl="0" w:tplc="7FE605D8">
      <w:start w:val="1"/>
      <w:numFmt w:val="bullet"/>
      <w:lvlText w:val="•"/>
      <w:lvlJc w:val="left"/>
      <w:pPr>
        <w:tabs>
          <w:tab w:val="num" w:pos="720"/>
        </w:tabs>
        <w:ind w:left="720" w:hanging="360"/>
      </w:pPr>
      <w:rPr>
        <w:rFonts w:ascii="Times New Roman" w:hAnsi="Times New Roman" w:hint="default"/>
      </w:rPr>
    </w:lvl>
    <w:lvl w:ilvl="1" w:tplc="96C6CDB8" w:tentative="1">
      <w:start w:val="1"/>
      <w:numFmt w:val="bullet"/>
      <w:lvlText w:val="•"/>
      <w:lvlJc w:val="left"/>
      <w:pPr>
        <w:tabs>
          <w:tab w:val="num" w:pos="1440"/>
        </w:tabs>
        <w:ind w:left="1440" w:hanging="360"/>
      </w:pPr>
      <w:rPr>
        <w:rFonts w:ascii="Times New Roman" w:hAnsi="Times New Roman" w:hint="default"/>
      </w:rPr>
    </w:lvl>
    <w:lvl w:ilvl="2" w:tplc="8AF69BF4" w:tentative="1">
      <w:start w:val="1"/>
      <w:numFmt w:val="bullet"/>
      <w:lvlText w:val="•"/>
      <w:lvlJc w:val="left"/>
      <w:pPr>
        <w:tabs>
          <w:tab w:val="num" w:pos="2160"/>
        </w:tabs>
        <w:ind w:left="2160" w:hanging="360"/>
      </w:pPr>
      <w:rPr>
        <w:rFonts w:ascii="Times New Roman" w:hAnsi="Times New Roman" w:hint="default"/>
      </w:rPr>
    </w:lvl>
    <w:lvl w:ilvl="3" w:tplc="4800AADE" w:tentative="1">
      <w:start w:val="1"/>
      <w:numFmt w:val="bullet"/>
      <w:lvlText w:val="•"/>
      <w:lvlJc w:val="left"/>
      <w:pPr>
        <w:tabs>
          <w:tab w:val="num" w:pos="2880"/>
        </w:tabs>
        <w:ind w:left="2880" w:hanging="360"/>
      </w:pPr>
      <w:rPr>
        <w:rFonts w:ascii="Times New Roman" w:hAnsi="Times New Roman" w:hint="default"/>
      </w:rPr>
    </w:lvl>
    <w:lvl w:ilvl="4" w:tplc="7ABC24AA" w:tentative="1">
      <w:start w:val="1"/>
      <w:numFmt w:val="bullet"/>
      <w:lvlText w:val="•"/>
      <w:lvlJc w:val="left"/>
      <w:pPr>
        <w:tabs>
          <w:tab w:val="num" w:pos="3600"/>
        </w:tabs>
        <w:ind w:left="3600" w:hanging="360"/>
      </w:pPr>
      <w:rPr>
        <w:rFonts w:ascii="Times New Roman" w:hAnsi="Times New Roman" w:hint="default"/>
      </w:rPr>
    </w:lvl>
    <w:lvl w:ilvl="5" w:tplc="13AE748C" w:tentative="1">
      <w:start w:val="1"/>
      <w:numFmt w:val="bullet"/>
      <w:lvlText w:val="•"/>
      <w:lvlJc w:val="left"/>
      <w:pPr>
        <w:tabs>
          <w:tab w:val="num" w:pos="4320"/>
        </w:tabs>
        <w:ind w:left="4320" w:hanging="360"/>
      </w:pPr>
      <w:rPr>
        <w:rFonts w:ascii="Times New Roman" w:hAnsi="Times New Roman" w:hint="default"/>
      </w:rPr>
    </w:lvl>
    <w:lvl w:ilvl="6" w:tplc="BB46E336" w:tentative="1">
      <w:start w:val="1"/>
      <w:numFmt w:val="bullet"/>
      <w:lvlText w:val="•"/>
      <w:lvlJc w:val="left"/>
      <w:pPr>
        <w:tabs>
          <w:tab w:val="num" w:pos="5040"/>
        </w:tabs>
        <w:ind w:left="5040" w:hanging="360"/>
      </w:pPr>
      <w:rPr>
        <w:rFonts w:ascii="Times New Roman" w:hAnsi="Times New Roman" w:hint="default"/>
      </w:rPr>
    </w:lvl>
    <w:lvl w:ilvl="7" w:tplc="133657C4" w:tentative="1">
      <w:start w:val="1"/>
      <w:numFmt w:val="bullet"/>
      <w:lvlText w:val="•"/>
      <w:lvlJc w:val="left"/>
      <w:pPr>
        <w:tabs>
          <w:tab w:val="num" w:pos="5760"/>
        </w:tabs>
        <w:ind w:left="5760" w:hanging="360"/>
      </w:pPr>
      <w:rPr>
        <w:rFonts w:ascii="Times New Roman" w:hAnsi="Times New Roman" w:hint="default"/>
      </w:rPr>
    </w:lvl>
    <w:lvl w:ilvl="8" w:tplc="7D00DE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79964B11"/>
    <w:multiLevelType w:val="hybridMultilevel"/>
    <w:tmpl w:val="6726B042"/>
    <w:lvl w:ilvl="0" w:tplc="02EEB08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6677E7"/>
    <w:multiLevelType w:val="hybridMultilevel"/>
    <w:tmpl w:val="27EAACC6"/>
    <w:lvl w:ilvl="0" w:tplc="136EA73C">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7"/>
  </w:num>
  <w:num w:numId="5">
    <w:abstractNumId w:val="2"/>
  </w:num>
  <w:num w:numId="6">
    <w:abstractNumId w:val="4"/>
  </w:num>
  <w:num w:numId="7">
    <w:abstractNumId w:val="6"/>
  </w:num>
  <w:num w:numId="8">
    <w:abstractNumId w:val="3"/>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086A3B"/>
    <w:rsid w:val="00000566"/>
    <w:rsid w:val="000029F5"/>
    <w:rsid w:val="00014213"/>
    <w:rsid w:val="00015208"/>
    <w:rsid w:val="00015A42"/>
    <w:rsid w:val="00016199"/>
    <w:rsid w:val="00017273"/>
    <w:rsid w:val="0001783E"/>
    <w:rsid w:val="000207E8"/>
    <w:rsid w:val="00026E37"/>
    <w:rsid w:val="00030140"/>
    <w:rsid w:val="0003056F"/>
    <w:rsid w:val="000311DF"/>
    <w:rsid w:val="00033FA0"/>
    <w:rsid w:val="00036239"/>
    <w:rsid w:val="000460DB"/>
    <w:rsid w:val="0005049C"/>
    <w:rsid w:val="000548BD"/>
    <w:rsid w:val="00055D66"/>
    <w:rsid w:val="000612CB"/>
    <w:rsid w:val="0006169F"/>
    <w:rsid w:val="00062461"/>
    <w:rsid w:val="00065CE9"/>
    <w:rsid w:val="00066F20"/>
    <w:rsid w:val="000752B1"/>
    <w:rsid w:val="0008037D"/>
    <w:rsid w:val="000806F5"/>
    <w:rsid w:val="00082DC3"/>
    <w:rsid w:val="000854B0"/>
    <w:rsid w:val="00086A3B"/>
    <w:rsid w:val="00086CA2"/>
    <w:rsid w:val="000930E3"/>
    <w:rsid w:val="000952D5"/>
    <w:rsid w:val="000A069E"/>
    <w:rsid w:val="000A165C"/>
    <w:rsid w:val="000A27A2"/>
    <w:rsid w:val="000A2F4D"/>
    <w:rsid w:val="000A3749"/>
    <w:rsid w:val="000A746A"/>
    <w:rsid w:val="000B3819"/>
    <w:rsid w:val="000B56EA"/>
    <w:rsid w:val="000B5C8E"/>
    <w:rsid w:val="000B7E13"/>
    <w:rsid w:val="000C33D2"/>
    <w:rsid w:val="000C3A0E"/>
    <w:rsid w:val="000D138C"/>
    <w:rsid w:val="000D702F"/>
    <w:rsid w:val="000D721F"/>
    <w:rsid w:val="000E1CF4"/>
    <w:rsid w:val="000E4A66"/>
    <w:rsid w:val="000E518D"/>
    <w:rsid w:val="000F006C"/>
    <w:rsid w:val="000F25FA"/>
    <w:rsid w:val="000F6830"/>
    <w:rsid w:val="0010493D"/>
    <w:rsid w:val="0011067E"/>
    <w:rsid w:val="00113467"/>
    <w:rsid w:val="001136C6"/>
    <w:rsid w:val="00114105"/>
    <w:rsid w:val="00115703"/>
    <w:rsid w:val="00115C8A"/>
    <w:rsid w:val="0011621A"/>
    <w:rsid w:val="00120158"/>
    <w:rsid w:val="001218C4"/>
    <w:rsid w:val="001250E3"/>
    <w:rsid w:val="00127DDB"/>
    <w:rsid w:val="0013050C"/>
    <w:rsid w:val="00131624"/>
    <w:rsid w:val="00132302"/>
    <w:rsid w:val="001400DF"/>
    <w:rsid w:val="00145562"/>
    <w:rsid w:val="0014611F"/>
    <w:rsid w:val="001513BD"/>
    <w:rsid w:val="00151A52"/>
    <w:rsid w:val="0015294E"/>
    <w:rsid w:val="0015384E"/>
    <w:rsid w:val="001538DB"/>
    <w:rsid w:val="00155722"/>
    <w:rsid w:val="001574F7"/>
    <w:rsid w:val="00157AE8"/>
    <w:rsid w:val="0016672D"/>
    <w:rsid w:val="00177C54"/>
    <w:rsid w:val="00182F00"/>
    <w:rsid w:val="001864D3"/>
    <w:rsid w:val="00186DD9"/>
    <w:rsid w:val="00197C1C"/>
    <w:rsid w:val="001A05E7"/>
    <w:rsid w:val="001A3315"/>
    <w:rsid w:val="001A47CB"/>
    <w:rsid w:val="001B2D26"/>
    <w:rsid w:val="001B2ECC"/>
    <w:rsid w:val="001B4E72"/>
    <w:rsid w:val="001B7C38"/>
    <w:rsid w:val="001C1242"/>
    <w:rsid w:val="001C3610"/>
    <w:rsid w:val="001C38C0"/>
    <w:rsid w:val="001C3D2F"/>
    <w:rsid w:val="001C4D06"/>
    <w:rsid w:val="001D0D2D"/>
    <w:rsid w:val="001D122C"/>
    <w:rsid w:val="001E0613"/>
    <w:rsid w:val="001E5706"/>
    <w:rsid w:val="002044C2"/>
    <w:rsid w:val="00212932"/>
    <w:rsid w:val="00214082"/>
    <w:rsid w:val="00214EC6"/>
    <w:rsid w:val="00226607"/>
    <w:rsid w:val="00230CA1"/>
    <w:rsid w:val="00231A2E"/>
    <w:rsid w:val="00234730"/>
    <w:rsid w:val="00235AE4"/>
    <w:rsid w:val="00236C3A"/>
    <w:rsid w:val="0023700E"/>
    <w:rsid w:val="00237F70"/>
    <w:rsid w:val="00272171"/>
    <w:rsid w:val="0027254E"/>
    <w:rsid w:val="00274A5E"/>
    <w:rsid w:val="002803F7"/>
    <w:rsid w:val="00282446"/>
    <w:rsid w:val="00283447"/>
    <w:rsid w:val="00292C6E"/>
    <w:rsid w:val="00293C9A"/>
    <w:rsid w:val="00296948"/>
    <w:rsid w:val="002B1C34"/>
    <w:rsid w:val="002B2CB1"/>
    <w:rsid w:val="002B4657"/>
    <w:rsid w:val="002C2BB0"/>
    <w:rsid w:val="002D2A45"/>
    <w:rsid w:val="002E0D78"/>
    <w:rsid w:val="002E2734"/>
    <w:rsid w:val="002E5FFD"/>
    <w:rsid w:val="002F0248"/>
    <w:rsid w:val="002F5250"/>
    <w:rsid w:val="002F5732"/>
    <w:rsid w:val="003005C3"/>
    <w:rsid w:val="00300B38"/>
    <w:rsid w:val="00303743"/>
    <w:rsid w:val="00321B6D"/>
    <w:rsid w:val="00326ED1"/>
    <w:rsid w:val="00330168"/>
    <w:rsid w:val="0033247F"/>
    <w:rsid w:val="003360D6"/>
    <w:rsid w:val="00342DA7"/>
    <w:rsid w:val="0034471E"/>
    <w:rsid w:val="00344FF9"/>
    <w:rsid w:val="00350370"/>
    <w:rsid w:val="00357B43"/>
    <w:rsid w:val="00360FF0"/>
    <w:rsid w:val="00361033"/>
    <w:rsid w:val="00362320"/>
    <w:rsid w:val="00362C89"/>
    <w:rsid w:val="0036306B"/>
    <w:rsid w:val="00364F60"/>
    <w:rsid w:val="00366ED9"/>
    <w:rsid w:val="00366F03"/>
    <w:rsid w:val="00367EBB"/>
    <w:rsid w:val="0037508A"/>
    <w:rsid w:val="003755CC"/>
    <w:rsid w:val="0038167A"/>
    <w:rsid w:val="00384319"/>
    <w:rsid w:val="0038566C"/>
    <w:rsid w:val="00386C33"/>
    <w:rsid w:val="00391E03"/>
    <w:rsid w:val="0039470B"/>
    <w:rsid w:val="0039548E"/>
    <w:rsid w:val="003A03F3"/>
    <w:rsid w:val="003A2CD4"/>
    <w:rsid w:val="003A645F"/>
    <w:rsid w:val="003B1F54"/>
    <w:rsid w:val="003B4CBA"/>
    <w:rsid w:val="003B5099"/>
    <w:rsid w:val="003B5CAF"/>
    <w:rsid w:val="003C0E53"/>
    <w:rsid w:val="003C2933"/>
    <w:rsid w:val="003D0A20"/>
    <w:rsid w:val="003D0A24"/>
    <w:rsid w:val="003D1582"/>
    <w:rsid w:val="003D1B37"/>
    <w:rsid w:val="003D6FA8"/>
    <w:rsid w:val="003D7F46"/>
    <w:rsid w:val="003E1443"/>
    <w:rsid w:val="003E5BAC"/>
    <w:rsid w:val="003F1957"/>
    <w:rsid w:val="003F242B"/>
    <w:rsid w:val="003F4AAC"/>
    <w:rsid w:val="003F560F"/>
    <w:rsid w:val="003F7325"/>
    <w:rsid w:val="003F7F4C"/>
    <w:rsid w:val="00400436"/>
    <w:rsid w:val="004011EC"/>
    <w:rsid w:val="00401975"/>
    <w:rsid w:val="00401BD1"/>
    <w:rsid w:val="00403535"/>
    <w:rsid w:val="0040509B"/>
    <w:rsid w:val="004076F3"/>
    <w:rsid w:val="00407853"/>
    <w:rsid w:val="0041131A"/>
    <w:rsid w:val="00422631"/>
    <w:rsid w:val="00427947"/>
    <w:rsid w:val="00437767"/>
    <w:rsid w:val="0043798C"/>
    <w:rsid w:val="00437C7D"/>
    <w:rsid w:val="004533D0"/>
    <w:rsid w:val="00453E9B"/>
    <w:rsid w:val="00454E3E"/>
    <w:rsid w:val="0045532D"/>
    <w:rsid w:val="00455DBC"/>
    <w:rsid w:val="00456991"/>
    <w:rsid w:val="00460B79"/>
    <w:rsid w:val="00461E4F"/>
    <w:rsid w:val="00465641"/>
    <w:rsid w:val="00467B67"/>
    <w:rsid w:val="00467B7C"/>
    <w:rsid w:val="00473C1D"/>
    <w:rsid w:val="00476C4B"/>
    <w:rsid w:val="004811DC"/>
    <w:rsid w:val="00483B58"/>
    <w:rsid w:val="004869C0"/>
    <w:rsid w:val="0049224A"/>
    <w:rsid w:val="00496613"/>
    <w:rsid w:val="004A0932"/>
    <w:rsid w:val="004A3384"/>
    <w:rsid w:val="004A51CF"/>
    <w:rsid w:val="004B167B"/>
    <w:rsid w:val="004B2329"/>
    <w:rsid w:val="004B623A"/>
    <w:rsid w:val="004C18C4"/>
    <w:rsid w:val="004C5CE1"/>
    <w:rsid w:val="004D18D7"/>
    <w:rsid w:val="004E167A"/>
    <w:rsid w:val="004E1E7A"/>
    <w:rsid w:val="004E2047"/>
    <w:rsid w:val="004E4A57"/>
    <w:rsid w:val="004E55A5"/>
    <w:rsid w:val="004E5C16"/>
    <w:rsid w:val="004F05EA"/>
    <w:rsid w:val="004F12F2"/>
    <w:rsid w:val="004F285D"/>
    <w:rsid w:val="004F3AD7"/>
    <w:rsid w:val="004F5B85"/>
    <w:rsid w:val="004F5D42"/>
    <w:rsid w:val="004F75B9"/>
    <w:rsid w:val="00500BA9"/>
    <w:rsid w:val="00502D21"/>
    <w:rsid w:val="0050534C"/>
    <w:rsid w:val="0050582E"/>
    <w:rsid w:val="00506B1F"/>
    <w:rsid w:val="005070FF"/>
    <w:rsid w:val="005102E3"/>
    <w:rsid w:val="00513A91"/>
    <w:rsid w:val="005216A0"/>
    <w:rsid w:val="00527693"/>
    <w:rsid w:val="005276B3"/>
    <w:rsid w:val="005329D8"/>
    <w:rsid w:val="00535E1F"/>
    <w:rsid w:val="00536C23"/>
    <w:rsid w:val="00540050"/>
    <w:rsid w:val="005428CD"/>
    <w:rsid w:val="005448BC"/>
    <w:rsid w:val="00544F91"/>
    <w:rsid w:val="00545261"/>
    <w:rsid w:val="0054634F"/>
    <w:rsid w:val="0055216B"/>
    <w:rsid w:val="00553B14"/>
    <w:rsid w:val="0055593C"/>
    <w:rsid w:val="005567CA"/>
    <w:rsid w:val="005654DC"/>
    <w:rsid w:val="00565765"/>
    <w:rsid w:val="005667C8"/>
    <w:rsid w:val="00567B74"/>
    <w:rsid w:val="00570DFB"/>
    <w:rsid w:val="0057409D"/>
    <w:rsid w:val="005825AF"/>
    <w:rsid w:val="005829B5"/>
    <w:rsid w:val="005832CE"/>
    <w:rsid w:val="00583843"/>
    <w:rsid w:val="0058454F"/>
    <w:rsid w:val="005852E8"/>
    <w:rsid w:val="0058604B"/>
    <w:rsid w:val="005878FE"/>
    <w:rsid w:val="0059197D"/>
    <w:rsid w:val="00592CAB"/>
    <w:rsid w:val="00594E83"/>
    <w:rsid w:val="00596FB4"/>
    <w:rsid w:val="005972DF"/>
    <w:rsid w:val="005A0556"/>
    <w:rsid w:val="005A1CFD"/>
    <w:rsid w:val="005A5D7C"/>
    <w:rsid w:val="005A6BC2"/>
    <w:rsid w:val="005B1A4F"/>
    <w:rsid w:val="005B3501"/>
    <w:rsid w:val="005B49B0"/>
    <w:rsid w:val="005B4B7E"/>
    <w:rsid w:val="005B531B"/>
    <w:rsid w:val="005B70BC"/>
    <w:rsid w:val="005B7B8B"/>
    <w:rsid w:val="005B7FF0"/>
    <w:rsid w:val="005C2A1A"/>
    <w:rsid w:val="005C366D"/>
    <w:rsid w:val="005C3721"/>
    <w:rsid w:val="005C38E9"/>
    <w:rsid w:val="005C78B4"/>
    <w:rsid w:val="005D3B7A"/>
    <w:rsid w:val="005D7DC1"/>
    <w:rsid w:val="005E2961"/>
    <w:rsid w:val="005E3310"/>
    <w:rsid w:val="005E7B19"/>
    <w:rsid w:val="005E7EFA"/>
    <w:rsid w:val="005F42EE"/>
    <w:rsid w:val="005F6914"/>
    <w:rsid w:val="005F6EC5"/>
    <w:rsid w:val="005F71EF"/>
    <w:rsid w:val="006014F5"/>
    <w:rsid w:val="006042D0"/>
    <w:rsid w:val="00604C3A"/>
    <w:rsid w:val="006067E3"/>
    <w:rsid w:val="006175BC"/>
    <w:rsid w:val="006208F2"/>
    <w:rsid w:val="00622432"/>
    <w:rsid w:val="0062569B"/>
    <w:rsid w:val="00631958"/>
    <w:rsid w:val="00636249"/>
    <w:rsid w:val="006367A2"/>
    <w:rsid w:val="00646A35"/>
    <w:rsid w:val="006474FC"/>
    <w:rsid w:val="00652B36"/>
    <w:rsid w:val="006621D7"/>
    <w:rsid w:val="00663A50"/>
    <w:rsid w:val="00664644"/>
    <w:rsid w:val="00664787"/>
    <w:rsid w:val="00665831"/>
    <w:rsid w:val="00665F3F"/>
    <w:rsid w:val="00666650"/>
    <w:rsid w:val="00673B72"/>
    <w:rsid w:val="006803E6"/>
    <w:rsid w:val="00681908"/>
    <w:rsid w:val="006874A3"/>
    <w:rsid w:val="006919AB"/>
    <w:rsid w:val="00693D9C"/>
    <w:rsid w:val="00694065"/>
    <w:rsid w:val="00694FC7"/>
    <w:rsid w:val="00695272"/>
    <w:rsid w:val="00697DEC"/>
    <w:rsid w:val="006A56A8"/>
    <w:rsid w:val="006A5EAC"/>
    <w:rsid w:val="006B335E"/>
    <w:rsid w:val="006B39B9"/>
    <w:rsid w:val="006C174B"/>
    <w:rsid w:val="006D02FE"/>
    <w:rsid w:val="006D03AF"/>
    <w:rsid w:val="006D083C"/>
    <w:rsid w:val="006D14B6"/>
    <w:rsid w:val="006D1942"/>
    <w:rsid w:val="006D2D3F"/>
    <w:rsid w:val="006D5B63"/>
    <w:rsid w:val="006D6092"/>
    <w:rsid w:val="006E02E5"/>
    <w:rsid w:val="006E3B49"/>
    <w:rsid w:val="006E5B6E"/>
    <w:rsid w:val="006E6026"/>
    <w:rsid w:val="006E7282"/>
    <w:rsid w:val="006F0A27"/>
    <w:rsid w:val="006F13E2"/>
    <w:rsid w:val="006F2293"/>
    <w:rsid w:val="006F332E"/>
    <w:rsid w:val="006F5A07"/>
    <w:rsid w:val="006F6AAB"/>
    <w:rsid w:val="00700B35"/>
    <w:rsid w:val="00701E04"/>
    <w:rsid w:val="0070242E"/>
    <w:rsid w:val="0070297A"/>
    <w:rsid w:val="0071087C"/>
    <w:rsid w:val="00711132"/>
    <w:rsid w:val="00711E8F"/>
    <w:rsid w:val="00711F6D"/>
    <w:rsid w:val="00712CFA"/>
    <w:rsid w:val="0071369D"/>
    <w:rsid w:val="007153BC"/>
    <w:rsid w:val="00715634"/>
    <w:rsid w:val="0072200E"/>
    <w:rsid w:val="00722368"/>
    <w:rsid w:val="00723C8F"/>
    <w:rsid w:val="00725789"/>
    <w:rsid w:val="007437B0"/>
    <w:rsid w:val="00752271"/>
    <w:rsid w:val="007566D3"/>
    <w:rsid w:val="00757B1C"/>
    <w:rsid w:val="00762492"/>
    <w:rsid w:val="00763906"/>
    <w:rsid w:val="00765C03"/>
    <w:rsid w:val="00765D63"/>
    <w:rsid w:val="00765E2D"/>
    <w:rsid w:val="0076618D"/>
    <w:rsid w:val="007678AE"/>
    <w:rsid w:val="0077263C"/>
    <w:rsid w:val="00773B23"/>
    <w:rsid w:val="00776B2D"/>
    <w:rsid w:val="0078138C"/>
    <w:rsid w:val="00781A2F"/>
    <w:rsid w:val="00781C1D"/>
    <w:rsid w:val="007841C2"/>
    <w:rsid w:val="00790BDE"/>
    <w:rsid w:val="00792090"/>
    <w:rsid w:val="0079221D"/>
    <w:rsid w:val="007949A3"/>
    <w:rsid w:val="00795AF7"/>
    <w:rsid w:val="00796C9A"/>
    <w:rsid w:val="007A5BDE"/>
    <w:rsid w:val="007A776A"/>
    <w:rsid w:val="007A7C55"/>
    <w:rsid w:val="007A7DC6"/>
    <w:rsid w:val="007B0787"/>
    <w:rsid w:val="007B2E87"/>
    <w:rsid w:val="007B4446"/>
    <w:rsid w:val="007C00F9"/>
    <w:rsid w:val="007C3076"/>
    <w:rsid w:val="007C438B"/>
    <w:rsid w:val="007D3CD0"/>
    <w:rsid w:val="007D591D"/>
    <w:rsid w:val="007D755A"/>
    <w:rsid w:val="007D75A8"/>
    <w:rsid w:val="007E5591"/>
    <w:rsid w:val="007E7568"/>
    <w:rsid w:val="007F1BB7"/>
    <w:rsid w:val="007F1C43"/>
    <w:rsid w:val="007F3C57"/>
    <w:rsid w:val="008008D3"/>
    <w:rsid w:val="00805D06"/>
    <w:rsid w:val="00812567"/>
    <w:rsid w:val="00812F29"/>
    <w:rsid w:val="008146BE"/>
    <w:rsid w:val="00814847"/>
    <w:rsid w:val="00814BA0"/>
    <w:rsid w:val="00820FC0"/>
    <w:rsid w:val="00821C5D"/>
    <w:rsid w:val="0082496A"/>
    <w:rsid w:val="00824ED7"/>
    <w:rsid w:val="00825033"/>
    <w:rsid w:val="00842BE1"/>
    <w:rsid w:val="008439D8"/>
    <w:rsid w:val="00843EF8"/>
    <w:rsid w:val="00844635"/>
    <w:rsid w:val="008449F9"/>
    <w:rsid w:val="0085156F"/>
    <w:rsid w:val="0085332D"/>
    <w:rsid w:val="00855088"/>
    <w:rsid w:val="00856BD0"/>
    <w:rsid w:val="008647A2"/>
    <w:rsid w:val="0087048A"/>
    <w:rsid w:val="008713AB"/>
    <w:rsid w:val="00873ECF"/>
    <w:rsid w:val="00876B24"/>
    <w:rsid w:val="00877097"/>
    <w:rsid w:val="00882B09"/>
    <w:rsid w:val="00885D2E"/>
    <w:rsid w:val="008865B6"/>
    <w:rsid w:val="008873B3"/>
    <w:rsid w:val="008873ED"/>
    <w:rsid w:val="008912CE"/>
    <w:rsid w:val="00892287"/>
    <w:rsid w:val="00892935"/>
    <w:rsid w:val="00893146"/>
    <w:rsid w:val="00895360"/>
    <w:rsid w:val="0089757D"/>
    <w:rsid w:val="0089775F"/>
    <w:rsid w:val="008A1F67"/>
    <w:rsid w:val="008A3B09"/>
    <w:rsid w:val="008A6773"/>
    <w:rsid w:val="008A7491"/>
    <w:rsid w:val="008B0163"/>
    <w:rsid w:val="008B15CB"/>
    <w:rsid w:val="008B5731"/>
    <w:rsid w:val="008B5D81"/>
    <w:rsid w:val="008B7244"/>
    <w:rsid w:val="008C0445"/>
    <w:rsid w:val="008C062C"/>
    <w:rsid w:val="008C0CB9"/>
    <w:rsid w:val="008C36A6"/>
    <w:rsid w:val="008C508E"/>
    <w:rsid w:val="008D005C"/>
    <w:rsid w:val="008D567D"/>
    <w:rsid w:val="008E05F0"/>
    <w:rsid w:val="008E247F"/>
    <w:rsid w:val="008E2A56"/>
    <w:rsid w:val="008E5667"/>
    <w:rsid w:val="008E59D6"/>
    <w:rsid w:val="008E5C3A"/>
    <w:rsid w:val="008E6AB1"/>
    <w:rsid w:val="008E6B4F"/>
    <w:rsid w:val="008F0124"/>
    <w:rsid w:val="008F05A8"/>
    <w:rsid w:val="008F24AA"/>
    <w:rsid w:val="008F395D"/>
    <w:rsid w:val="008F3E02"/>
    <w:rsid w:val="008F5E2F"/>
    <w:rsid w:val="008F68B5"/>
    <w:rsid w:val="008F6ECC"/>
    <w:rsid w:val="00900321"/>
    <w:rsid w:val="009047AE"/>
    <w:rsid w:val="009115C9"/>
    <w:rsid w:val="00913A31"/>
    <w:rsid w:val="00916A51"/>
    <w:rsid w:val="00925E76"/>
    <w:rsid w:val="00926EAD"/>
    <w:rsid w:val="009270F3"/>
    <w:rsid w:val="00927226"/>
    <w:rsid w:val="009328CE"/>
    <w:rsid w:val="00933326"/>
    <w:rsid w:val="00933BAB"/>
    <w:rsid w:val="00936FC2"/>
    <w:rsid w:val="009400DC"/>
    <w:rsid w:val="00943F1B"/>
    <w:rsid w:val="00947BDB"/>
    <w:rsid w:val="00950E84"/>
    <w:rsid w:val="0095123C"/>
    <w:rsid w:val="00951DEF"/>
    <w:rsid w:val="0095501C"/>
    <w:rsid w:val="00955D8B"/>
    <w:rsid w:val="00956810"/>
    <w:rsid w:val="00961754"/>
    <w:rsid w:val="0096312A"/>
    <w:rsid w:val="009661E5"/>
    <w:rsid w:val="00966BFC"/>
    <w:rsid w:val="00970691"/>
    <w:rsid w:val="00972080"/>
    <w:rsid w:val="00973032"/>
    <w:rsid w:val="0097611E"/>
    <w:rsid w:val="009802F1"/>
    <w:rsid w:val="00982524"/>
    <w:rsid w:val="009922AD"/>
    <w:rsid w:val="009A0D88"/>
    <w:rsid w:val="009A18CB"/>
    <w:rsid w:val="009A29BF"/>
    <w:rsid w:val="009A2AA3"/>
    <w:rsid w:val="009A337B"/>
    <w:rsid w:val="009A6F8E"/>
    <w:rsid w:val="009B4B9D"/>
    <w:rsid w:val="009C071F"/>
    <w:rsid w:val="009C3506"/>
    <w:rsid w:val="009C407C"/>
    <w:rsid w:val="009C4685"/>
    <w:rsid w:val="009C5651"/>
    <w:rsid w:val="009D1260"/>
    <w:rsid w:val="009E16F6"/>
    <w:rsid w:val="009E23F5"/>
    <w:rsid w:val="009E3A2E"/>
    <w:rsid w:val="009E52C1"/>
    <w:rsid w:val="009E58F4"/>
    <w:rsid w:val="009E64B5"/>
    <w:rsid w:val="009F4C20"/>
    <w:rsid w:val="00A00FF4"/>
    <w:rsid w:val="00A02149"/>
    <w:rsid w:val="00A0692C"/>
    <w:rsid w:val="00A07F30"/>
    <w:rsid w:val="00A1074E"/>
    <w:rsid w:val="00A11931"/>
    <w:rsid w:val="00A14D3D"/>
    <w:rsid w:val="00A165D8"/>
    <w:rsid w:val="00A1678B"/>
    <w:rsid w:val="00A214FD"/>
    <w:rsid w:val="00A22351"/>
    <w:rsid w:val="00A23BA6"/>
    <w:rsid w:val="00A24958"/>
    <w:rsid w:val="00A2637B"/>
    <w:rsid w:val="00A27723"/>
    <w:rsid w:val="00A31032"/>
    <w:rsid w:val="00A33847"/>
    <w:rsid w:val="00A34FC2"/>
    <w:rsid w:val="00A37140"/>
    <w:rsid w:val="00A431FF"/>
    <w:rsid w:val="00A47C40"/>
    <w:rsid w:val="00A51A6E"/>
    <w:rsid w:val="00A5232A"/>
    <w:rsid w:val="00A53FC6"/>
    <w:rsid w:val="00A555B5"/>
    <w:rsid w:val="00A56FAD"/>
    <w:rsid w:val="00A60FA1"/>
    <w:rsid w:val="00A62C65"/>
    <w:rsid w:val="00A70D62"/>
    <w:rsid w:val="00A77477"/>
    <w:rsid w:val="00A80295"/>
    <w:rsid w:val="00A82F01"/>
    <w:rsid w:val="00A839AE"/>
    <w:rsid w:val="00A84C2E"/>
    <w:rsid w:val="00A95C2D"/>
    <w:rsid w:val="00A97096"/>
    <w:rsid w:val="00AA4B66"/>
    <w:rsid w:val="00AA4E70"/>
    <w:rsid w:val="00AA54C5"/>
    <w:rsid w:val="00AB1C64"/>
    <w:rsid w:val="00AB22AB"/>
    <w:rsid w:val="00AB4A5E"/>
    <w:rsid w:val="00AC29AF"/>
    <w:rsid w:val="00AC3889"/>
    <w:rsid w:val="00AC5496"/>
    <w:rsid w:val="00AC70CA"/>
    <w:rsid w:val="00AC779A"/>
    <w:rsid w:val="00AD0FE6"/>
    <w:rsid w:val="00AD293F"/>
    <w:rsid w:val="00AD53C5"/>
    <w:rsid w:val="00AD5DF4"/>
    <w:rsid w:val="00AD6327"/>
    <w:rsid w:val="00AE01F0"/>
    <w:rsid w:val="00AE07C6"/>
    <w:rsid w:val="00AE5748"/>
    <w:rsid w:val="00AF0DA4"/>
    <w:rsid w:val="00AF33E3"/>
    <w:rsid w:val="00AF723E"/>
    <w:rsid w:val="00B00E6F"/>
    <w:rsid w:val="00B03371"/>
    <w:rsid w:val="00B16570"/>
    <w:rsid w:val="00B16A83"/>
    <w:rsid w:val="00B16BEF"/>
    <w:rsid w:val="00B23F8C"/>
    <w:rsid w:val="00B24A5F"/>
    <w:rsid w:val="00B25783"/>
    <w:rsid w:val="00B262DA"/>
    <w:rsid w:val="00B26783"/>
    <w:rsid w:val="00B269F5"/>
    <w:rsid w:val="00B26B1E"/>
    <w:rsid w:val="00B3201F"/>
    <w:rsid w:val="00B3243B"/>
    <w:rsid w:val="00B32820"/>
    <w:rsid w:val="00B376E6"/>
    <w:rsid w:val="00B37E61"/>
    <w:rsid w:val="00B44838"/>
    <w:rsid w:val="00B47D92"/>
    <w:rsid w:val="00B50652"/>
    <w:rsid w:val="00B52492"/>
    <w:rsid w:val="00B548EB"/>
    <w:rsid w:val="00B55226"/>
    <w:rsid w:val="00B569BE"/>
    <w:rsid w:val="00B5795E"/>
    <w:rsid w:val="00B61152"/>
    <w:rsid w:val="00B619CC"/>
    <w:rsid w:val="00B6386A"/>
    <w:rsid w:val="00B67E63"/>
    <w:rsid w:val="00B70E33"/>
    <w:rsid w:val="00B74838"/>
    <w:rsid w:val="00B74AA1"/>
    <w:rsid w:val="00B77347"/>
    <w:rsid w:val="00B81DBA"/>
    <w:rsid w:val="00B843CA"/>
    <w:rsid w:val="00B8642F"/>
    <w:rsid w:val="00B87477"/>
    <w:rsid w:val="00B8764F"/>
    <w:rsid w:val="00B87AA9"/>
    <w:rsid w:val="00BA2BD0"/>
    <w:rsid w:val="00BA2EC9"/>
    <w:rsid w:val="00BA4FA9"/>
    <w:rsid w:val="00BA57C7"/>
    <w:rsid w:val="00BA61CC"/>
    <w:rsid w:val="00BA77FA"/>
    <w:rsid w:val="00BA7AAF"/>
    <w:rsid w:val="00BB1217"/>
    <w:rsid w:val="00BB7E22"/>
    <w:rsid w:val="00BC324F"/>
    <w:rsid w:val="00BC330A"/>
    <w:rsid w:val="00BC4E1F"/>
    <w:rsid w:val="00BC524A"/>
    <w:rsid w:val="00BD3B9E"/>
    <w:rsid w:val="00BD66AE"/>
    <w:rsid w:val="00BD735F"/>
    <w:rsid w:val="00BF1329"/>
    <w:rsid w:val="00C04AD4"/>
    <w:rsid w:val="00C05B7A"/>
    <w:rsid w:val="00C072E1"/>
    <w:rsid w:val="00C10C18"/>
    <w:rsid w:val="00C1117A"/>
    <w:rsid w:val="00C12027"/>
    <w:rsid w:val="00C24B94"/>
    <w:rsid w:val="00C27576"/>
    <w:rsid w:val="00C326BF"/>
    <w:rsid w:val="00C32F07"/>
    <w:rsid w:val="00C35EAA"/>
    <w:rsid w:val="00C3623E"/>
    <w:rsid w:val="00C376AE"/>
    <w:rsid w:val="00C40233"/>
    <w:rsid w:val="00C4155A"/>
    <w:rsid w:val="00C50B7A"/>
    <w:rsid w:val="00C55BDE"/>
    <w:rsid w:val="00C614A5"/>
    <w:rsid w:val="00C637DA"/>
    <w:rsid w:val="00C673EF"/>
    <w:rsid w:val="00C70208"/>
    <w:rsid w:val="00C72B39"/>
    <w:rsid w:val="00C8032D"/>
    <w:rsid w:val="00C84B71"/>
    <w:rsid w:val="00C84F62"/>
    <w:rsid w:val="00C8736F"/>
    <w:rsid w:val="00C9007E"/>
    <w:rsid w:val="00C90548"/>
    <w:rsid w:val="00C935BA"/>
    <w:rsid w:val="00C943C2"/>
    <w:rsid w:val="00CA4045"/>
    <w:rsid w:val="00CA4743"/>
    <w:rsid w:val="00CB2A94"/>
    <w:rsid w:val="00CB2B94"/>
    <w:rsid w:val="00CB5287"/>
    <w:rsid w:val="00CB58C7"/>
    <w:rsid w:val="00CB739E"/>
    <w:rsid w:val="00CC021B"/>
    <w:rsid w:val="00CC4FBF"/>
    <w:rsid w:val="00CC792F"/>
    <w:rsid w:val="00CD2DC6"/>
    <w:rsid w:val="00CD4737"/>
    <w:rsid w:val="00CD4E10"/>
    <w:rsid w:val="00CD5620"/>
    <w:rsid w:val="00CD6160"/>
    <w:rsid w:val="00CE0073"/>
    <w:rsid w:val="00CE00E2"/>
    <w:rsid w:val="00CE1BBC"/>
    <w:rsid w:val="00CE4F9A"/>
    <w:rsid w:val="00CE5973"/>
    <w:rsid w:val="00CE5A6D"/>
    <w:rsid w:val="00CE684E"/>
    <w:rsid w:val="00CF1263"/>
    <w:rsid w:val="00CF201A"/>
    <w:rsid w:val="00CF367C"/>
    <w:rsid w:val="00CF48B5"/>
    <w:rsid w:val="00CF6728"/>
    <w:rsid w:val="00D02036"/>
    <w:rsid w:val="00D03613"/>
    <w:rsid w:val="00D03E5E"/>
    <w:rsid w:val="00D0437A"/>
    <w:rsid w:val="00D058B5"/>
    <w:rsid w:val="00D05993"/>
    <w:rsid w:val="00D05E4B"/>
    <w:rsid w:val="00D113CF"/>
    <w:rsid w:val="00D119C2"/>
    <w:rsid w:val="00D13440"/>
    <w:rsid w:val="00D13BF8"/>
    <w:rsid w:val="00D13D7F"/>
    <w:rsid w:val="00D16C1A"/>
    <w:rsid w:val="00D16EB7"/>
    <w:rsid w:val="00D22C86"/>
    <w:rsid w:val="00D259CF"/>
    <w:rsid w:val="00D261C4"/>
    <w:rsid w:val="00D26924"/>
    <w:rsid w:val="00D274FB"/>
    <w:rsid w:val="00D27A62"/>
    <w:rsid w:val="00D32104"/>
    <w:rsid w:val="00D4178F"/>
    <w:rsid w:val="00D429BB"/>
    <w:rsid w:val="00D450EF"/>
    <w:rsid w:val="00D50879"/>
    <w:rsid w:val="00D508F4"/>
    <w:rsid w:val="00D53655"/>
    <w:rsid w:val="00D601F6"/>
    <w:rsid w:val="00D6083F"/>
    <w:rsid w:val="00D615B8"/>
    <w:rsid w:val="00D70C31"/>
    <w:rsid w:val="00D71028"/>
    <w:rsid w:val="00D7187E"/>
    <w:rsid w:val="00D836F0"/>
    <w:rsid w:val="00D84B42"/>
    <w:rsid w:val="00D85A18"/>
    <w:rsid w:val="00D85D61"/>
    <w:rsid w:val="00D874FD"/>
    <w:rsid w:val="00D90ED9"/>
    <w:rsid w:val="00D9341E"/>
    <w:rsid w:val="00D937F9"/>
    <w:rsid w:val="00D944E7"/>
    <w:rsid w:val="00D94F7B"/>
    <w:rsid w:val="00D96498"/>
    <w:rsid w:val="00DA0D05"/>
    <w:rsid w:val="00DA6598"/>
    <w:rsid w:val="00DA7737"/>
    <w:rsid w:val="00DB1EBE"/>
    <w:rsid w:val="00DB2CB5"/>
    <w:rsid w:val="00DB5243"/>
    <w:rsid w:val="00DB6775"/>
    <w:rsid w:val="00DB6CD6"/>
    <w:rsid w:val="00DC0F1B"/>
    <w:rsid w:val="00DC20D0"/>
    <w:rsid w:val="00DD201A"/>
    <w:rsid w:val="00DD2238"/>
    <w:rsid w:val="00DD54B7"/>
    <w:rsid w:val="00DD6F28"/>
    <w:rsid w:val="00DD7320"/>
    <w:rsid w:val="00DE01C2"/>
    <w:rsid w:val="00DE0A47"/>
    <w:rsid w:val="00DE2BAA"/>
    <w:rsid w:val="00DE334C"/>
    <w:rsid w:val="00DE348F"/>
    <w:rsid w:val="00DE3909"/>
    <w:rsid w:val="00DE39FF"/>
    <w:rsid w:val="00DE70DC"/>
    <w:rsid w:val="00DF08B8"/>
    <w:rsid w:val="00DF426F"/>
    <w:rsid w:val="00DF5349"/>
    <w:rsid w:val="00E00B7A"/>
    <w:rsid w:val="00E0260A"/>
    <w:rsid w:val="00E02745"/>
    <w:rsid w:val="00E06181"/>
    <w:rsid w:val="00E11493"/>
    <w:rsid w:val="00E12040"/>
    <w:rsid w:val="00E15453"/>
    <w:rsid w:val="00E25827"/>
    <w:rsid w:val="00E26577"/>
    <w:rsid w:val="00E26EB6"/>
    <w:rsid w:val="00E31404"/>
    <w:rsid w:val="00E3696C"/>
    <w:rsid w:val="00E37415"/>
    <w:rsid w:val="00E401AF"/>
    <w:rsid w:val="00E404D2"/>
    <w:rsid w:val="00E46C33"/>
    <w:rsid w:val="00E47AB6"/>
    <w:rsid w:val="00E50244"/>
    <w:rsid w:val="00E5078E"/>
    <w:rsid w:val="00E52018"/>
    <w:rsid w:val="00E523D6"/>
    <w:rsid w:val="00E5436D"/>
    <w:rsid w:val="00E61426"/>
    <w:rsid w:val="00E6465A"/>
    <w:rsid w:val="00E655DC"/>
    <w:rsid w:val="00E758E1"/>
    <w:rsid w:val="00E758E4"/>
    <w:rsid w:val="00E85A80"/>
    <w:rsid w:val="00E87BE4"/>
    <w:rsid w:val="00E87D6C"/>
    <w:rsid w:val="00E87FE8"/>
    <w:rsid w:val="00E90564"/>
    <w:rsid w:val="00E918DC"/>
    <w:rsid w:val="00EA1A70"/>
    <w:rsid w:val="00EA7D45"/>
    <w:rsid w:val="00EB3E3C"/>
    <w:rsid w:val="00EB551C"/>
    <w:rsid w:val="00EB66F3"/>
    <w:rsid w:val="00EB74C1"/>
    <w:rsid w:val="00EC2AC6"/>
    <w:rsid w:val="00EC5E0A"/>
    <w:rsid w:val="00EC7226"/>
    <w:rsid w:val="00ED0618"/>
    <w:rsid w:val="00ED15E9"/>
    <w:rsid w:val="00EE2124"/>
    <w:rsid w:val="00EE21A4"/>
    <w:rsid w:val="00EE76C3"/>
    <w:rsid w:val="00EE79B9"/>
    <w:rsid w:val="00EF262F"/>
    <w:rsid w:val="00EF4C3A"/>
    <w:rsid w:val="00EF636E"/>
    <w:rsid w:val="00EF66F3"/>
    <w:rsid w:val="00F00386"/>
    <w:rsid w:val="00F01808"/>
    <w:rsid w:val="00F03367"/>
    <w:rsid w:val="00F0353F"/>
    <w:rsid w:val="00F045BD"/>
    <w:rsid w:val="00F056D9"/>
    <w:rsid w:val="00F060D1"/>
    <w:rsid w:val="00F10FAF"/>
    <w:rsid w:val="00F116F5"/>
    <w:rsid w:val="00F121C2"/>
    <w:rsid w:val="00F12FE1"/>
    <w:rsid w:val="00F15904"/>
    <w:rsid w:val="00F1656D"/>
    <w:rsid w:val="00F16D93"/>
    <w:rsid w:val="00F21C25"/>
    <w:rsid w:val="00F22895"/>
    <w:rsid w:val="00F22E02"/>
    <w:rsid w:val="00F26A57"/>
    <w:rsid w:val="00F26BF8"/>
    <w:rsid w:val="00F27B50"/>
    <w:rsid w:val="00F34AFC"/>
    <w:rsid w:val="00F368AF"/>
    <w:rsid w:val="00F4082F"/>
    <w:rsid w:val="00F4210F"/>
    <w:rsid w:val="00F443FC"/>
    <w:rsid w:val="00F44689"/>
    <w:rsid w:val="00F500C0"/>
    <w:rsid w:val="00F51108"/>
    <w:rsid w:val="00F535A5"/>
    <w:rsid w:val="00F56D65"/>
    <w:rsid w:val="00F634AB"/>
    <w:rsid w:val="00F65147"/>
    <w:rsid w:val="00F67CBD"/>
    <w:rsid w:val="00F70A4F"/>
    <w:rsid w:val="00F72035"/>
    <w:rsid w:val="00F75227"/>
    <w:rsid w:val="00F829A6"/>
    <w:rsid w:val="00F90360"/>
    <w:rsid w:val="00F91255"/>
    <w:rsid w:val="00F94A7B"/>
    <w:rsid w:val="00F95545"/>
    <w:rsid w:val="00F95C31"/>
    <w:rsid w:val="00FA1487"/>
    <w:rsid w:val="00FA3D87"/>
    <w:rsid w:val="00FA5084"/>
    <w:rsid w:val="00FA672A"/>
    <w:rsid w:val="00FA7A14"/>
    <w:rsid w:val="00FA7DBF"/>
    <w:rsid w:val="00FB2FF6"/>
    <w:rsid w:val="00FB30CD"/>
    <w:rsid w:val="00FB3CF0"/>
    <w:rsid w:val="00FB4F18"/>
    <w:rsid w:val="00FB70D2"/>
    <w:rsid w:val="00FC05A1"/>
    <w:rsid w:val="00FC2AF5"/>
    <w:rsid w:val="00FC3C07"/>
    <w:rsid w:val="00FC46E8"/>
    <w:rsid w:val="00FC722F"/>
    <w:rsid w:val="00FD37A7"/>
    <w:rsid w:val="00FD7B61"/>
    <w:rsid w:val="00FE0826"/>
    <w:rsid w:val="00FE19EF"/>
    <w:rsid w:val="00FE35C6"/>
    <w:rsid w:val="00FE61D7"/>
    <w:rsid w:val="00FE70E5"/>
    <w:rsid w:val="00FE75B0"/>
    <w:rsid w:val="00FF2C0F"/>
    <w:rsid w:val="00FF2C22"/>
    <w:rsid w:val="00FF46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400DF"/>
    <w:pPr>
      <w:spacing w:after="0" w:line="240" w:lineRule="auto"/>
    </w:pPr>
    <w:rPr>
      <w:sz w:val="20"/>
      <w:szCs w:val="20"/>
    </w:rPr>
  </w:style>
  <w:style w:type="character" w:customStyle="1" w:styleId="FootnoteTextChar">
    <w:name w:val="Footnote Text Char"/>
    <w:basedOn w:val="DefaultParagraphFont"/>
    <w:link w:val="FootnoteText"/>
    <w:uiPriority w:val="99"/>
    <w:rsid w:val="001400DF"/>
    <w:rPr>
      <w:sz w:val="20"/>
      <w:szCs w:val="20"/>
    </w:rPr>
  </w:style>
  <w:style w:type="character" w:styleId="FootnoteReference">
    <w:name w:val="footnote reference"/>
    <w:basedOn w:val="DefaultParagraphFont"/>
    <w:uiPriority w:val="99"/>
    <w:unhideWhenUsed/>
    <w:rsid w:val="001400DF"/>
    <w:rPr>
      <w:vertAlign w:val="superscript"/>
    </w:rPr>
  </w:style>
  <w:style w:type="paragraph" w:styleId="BalloonText">
    <w:name w:val="Balloon Text"/>
    <w:basedOn w:val="Normal"/>
    <w:link w:val="BalloonTextChar"/>
    <w:uiPriority w:val="99"/>
    <w:semiHidden/>
    <w:unhideWhenUsed/>
    <w:rsid w:val="00400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36"/>
    <w:rPr>
      <w:rFonts w:ascii="Tahoma" w:hAnsi="Tahoma" w:cs="Tahoma"/>
      <w:sz w:val="16"/>
      <w:szCs w:val="16"/>
    </w:rPr>
  </w:style>
  <w:style w:type="paragraph" w:styleId="ListParagraph">
    <w:name w:val="List Paragraph"/>
    <w:basedOn w:val="Normal"/>
    <w:uiPriority w:val="34"/>
    <w:qFormat/>
    <w:rsid w:val="004F12F2"/>
    <w:pPr>
      <w:ind w:left="720"/>
      <w:contextualSpacing/>
    </w:pPr>
  </w:style>
  <w:style w:type="paragraph" w:styleId="NormalWeb">
    <w:name w:val="Normal (Web)"/>
    <w:basedOn w:val="Normal"/>
    <w:uiPriority w:val="99"/>
    <w:semiHidden/>
    <w:unhideWhenUsed/>
    <w:rsid w:val="004F12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B53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531B"/>
  </w:style>
  <w:style w:type="paragraph" w:styleId="Footer">
    <w:name w:val="footer"/>
    <w:basedOn w:val="Normal"/>
    <w:link w:val="FooterChar"/>
    <w:uiPriority w:val="99"/>
    <w:unhideWhenUsed/>
    <w:rsid w:val="005B5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31B"/>
  </w:style>
  <w:style w:type="character" w:styleId="CommentReference">
    <w:name w:val="annotation reference"/>
    <w:basedOn w:val="DefaultParagraphFont"/>
    <w:uiPriority w:val="99"/>
    <w:semiHidden/>
    <w:unhideWhenUsed/>
    <w:rsid w:val="00F1656D"/>
    <w:rPr>
      <w:sz w:val="16"/>
      <w:szCs w:val="16"/>
    </w:rPr>
  </w:style>
  <w:style w:type="paragraph" w:styleId="CommentText">
    <w:name w:val="annotation text"/>
    <w:basedOn w:val="Normal"/>
    <w:link w:val="CommentTextChar"/>
    <w:uiPriority w:val="99"/>
    <w:semiHidden/>
    <w:unhideWhenUsed/>
    <w:rsid w:val="00F1656D"/>
    <w:pPr>
      <w:spacing w:line="240" w:lineRule="auto"/>
    </w:pPr>
    <w:rPr>
      <w:sz w:val="20"/>
      <w:szCs w:val="20"/>
    </w:rPr>
  </w:style>
  <w:style w:type="character" w:customStyle="1" w:styleId="CommentTextChar">
    <w:name w:val="Comment Text Char"/>
    <w:basedOn w:val="DefaultParagraphFont"/>
    <w:link w:val="CommentText"/>
    <w:uiPriority w:val="99"/>
    <w:semiHidden/>
    <w:rsid w:val="00F1656D"/>
    <w:rPr>
      <w:sz w:val="20"/>
      <w:szCs w:val="20"/>
    </w:rPr>
  </w:style>
  <w:style w:type="paragraph" w:styleId="CommentSubject">
    <w:name w:val="annotation subject"/>
    <w:basedOn w:val="CommentText"/>
    <w:next w:val="CommentText"/>
    <w:link w:val="CommentSubjectChar"/>
    <w:uiPriority w:val="99"/>
    <w:semiHidden/>
    <w:unhideWhenUsed/>
    <w:rsid w:val="00F1656D"/>
    <w:rPr>
      <w:b/>
      <w:bCs/>
    </w:rPr>
  </w:style>
  <w:style w:type="character" w:customStyle="1" w:styleId="CommentSubjectChar">
    <w:name w:val="Comment Subject Char"/>
    <w:basedOn w:val="CommentTextChar"/>
    <w:link w:val="CommentSubject"/>
    <w:uiPriority w:val="99"/>
    <w:semiHidden/>
    <w:rsid w:val="00F1656D"/>
    <w:rPr>
      <w:b/>
      <w:bCs/>
      <w:sz w:val="20"/>
      <w:szCs w:val="20"/>
    </w:rPr>
  </w:style>
  <w:style w:type="paragraph" w:styleId="Revision">
    <w:name w:val="Revision"/>
    <w:hidden/>
    <w:uiPriority w:val="99"/>
    <w:semiHidden/>
    <w:rsid w:val="00B16BEF"/>
    <w:pPr>
      <w:spacing w:after="0" w:line="240" w:lineRule="auto"/>
    </w:pPr>
  </w:style>
  <w:style w:type="character" w:styleId="Hyperlink">
    <w:name w:val="Hyperlink"/>
    <w:basedOn w:val="DefaultParagraphFont"/>
    <w:uiPriority w:val="99"/>
    <w:unhideWhenUsed/>
    <w:rsid w:val="006362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400DF"/>
    <w:pPr>
      <w:spacing w:after="0" w:line="240" w:lineRule="auto"/>
    </w:pPr>
    <w:rPr>
      <w:sz w:val="20"/>
      <w:szCs w:val="20"/>
    </w:rPr>
  </w:style>
  <w:style w:type="character" w:customStyle="1" w:styleId="FootnoteTextChar">
    <w:name w:val="Footnote Text Char"/>
    <w:basedOn w:val="DefaultParagraphFont"/>
    <w:link w:val="FootnoteText"/>
    <w:uiPriority w:val="99"/>
    <w:rsid w:val="001400DF"/>
    <w:rPr>
      <w:sz w:val="20"/>
      <w:szCs w:val="20"/>
    </w:rPr>
  </w:style>
  <w:style w:type="character" w:styleId="FootnoteReference">
    <w:name w:val="footnote reference"/>
    <w:basedOn w:val="DefaultParagraphFont"/>
    <w:uiPriority w:val="99"/>
    <w:unhideWhenUsed/>
    <w:rsid w:val="001400DF"/>
    <w:rPr>
      <w:vertAlign w:val="superscript"/>
    </w:rPr>
  </w:style>
  <w:style w:type="paragraph" w:styleId="BalloonText">
    <w:name w:val="Balloon Text"/>
    <w:basedOn w:val="Normal"/>
    <w:link w:val="BalloonTextChar"/>
    <w:uiPriority w:val="99"/>
    <w:semiHidden/>
    <w:unhideWhenUsed/>
    <w:rsid w:val="00400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36"/>
    <w:rPr>
      <w:rFonts w:ascii="Tahoma" w:hAnsi="Tahoma" w:cs="Tahoma"/>
      <w:sz w:val="16"/>
      <w:szCs w:val="16"/>
    </w:rPr>
  </w:style>
  <w:style w:type="paragraph" w:styleId="ListParagraph">
    <w:name w:val="List Paragraph"/>
    <w:basedOn w:val="Normal"/>
    <w:uiPriority w:val="34"/>
    <w:qFormat/>
    <w:rsid w:val="004F12F2"/>
    <w:pPr>
      <w:ind w:left="720"/>
      <w:contextualSpacing/>
    </w:pPr>
  </w:style>
  <w:style w:type="paragraph" w:styleId="NormalWeb">
    <w:name w:val="Normal (Web)"/>
    <w:basedOn w:val="Normal"/>
    <w:uiPriority w:val="99"/>
    <w:semiHidden/>
    <w:unhideWhenUsed/>
    <w:rsid w:val="004F12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B53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531B"/>
  </w:style>
  <w:style w:type="paragraph" w:styleId="Footer">
    <w:name w:val="footer"/>
    <w:basedOn w:val="Normal"/>
    <w:link w:val="FooterChar"/>
    <w:uiPriority w:val="99"/>
    <w:unhideWhenUsed/>
    <w:rsid w:val="005B5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31B"/>
  </w:style>
  <w:style w:type="character" w:styleId="CommentReference">
    <w:name w:val="annotation reference"/>
    <w:basedOn w:val="DefaultParagraphFont"/>
    <w:uiPriority w:val="99"/>
    <w:semiHidden/>
    <w:unhideWhenUsed/>
    <w:rsid w:val="00F1656D"/>
    <w:rPr>
      <w:sz w:val="16"/>
      <w:szCs w:val="16"/>
    </w:rPr>
  </w:style>
  <w:style w:type="paragraph" w:styleId="CommentText">
    <w:name w:val="annotation text"/>
    <w:basedOn w:val="Normal"/>
    <w:link w:val="CommentTextChar"/>
    <w:uiPriority w:val="99"/>
    <w:semiHidden/>
    <w:unhideWhenUsed/>
    <w:rsid w:val="00F1656D"/>
    <w:pPr>
      <w:spacing w:line="240" w:lineRule="auto"/>
    </w:pPr>
    <w:rPr>
      <w:sz w:val="20"/>
      <w:szCs w:val="20"/>
    </w:rPr>
  </w:style>
  <w:style w:type="character" w:customStyle="1" w:styleId="CommentTextChar">
    <w:name w:val="Comment Text Char"/>
    <w:basedOn w:val="DefaultParagraphFont"/>
    <w:link w:val="CommentText"/>
    <w:uiPriority w:val="99"/>
    <w:semiHidden/>
    <w:rsid w:val="00F1656D"/>
    <w:rPr>
      <w:sz w:val="20"/>
      <w:szCs w:val="20"/>
    </w:rPr>
  </w:style>
  <w:style w:type="paragraph" w:styleId="CommentSubject">
    <w:name w:val="annotation subject"/>
    <w:basedOn w:val="CommentText"/>
    <w:next w:val="CommentText"/>
    <w:link w:val="CommentSubjectChar"/>
    <w:uiPriority w:val="99"/>
    <w:semiHidden/>
    <w:unhideWhenUsed/>
    <w:rsid w:val="00F1656D"/>
    <w:rPr>
      <w:b/>
      <w:bCs/>
    </w:rPr>
  </w:style>
  <w:style w:type="character" w:customStyle="1" w:styleId="CommentSubjectChar">
    <w:name w:val="Comment Subject Char"/>
    <w:basedOn w:val="CommentTextChar"/>
    <w:link w:val="CommentSubject"/>
    <w:uiPriority w:val="99"/>
    <w:semiHidden/>
    <w:rsid w:val="00F1656D"/>
    <w:rPr>
      <w:b/>
      <w:bCs/>
      <w:sz w:val="20"/>
      <w:szCs w:val="20"/>
    </w:rPr>
  </w:style>
  <w:style w:type="paragraph" w:styleId="Revision">
    <w:name w:val="Revision"/>
    <w:hidden/>
    <w:uiPriority w:val="99"/>
    <w:semiHidden/>
    <w:rsid w:val="00B16BEF"/>
    <w:pPr>
      <w:spacing w:after="0" w:line="240" w:lineRule="auto"/>
    </w:pPr>
  </w:style>
  <w:style w:type="character" w:styleId="Hyperlink">
    <w:name w:val="Hyperlink"/>
    <w:basedOn w:val="DefaultParagraphFont"/>
    <w:uiPriority w:val="99"/>
    <w:unhideWhenUsed/>
    <w:rsid w:val="006362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728876">
      <w:bodyDiv w:val="1"/>
      <w:marLeft w:val="0"/>
      <w:marRight w:val="0"/>
      <w:marTop w:val="0"/>
      <w:marBottom w:val="0"/>
      <w:divBdr>
        <w:top w:val="none" w:sz="0" w:space="0" w:color="auto"/>
        <w:left w:val="none" w:sz="0" w:space="0" w:color="auto"/>
        <w:bottom w:val="none" w:sz="0" w:space="0" w:color="auto"/>
        <w:right w:val="none" w:sz="0" w:space="0" w:color="auto"/>
      </w:divBdr>
      <w:divsChild>
        <w:div w:id="1216546399">
          <w:marLeft w:val="547"/>
          <w:marRight w:val="0"/>
          <w:marTop w:val="115"/>
          <w:marBottom w:val="0"/>
          <w:divBdr>
            <w:top w:val="none" w:sz="0" w:space="0" w:color="auto"/>
            <w:left w:val="none" w:sz="0" w:space="0" w:color="auto"/>
            <w:bottom w:val="none" w:sz="0" w:space="0" w:color="auto"/>
            <w:right w:val="none" w:sz="0" w:space="0" w:color="auto"/>
          </w:divBdr>
        </w:div>
        <w:div w:id="1286615096">
          <w:marLeft w:val="1166"/>
          <w:marRight w:val="0"/>
          <w:marTop w:val="96"/>
          <w:marBottom w:val="0"/>
          <w:divBdr>
            <w:top w:val="none" w:sz="0" w:space="0" w:color="auto"/>
            <w:left w:val="none" w:sz="0" w:space="0" w:color="auto"/>
            <w:bottom w:val="none" w:sz="0" w:space="0" w:color="auto"/>
            <w:right w:val="none" w:sz="0" w:space="0" w:color="auto"/>
          </w:divBdr>
        </w:div>
        <w:div w:id="1660813925">
          <w:marLeft w:val="1166"/>
          <w:marRight w:val="0"/>
          <w:marTop w:val="96"/>
          <w:marBottom w:val="0"/>
          <w:divBdr>
            <w:top w:val="none" w:sz="0" w:space="0" w:color="auto"/>
            <w:left w:val="none" w:sz="0" w:space="0" w:color="auto"/>
            <w:bottom w:val="none" w:sz="0" w:space="0" w:color="auto"/>
            <w:right w:val="none" w:sz="0" w:space="0" w:color="auto"/>
          </w:divBdr>
        </w:div>
        <w:div w:id="1783916677">
          <w:marLeft w:val="547"/>
          <w:marRight w:val="0"/>
          <w:marTop w:val="115"/>
          <w:marBottom w:val="0"/>
          <w:divBdr>
            <w:top w:val="none" w:sz="0" w:space="0" w:color="auto"/>
            <w:left w:val="none" w:sz="0" w:space="0" w:color="auto"/>
            <w:bottom w:val="none" w:sz="0" w:space="0" w:color="auto"/>
            <w:right w:val="none" w:sz="0" w:space="0" w:color="auto"/>
          </w:divBdr>
        </w:div>
        <w:div w:id="1878816986">
          <w:marLeft w:val="1166"/>
          <w:marRight w:val="0"/>
          <w:marTop w:val="96"/>
          <w:marBottom w:val="0"/>
          <w:divBdr>
            <w:top w:val="none" w:sz="0" w:space="0" w:color="auto"/>
            <w:left w:val="none" w:sz="0" w:space="0" w:color="auto"/>
            <w:bottom w:val="none" w:sz="0" w:space="0" w:color="auto"/>
            <w:right w:val="none" w:sz="0" w:space="0" w:color="auto"/>
          </w:divBdr>
        </w:div>
        <w:div w:id="2039626554">
          <w:marLeft w:val="1166"/>
          <w:marRight w:val="0"/>
          <w:marTop w:val="96"/>
          <w:marBottom w:val="0"/>
          <w:divBdr>
            <w:top w:val="none" w:sz="0" w:space="0" w:color="auto"/>
            <w:left w:val="none" w:sz="0" w:space="0" w:color="auto"/>
            <w:bottom w:val="none" w:sz="0" w:space="0" w:color="auto"/>
            <w:right w:val="none" w:sz="0" w:space="0" w:color="auto"/>
          </w:divBdr>
        </w:div>
      </w:divsChild>
    </w:div>
    <w:div w:id="75247851">
      <w:bodyDiv w:val="1"/>
      <w:marLeft w:val="0"/>
      <w:marRight w:val="0"/>
      <w:marTop w:val="0"/>
      <w:marBottom w:val="0"/>
      <w:divBdr>
        <w:top w:val="none" w:sz="0" w:space="0" w:color="auto"/>
        <w:left w:val="none" w:sz="0" w:space="0" w:color="auto"/>
        <w:bottom w:val="none" w:sz="0" w:space="0" w:color="auto"/>
        <w:right w:val="none" w:sz="0" w:space="0" w:color="auto"/>
      </w:divBdr>
    </w:div>
    <w:div w:id="83962122">
      <w:bodyDiv w:val="1"/>
      <w:marLeft w:val="0"/>
      <w:marRight w:val="0"/>
      <w:marTop w:val="0"/>
      <w:marBottom w:val="0"/>
      <w:divBdr>
        <w:top w:val="none" w:sz="0" w:space="0" w:color="auto"/>
        <w:left w:val="none" w:sz="0" w:space="0" w:color="auto"/>
        <w:bottom w:val="none" w:sz="0" w:space="0" w:color="auto"/>
        <w:right w:val="none" w:sz="0" w:space="0" w:color="auto"/>
      </w:divBdr>
      <w:divsChild>
        <w:div w:id="753088846">
          <w:marLeft w:val="547"/>
          <w:marRight w:val="0"/>
          <w:marTop w:val="134"/>
          <w:marBottom w:val="0"/>
          <w:divBdr>
            <w:top w:val="none" w:sz="0" w:space="0" w:color="auto"/>
            <w:left w:val="none" w:sz="0" w:space="0" w:color="auto"/>
            <w:bottom w:val="none" w:sz="0" w:space="0" w:color="auto"/>
            <w:right w:val="none" w:sz="0" w:space="0" w:color="auto"/>
          </w:divBdr>
        </w:div>
      </w:divsChild>
    </w:div>
    <w:div w:id="85881312">
      <w:bodyDiv w:val="1"/>
      <w:marLeft w:val="0"/>
      <w:marRight w:val="0"/>
      <w:marTop w:val="0"/>
      <w:marBottom w:val="0"/>
      <w:divBdr>
        <w:top w:val="none" w:sz="0" w:space="0" w:color="auto"/>
        <w:left w:val="none" w:sz="0" w:space="0" w:color="auto"/>
        <w:bottom w:val="none" w:sz="0" w:space="0" w:color="auto"/>
        <w:right w:val="none" w:sz="0" w:space="0" w:color="auto"/>
      </w:divBdr>
      <w:divsChild>
        <w:div w:id="309021617">
          <w:marLeft w:val="547"/>
          <w:marRight w:val="0"/>
          <w:marTop w:val="134"/>
          <w:marBottom w:val="0"/>
          <w:divBdr>
            <w:top w:val="none" w:sz="0" w:space="0" w:color="auto"/>
            <w:left w:val="none" w:sz="0" w:space="0" w:color="auto"/>
            <w:bottom w:val="none" w:sz="0" w:space="0" w:color="auto"/>
            <w:right w:val="none" w:sz="0" w:space="0" w:color="auto"/>
          </w:divBdr>
        </w:div>
        <w:div w:id="1620263530">
          <w:marLeft w:val="1166"/>
          <w:marRight w:val="0"/>
          <w:marTop w:val="115"/>
          <w:marBottom w:val="0"/>
          <w:divBdr>
            <w:top w:val="none" w:sz="0" w:space="0" w:color="auto"/>
            <w:left w:val="none" w:sz="0" w:space="0" w:color="auto"/>
            <w:bottom w:val="none" w:sz="0" w:space="0" w:color="auto"/>
            <w:right w:val="none" w:sz="0" w:space="0" w:color="auto"/>
          </w:divBdr>
        </w:div>
      </w:divsChild>
    </w:div>
    <w:div w:id="134765514">
      <w:bodyDiv w:val="1"/>
      <w:marLeft w:val="0"/>
      <w:marRight w:val="0"/>
      <w:marTop w:val="0"/>
      <w:marBottom w:val="0"/>
      <w:divBdr>
        <w:top w:val="none" w:sz="0" w:space="0" w:color="auto"/>
        <w:left w:val="none" w:sz="0" w:space="0" w:color="auto"/>
        <w:bottom w:val="none" w:sz="0" w:space="0" w:color="auto"/>
        <w:right w:val="none" w:sz="0" w:space="0" w:color="auto"/>
      </w:divBdr>
      <w:divsChild>
        <w:div w:id="204028392">
          <w:marLeft w:val="1166"/>
          <w:marRight w:val="0"/>
          <w:marTop w:val="86"/>
          <w:marBottom w:val="0"/>
          <w:divBdr>
            <w:top w:val="none" w:sz="0" w:space="0" w:color="auto"/>
            <w:left w:val="none" w:sz="0" w:space="0" w:color="auto"/>
            <w:bottom w:val="none" w:sz="0" w:space="0" w:color="auto"/>
            <w:right w:val="none" w:sz="0" w:space="0" w:color="auto"/>
          </w:divBdr>
        </w:div>
        <w:div w:id="295375738">
          <w:marLeft w:val="1166"/>
          <w:marRight w:val="0"/>
          <w:marTop w:val="86"/>
          <w:marBottom w:val="0"/>
          <w:divBdr>
            <w:top w:val="none" w:sz="0" w:space="0" w:color="auto"/>
            <w:left w:val="none" w:sz="0" w:space="0" w:color="auto"/>
            <w:bottom w:val="none" w:sz="0" w:space="0" w:color="auto"/>
            <w:right w:val="none" w:sz="0" w:space="0" w:color="auto"/>
          </w:divBdr>
        </w:div>
        <w:div w:id="374277277">
          <w:marLeft w:val="547"/>
          <w:marRight w:val="0"/>
          <w:marTop w:val="96"/>
          <w:marBottom w:val="0"/>
          <w:divBdr>
            <w:top w:val="none" w:sz="0" w:space="0" w:color="auto"/>
            <w:left w:val="none" w:sz="0" w:space="0" w:color="auto"/>
            <w:bottom w:val="none" w:sz="0" w:space="0" w:color="auto"/>
            <w:right w:val="none" w:sz="0" w:space="0" w:color="auto"/>
          </w:divBdr>
        </w:div>
        <w:div w:id="436408908">
          <w:marLeft w:val="1166"/>
          <w:marRight w:val="0"/>
          <w:marTop w:val="86"/>
          <w:marBottom w:val="0"/>
          <w:divBdr>
            <w:top w:val="none" w:sz="0" w:space="0" w:color="auto"/>
            <w:left w:val="none" w:sz="0" w:space="0" w:color="auto"/>
            <w:bottom w:val="none" w:sz="0" w:space="0" w:color="auto"/>
            <w:right w:val="none" w:sz="0" w:space="0" w:color="auto"/>
          </w:divBdr>
        </w:div>
        <w:div w:id="982270053">
          <w:marLeft w:val="1166"/>
          <w:marRight w:val="0"/>
          <w:marTop w:val="86"/>
          <w:marBottom w:val="0"/>
          <w:divBdr>
            <w:top w:val="none" w:sz="0" w:space="0" w:color="auto"/>
            <w:left w:val="none" w:sz="0" w:space="0" w:color="auto"/>
            <w:bottom w:val="none" w:sz="0" w:space="0" w:color="auto"/>
            <w:right w:val="none" w:sz="0" w:space="0" w:color="auto"/>
          </w:divBdr>
        </w:div>
        <w:div w:id="1462725980">
          <w:marLeft w:val="547"/>
          <w:marRight w:val="0"/>
          <w:marTop w:val="96"/>
          <w:marBottom w:val="0"/>
          <w:divBdr>
            <w:top w:val="none" w:sz="0" w:space="0" w:color="auto"/>
            <w:left w:val="none" w:sz="0" w:space="0" w:color="auto"/>
            <w:bottom w:val="none" w:sz="0" w:space="0" w:color="auto"/>
            <w:right w:val="none" w:sz="0" w:space="0" w:color="auto"/>
          </w:divBdr>
        </w:div>
        <w:div w:id="1857577321">
          <w:marLeft w:val="547"/>
          <w:marRight w:val="0"/>
          <w:marTop w:val="96"/>
          <w:marBottom w:val="0"/>
          <w:divBdr>
            <w:top w:val="none" w:sz="0" w:space="0" w:color="auto"/>
            <w:left w:val="none" w:sz="0" w:space="0" w:color="auto"/>
            <w:bottom w:val="none" w:sz="0" w:space="0" w:color="auto"/>
            <w:right w:val="none" w:sz="0" w:space="0" w:color="auto"/>
          </w:divBdr>
        </w:div>
        <w:div w:id="2138790732">
          <w:marLeft w:val="1166"/>
          <w:marRight w:val="0"/>
          <w:marTop w:val="86"/>
          <w:marBottom w:val="0"/>
          <w:divBdr>
            <w:top w:val="none" w:sz="0" w:space="0" w:color="auto"/>
            <w:left w:val="none" w:sz="0" w:space="0" w:color="auto"/>
            <w:bottom w:val="none" w:sz="0" w:space="0" w:color="auto"/>
            <w:right w:val="none" w:sz="0" w:space="0" w:color="auto"/>
          </w:divBdr>
        </w:div>
      </w:divsChild>
    </w:div>
    <w:div w:id="192501488">
      <w:bodyDiv w:val="1"/>
      <w:marLeft w:val="0"/>
      <w:marRight w:val="0"/>
      <w:marTop w:val="0"/>
      <w:marBottom w:val="0"/>
      <w:divBdr>
        <w:top w:val="none" w:sz="0" w:space="0" w:color="auto"/>
        <w:left w:val="none" w:sz="0" w:space="0" w:color="auto"/>
        <w:bottom w:val="none" w:sz="0" w:space="0" w:color="auto"/>
        <w:right w:val="none" w:sz="0" w:space="0" w:color="auto"/>
      </w:divBdr>
    </w:div>
    <w:div w:id="195239864">
      <w:bodyDiv w:val="1"/>
      <w:marLeft w:val="0"/>
      <w:marRight w:val="0"/>
      <w:marTop w:val="0"/>
      <w:marBottom w:val="0"/>
      <w:divBdr>
        <w:top w:val="none" w:sz="0" w:space="0" w:color="auto"/>
        <w:left w:val="none" w:sz="0" w:space="0" w:color="auto"/>
        <w:bottom w:val="none" w:sz="0" w:space="0" w:color="auto"/>
        <w:right w:val="none" w:sz="0" w:space="0" w:color="auto"/>
      </w:divBdr>
      <w:divsChild>
        <w:div w:id="665472886">
          <w:marLeft w:val="1166"/>
          <w:marRight w:val="0"/>
          <w:marTop w:val="134"/>
          <w:marBottom w:val="0"/>
          <w:divBdr>
            <w:top w:val="none" w:sz="0" w:space="0" w:color="auto"/>
            <w:left w:val="none" w:sz="0" w:space="0" w:color="auto"/>
            <w:bottom w:val="none" w:sz="0" w:space="0" w:color="auto"/>
            <w:right w:val="none" w:sz="0" w:space="0" w:color="auto"/>
          </w:divBdr>
        </w:div>
        <w:div w:id="849442735">
          <w:marLeft w:val="1166"/>
          <w:marRight w:val="0"/>
          <w:marTop w:val="134"/>
          <w:marBottom w:val="0"/>
          <w:divBdr>
            <w:top w:val="none" w:sz="0" w:space="0" w:color="auto"/>
            <w:left w:val="none" w:sz="0" w:space="0" w:color="auto"/>
            <w:bottom w:val="none" w:sz="0" w:space="0" w:color="auto"/>
            <w:right w:val="none" w:sz="0" w:space="0" w:color="auto"/>
          </w:divBdr>
        </w:div>
        <w:div w:id="1068379579">
          <w:marLeft w:val="547"/>
          <w:marRight w:val="0"/>
          <w:marTop w:val="154"/>
          <w:marBottom w:val="0"/>
          <w:divBdr>
            <w:top w:val="none" w:sz="0" w:space="0" w:color="auto"/>
            <w:left w:val="none" w:sz="0" w:space="0" w:color="auto"/>
            <w:bottom w:val="none" w:sz="0" w:space="0" w:color="auto"/>
            <w:right w:val="none" w:sz="0" w:space="0" w:color="auto"/>
          </w:divBdr>
        </w:div>
        <w:div w:id="1606231054">
          <w:marLeft w:val="1166"/>
          <w:marRight w:val="0"/>
          <w:marTop w:val="134"/>
          <w:marBottom w:val="0"/>
          <w:divBdr>
            <w:top w:val="none" w:sz="0" w:space="0" w:color="auto"/>
            <w:left w:val="none" w:sz="0" w:space="0" w:color="auto"/>
            <w:bottom w:val="none" w:sz="0" w:space="0" w:color="auto"/>
            <w:right w:val="none" w:sz="0" w:space="0" w:color="auto"/>
          </w:divBdr>
        </w:div>
        <w:div w:id="1765491979">
          <w:marLeft w:val="547"/>
          <w:marRight w:val="0"/>
          <w:marTop w:val="154"/>
          <w:marBottom w:val="0"/>
          <w:divBdr>
            <w:top w:val="none" w:sz="0" w:space="0" w:color="auto"/>
            <w:left w:val="none" w:sz="0" w:space="0" w:color="auto"/>
            <w:bottom w:val="none" w:sz="0" w:space="0" w:color="auto"/>
            <w:right w:val="none" w:sz="0" w:space="0" w:color="auto"/>
          </w:divBdr>
        </w:div>
      </w:divsChild>
    </w:div>
    <w:div w:id="248849301">
      <w:bodyDiv w:val="1"/>
      <w:marLeft w:val="0"/>
      <w:marRight w:val="0"/>
      <w:marTop w:val="0"/>
      <w:marBottom w:val="0"/>
      <w:divBdr>
        <w:top w:val="none" w:sz="0" w:space="0" w:color="auto"/>
        <w:left w:val="none" w:sz="0" w:space="0" w:color="auto"/>
        <w:bottom w:val="none" w:sz="0" w:space="0" w:color="auto"/>
        <w:right w:val="none" w:sz="0" w:space="0" w:color="auto"/>
      </w:divBdr>
      <w:divsChild>
        <w:div w:id="1571650279">
          <w:marLeft w:val="1166"/>
          <w:marRight w:val="0"/>
          <w:marTop w:val="86"/>
          <w:marBottom w:val="0"/>
          <w:divBdr>
            <w:top w:val="none" w:sz="0" w:space="0" w:color="auto"/>
            <w:left w:val="none" w:sz="0" w:space="0" w:color="auto"/>
            <w:bottom w:val="none" w:sz="0" w:space="0" w:color="auto"/>
            <w:right w:val="none" w:sz="0" w:space="0" w:color="auto"/>
          </w:divBdr>
        </w:div>
      </w:divsChild>
    </w:div>
    <w:div w:id="353306355">
      <w:bodyDiv w:val="1"/>
      <w:marLeft w:val="0"/>
      <w:marRight w:val="0"/>
      <w:marTop w:val="0"/>
      <w:marBottom w:val="0"/>
      <w:divBdr>
        <w:top w:val="none" w:sz="0" w:space="0" w:color="auto"/>
        <w:left w:val="none" w:sz="0" w:space="0" w:color="auto"/>
        <w:bottom w:val="none" w:sz="0" w:space="0" w:color="auto"/>
        <w:right w:val="none" w:sz="0" w:space="0" w:color="auto"/>
      </w:divBdr>
      <w:divsChild>
        <w:div w:id="872183240">
          <w:marLeft w:val="547"/>
          <w:marRight w:val="0"/>
          <w:marTop w:val="154"/>
          <w:marBottom w:val="0"/>
          <w:divBdr>
            <w:top w:val="none" w:sz="0" w:space="0" w:color="auto"/>
            <w:left w:val="none" w:sz="0" w:space="0" w:color="auto"/>
            <w:bottom w:val="none" w:sz="0" w:space="0" w:color="auto"/>
            <w:right w:val="none" w:sz="0" w:space="0" w:color="auto"/>
          </w:divBdr>
        </w:div>
      </w:divsChild>
    </w:div>
    <w:div w:id="505632739">
      <w:bodyDiv w:val="1"/>
      <w:marLeft w:val="0"/>
      <w:marRight w:val="0"/>
      <w:marTop w:val="0"/>
      <w:marBottom w:val="0"/>
      <w:divBdr>
        <w:top w:val="none" w:sz="0" w:space="0" w:color="auto"/>
        <w:left w:val="none" w:sz="0" w:space="0" w:color="auto"/>
        <w:bottom w:val="none" w:sz="0" w:space="0" w:color="auto"/>
        <w:right w:val="none" w:sz="0" w:space="0" w:color="auto"/>
      </w:divBdr>
      <w:divsChild>
        <w:div w:id="1704747960">
          <w:marLeft w:val="547"/>
          <w:marRight w:val="0"/>
          <w:marTop w:val="134"/>
          <w:marBottom w:val="0"/>
          <w:divBdr>
            <w:top w:val="none" w:sz="0" w:space="0" w:color="auto"/>
            <w:left w:val="none" w:sz="0" w:space="0" w:color="auto"/>
            <w:bottom w:val="none" w:sz="0" w:space="0" w:color="auto"/>
            <w:right w:val="none" w:sz="0" w:space="0" w:color="auto"/>
          </w:divBdr>
        </w:div>
      </w:divsChild>
    </w:div>
    <w:div w:id="546719307">
      <w:bodyDiv w:val="1"/>
      <w:marLeft w:val="0"/>
      <w:marRight w:val="0"/>
      <w:marTop w:val="0"/>
      <w:marBottom w:val="0"/>
      <w:divBdr>
        <w:top w:val="none" w:sz="0" w:space="0" w:color="auto"/>
        <w:left w:val="none" w:sz="0" w:space="0" w:color="auto"/>
        <w:bottom w:val="none" w:sz="0" w:space="0" w:color="auto"/>
        <w:right w:val="none" w:sz="0" w:space="0" w:color="auto"/>
      </w:divBdr>
      <w:divsChild>
        <w:div w:id="170679071">
          <w:marLeft w:val="547"/>
          <w:marRight w:val="0"/>
          <w:marTop w:val="134"/>
          <w:marBottom w:val="0"/>
          <w:divBdr>
            <w:top w:val="none" w:sz="0" w:space="0" w:color="auto"/>
            <w:left w:val="none" w:sz="0" w:space="0" w:color="auto"/>
            <w:bottom w:val="none" w:sz="0" w:space="0" w:color="auto"/>
            <w:right w:val="none" w:sz="0" w:space="0" w:color="auto"/>
          </w:divBdr>
        </w:div>
        <w:div w:id="1371567592">
          <w:marLeft w:val="1166"/>
          <w:marRight w:val="0"/>
          <w:marTop w:val="115"/>
          <w:marBottom w:val="0"/>
          <w:divBdr>
            <w:top w:val="none" w:sz="0" w:space="0" w:color="auto"/>
            <w:left w:val="none" w:sz="0" w:space="0" w:color="auto"/>
            <w:bottom w:val="none" w:sz="0" w:space="0" w:color="auto"/>
            <w:right w:val="none" w:sz="0" w:space="0" w:color="auto"/>
          </w:divBdr>
        </w:div>
        <w:div w:id="1427186403">
          <w:marLeft w:val="547"/>
          <w:marRight w:val="0"/>
          <w:marTop w:val="134"/>
          <w:marBottom w:val="0"/>
          <w:divBdr>
            <w:top w:val="none" w:sz="0" w:space="0" w:color="auto"/>
            <w:left w:val="none" w:sz="0" w:space="0" w:color="auto"/>
            <w:bottom w:val="none" w:sz="0" w:space="0" w:color="auto"/>
            <w:right w:val="none" w:sz="0" w:space="0" w:color="auto"/>
          </w:divBdr>
        </w:div>
        <w:div w:id="1617717331">
          <w:marLeft w:val="1166"/>
          <w:marRight w:val="0"/>
          <w:marTop w:val="115"/>
          <w:marBottom w:val="0"/>
          <w:divBdr>
            <w:top w:val="none" w:sz="0" w:space="0" w:color="auto"/>
            <w:left w:val="none" w:sz="0" w:space="0" w:color="auto"/>
            <w:bottom w:val="none" w:sz="0" w:space="0" w:color="auto"/>
            <w:right w:val="none" w:sz="0" w:space="0" w:color="auto"/>
          </w:divBdr>
        </w:div>
        <w:div w:id="2020766465">
          <w:marLeft w:val="1800"/>
          <w:marRight w:val="0"/>
          <w:marTop w:val="96"/>
          <w:marBottom w:val="0"/>
          <w:divBdr>
            <w:top w:val="none" w:sz="0" w:space="0" w:color="auto"/>
            <w:left w:val="none" w:sz="0" w:space="0" w:color="auto"/>
            <w:bottom w:val="none" w:sz="0" w:space="0" w:color="auto"/>
            <w:right w:val="none" w:sz="0" w:space="0" w:color="auto"/>
          </w:divBdr>
        </w:div>
        <w:div w:id="2132282919">
          <w:marLeft w:val="1166"/>
          <w:marRight w:val="0"/>
          <w:marTop w:val="115"/>
          <w:marBottom w:val="0"/>
          <w:divBdr>
            <w:top w:val="none" w:sz="0" w:space="0" w:color="auto"/>
            <w:left w:val="none" w:sz="0" w:space="0" w:color="auto"/>
            <w:bottom w:val="none" w:sz="0" w:space="0" w:color="auto"/>
            <w:right w:val="none" w:sz="0" w:space="0" w:color="auto"/>
          </w:divBdr>
        </w:div>
      </w:divsChild>
    </w:div>
    <w:div w:id="619730667">
      <w:bodyDiv w:val="1"/>
      <w:marLeft w:val="0"/>
      <w:marRight w:val="0"/>
      <w:marTop w:val="0"/>
      <w:marBottom w:val="0"/>
      <w:divBdr>
        <w:top w:val="none" w:sz="0" w:space="0" w:color="auto"/>
        <w:left w:val="none" w:sz="0" w:space="0" w:color="auto"/>
        <w:bottom w:val="none" w:sz="0" w:space="0" w:color="auto"/>
        <w:right w:val="none" w:sz="0" w:space="0" w:color="auto"/>
      </w:divBdr>
      <w:divsChild>
        <w:div w:id="46027396">
          <w:marLeft w:val="547"/>
          <w:marRight w:val="0"/>
          <w:marTop w:val="134"/>
          <w:marBottom w:val="0"/>
          <w:divBdr>
            <w:top w:val="none" w:sz="0" w:space="0" w:color="auto"/>
            <w:left w:val="none" w:sz="0" w:space="0" w:color="auto"/>
            <w:bottom w:val="none" w:sz="0" w:space="0" w:color="auto"/>
            <w:right w:val="none" w:sz="0" w:space="0" w:color="auto"/>
          </w:divBdr>
        </w:div>
        <w:div w:id="714621069">
          <w:marLeft w:val="547"/>
          <w:marRight w:val="0"/>
          <w:marTop w:val="134"/>
          <w:marBottom w:val="0"/>
          <w:divBdr>
            <w:top w:val="none" w:sz="0" w:space="0" w:color="auto"/>
            <w:left w:val="none" w:sz="0" w:space="0" w:color="auto"/>
            <w:bottom w:val="none" w:sz="0" w:space="0" w:color="auto"/>
            <w:right w:val="none" w:sz="0" w:space="0" w:color="auto"/>
          </w:divBdr>
        </w:div>
      </w:divsChild>
    </w:div>
    <w:div w:id="660159912">
      <w:bodyDiv w:val="1"/>
      <w:marLeft w:val="0"/>
      <w:marRight w:val="0"/>
      <w:marTop w:val="0"/>
      <w:marBottom w:val="0"/>
      <w:divBdr>
        <w:top w:val="none" w:sz="0" w:space="0" w:color="auto"/>
        <w:left w:val="none" w:sz="0" w:space="0" w:color="auto"/>
        <w:bottom w:val="none" w:sz="0" w:space="0" w:color="auto"/>
        <w:right w:val="none" w:sz="0" w:space="0" w:color="auto"/>
      </w:divBdr>
      <w:divsChild>
        <w:div w:id="602034836">
          <w:marLeft w:val="1166"/>
          <w:marRight w:val="0"/>
          <w:marTop w:val="96"/>
          <w:marBottom w:val="0"/>
          <w:divBdr>
            <w:top w:val="none" w:sz="0" w:space="0" w:color="auto"/>
            <w:left w:val="none" w:sz="0" w:space="0" w:color="auto"/>
            <w:bottom w:val="none" w:sz="0" w:space="0" w:color="auto"/>
            <w:right w:val="none" w:sz="0" w:space="0" w:color="auto"/>
          </w:divBdr>
        </w:div>
      </w:divsChild>
    </w:div>
    <w:div w:id="697126224">
      <w:bodyDiv w:val="1"/>
      <w:marLeft w:val="0"/>
      <w:marRight w:val="0"/>
      <w:marTop w:val="0"/>
      <w:marBottom w:val="0"/>
      <w:divBdr>
        <w:top w:val="none" w:sz="0" w:space="0" w:color="auto"/>
        <w:left w:val="none" w:sz="0" w:space="0" w:color="auto"/>
        <w:bottom w:val="none" w:sz="0" w:space="0" w:color="auto"/>
        <w:right w:val="none" w:sz="0" w:space="0" w:color="auto"/>
      </w:divBdr>
      <w:divsChild>
        <w:div w:id="1543438851">
          <w:marLeft w:val="547"/>
          <w:marRight w:val="0"/>
          <w:marTop w:val="115"/>
          <w:marBottom w:val="0"/>
          <w:divBdr>
            <w:top w:val="none" w:sz="0" w:space="0" w:color="auto"/>
            <w:left w:val="none" w:sz="0" w:space="0" w:color="auto"/>
            <w:bottom w:val="none" w:sz="0" w:space="0" w:color="auto"/>
            <w:right w:val="none" w:sz="0" w:space="0" w:color="auto"/>
          </w:divBdr>
        </w:div>
      </w:divsChild>
    </w:div>
    <w:div w:id="818838348">
      <w:bodyDiv w:val="1"/>
      <w:marLeft w:val="0"/>
      <w:marRight w:val="0"/>
      <w:marTop w:val="0"/>
      <w:marBottom w:val="0"/>
      <w:divBdr>
        <w:top w:val="none" w:sz="0" w:space="0" w:color="auto"/>
        <w:left w:val="none" w:sz="0" w:space="0" w:color="auto"/>
        <w:bottom w:val="none" w:sz="0" w:space="0" w:color="auto"/>
        <w:right w:val="none" w:sz="0" w:space="0" w:color="auto"/>
      </w:divBdr>
      <w:divsChild>
        <w:div w:id="96295376">
          <w:marLeft w:val="547"/>
          <w:marRight w:val="0"/>
          <w:marTop w:val="134"/>
          <w:marBottom w:val="0"/>
          <w:divBdr>
            <w:top w:val="none" w:sz="0" w:space="0" w:color="auto"/>
            <w:left w:val="none" w:sz="0" w:space="0" w:color="auto"/>
            <w:bottom w:val="none" w:sz="0" w:space="0" w:color="auto"/>
            <w:right w:val="none" w:sz="0" w:space="0" w:color="auto"/>
          </w:divBdr>
        </w:div>
      </w:divsChild>
    </w:div>
    <w:div w:id="1057702016">
      <w:bodyDiv w:val="1"/>
      <w:marLeft w:val="0"/>
      <w:marRight w:val="0"/>
      <w:marTop w:val="0"/>
      <w:marBottom w:val="0"/>
      <w:divBdr>
        <w:top w:val="none" w:sz="0" w:space="0" w:color="auto"/>
        <w:left w:val="none" w:sz="0" w:space="0" w:color="auto"/>
        <w:bottom w:val="none" w:sz="0" w:space="0" w:color="auto"/>
        <w:right w:val="none" w:sz="0" w:space="0" w:color="auto"/>
      </w:divBdr>
      <w:divsChild>
        <w:div w:id="423653145">
          <w:marLeft w:val="547"/>
          <w:marRight w:val="0"/>
          <w:marTop w:val="134"/>
          <w:marBottom w:val="0"/>
          <w:divBdr>
            <w:top w:val="none" w:sz="0" w:space="0" w:color="auto"/>
            <w:left w:val="none" w:sz="0" w:space="0" w:color="auto"/>
            <w:bottom w:val="none" w:sz="0" w:space="0" w:color="auto"/>
            <w:right w:val="none" w:sz="0" w:space="0" w:color="auto"/>
          </w:divBdr>
        </w:div>
      </w:divsChild>
    </w:div>
    <w:div w:id="1117135761">
      <w:bodyDiv w:val="1"/>
      <w:marLeft w:val="0"/>
      <w:marRight w:val="0"/>
      <w:marTop w:val="0"/>
      <w:marBottom w:val="0"/>
      <w:divBdr>
        <w:top w:val="none" w:sz="0" w:space="0" w:color="auto"/>
        <w:left w:val="none" w:sz="0" w:space="0" w:color="auto"/>
        <w:bottom w:val="none" w:sz="0" w:space="0" w:color="auto"/>
        <w:right w:val="none" w:sz="0" w:space="0" w:color="auto"/>
      </w:divBdr>
      <w:divsChild>
        <w:div w:id="785125019">
          <w:marLeft w:val="1166"/>
          <w:marRight w:val="0"/>
          <w:marTop w:val="115"/>
          <w:marBottom w:val="0"/>
          <w:divBdr>
            <w:top w:val="none" w:sz="0" w:space="0" w:color="auto"/>
            <w:left w:val="none" w:sz="0" w:space="0" w:color="auto"/>
            <w:bottom w:val="none" w:sz="0" w:space="0" w:color="auto"/>
            <w:right w:val="none" w:sz="0" w:space="0" w:color="auto"/>
          </w:divBdr>
        </w:div>
        <w:div w:id="1107580323">
          <w:marLeft w:val="547"/>
          <w:marRight w:val="0"/>
          <w:marTop w:val="134"/>
          <w:marBottom w:val="0"/>
          <w:divBdr>
            <w:top w:val="none" w:sz="0" w:space="0" w:color="auto"/>
            <w:left w:val="none" w:sz="0" w:space="0" w:color="auto"/>
            <w:bottom w:val="none" w:sz="0" w:space="0" w:color="auto"/>
            <w:right w:val="none" w:sz="0" w:space="0" w:color="auto"/>
          </w:divBdr>
        </w:div>
        <w:div w:id="1453095186">
          <w:marLeft w:val="1166"/>
          <w:marRight w:val="0"/>
          <w:marTop w:val="115"/>
          <w:marBottom w:val="0"/>
          <w:divBdr>
            <w:top w:val="none" w:sz="0" w:space="0" w:color="auto"/>
            <w:left w:val="none" w:sz="0" w:space="0" w:color="auto"/>
            <w:bottom w:val="none" w:sz="0" w:space="0" w:color="auto"/>
            <w:right w:val="none" w:sz="0" w:space="0" w:color="auto"/>
          </w:divBdr>
        </w:div>
        <w:div w:id="2012833523">
          <w:marLeft w:val="1166"/>
          <w:marRight w:val="0"/>
          <w:marTop w:val="115"/>
          <w:marBottom w:val="0"/>
          <w:divBdr>
            <w:top w:val="none" w:sz="0" w:space="0" w:color="auto"/>
            <w:left w:val="none" w:sz="0" w:space="0" w:color="auto"/>
            <w:bottom w:val="none" w:sz="0" w:space="0" w:color="auto"/>
            <w:right w:val="none" w:sz="0" w:space="0" w:color="auto"/>
          </w:divBdr>
        </w:div>
      </w:divsChild>
    </w:div>
    <w:div w:id="1127354648">
      <w:bodyDiv w:val="1"/>
      <w:marLeft w:val="0"/>
      <w:marRight w:val="0"/>
      <w:marTop w:val="0"/>
      <w:marBottom w:val="0"/>
      <w:divBdr>
        <w:top w:val="none" w:sz="0" w:space="0" w:color="auto"/>
        <w:left w:val="none" w:sz="0" w:space="0" w:color="auto"/>
        <w:bottom w:val="none" w:sz="0" w:space="0" w:color="auto"/>
        <w:right w:val="none" w:sz="0" w:space="0" w:color="auto"/>
      </w:divBdr>
      <w:divsChild>
        <w:div w:id="521356558">
          <w:marLeft w:val="547"/>
          <w:marRight w:val="0"/>
          <w:marTop w:val="154"/>
          <w:marBottom w:val="0"/>
          <w:divBdr>
            <w:top w:val="none" w:sz="0" w:space="0" w:color="auto"/>
            <w:left w:val="none" w:sz="0" w:space="0" w:color="auto"/>
            <w:bottom w:val="none" w:sz="0" w:space="0" w:color="auto"/>
            <w:right w:val="none" w:sz="0" w:space="0" w:color="auto"/>
          </w:divBdr>
        </w:div>
      </w:divsChild>
    </w:div>
    <w:div w:id="1177036533">
      <w:bodyDiv w:val="1"/>
      <w:marLeft w:val="0"/>
      <w:marRight w:val="0"/>
      <w:marTop w:val="0"/>
      <w:marBottom w:val="0"/>
      <w:divBdr>
        <w:top w:val="none" w:sz="0" w:space="0" w:color="auto"/>
        <w:left w:val="none" w:sz="0" w:space="0" w:color="auto"/>
        <w:bottom w:val="none" w:sz="0" w:space="0" w:color="auto"/>
        <w:right w:val="none" w:sz="0" w:space="0" w:color="auto"/>
      </w:divBdr>
      <w:divsChild>
        <w:div w:id="1178077057">
          <w:marLeft w:val="547"/>
          <w:marRight w:val="0"/>
          <w:marTop w:val="134"/>
          <w:marBottom w:val="0"/>
          <w:divBdr>
            <w:top w:val="none" w:sz="0" w:space="0" w:color="auto"/>
            <w:left w:val="none" w:sz="0" w:space="0" w:color="auto"/>
            <w:bottom w:val="none" w:sz="0" w:space="0" w:color="auto"/>
            <w:right w:val="none" w:sz="0" w:space="0" w:color="auto"/>
          </w:divBdr>
        </w:div>
        <w:div w:id="2090341386">
          <w:marLeft w:val="547"/>
          <w:marRight w:val="0"/>
          <w:marTop w:val="154"/>
          <w:marBottom w:val="0"/>
          <w:divBdr>
            <w:top w:val="none" w:sz="0" w:space="0" w:color="auto"/>
            <w:left w:val="none" w:sz="0" w:space="0" w:color="auto"/>
            <w:bottom w:val="none" w:sz="0" w:space="0" w:color="auto"/>
            <w:right w:val="none" w:sz="0" w:space="0" w:color="auto"/>
          </w:divBdr>
        </w:div>
      </w:divsChild>
    </w:div>
    <w:div w:id="1211529339">
      <w:bodyDiv w:val="1"/>
      <w:marLeft w:val="0"/>
      <w:marRight w:val="0"/>
      <w:marTop w:val="0"/>
      <w:marBottom w:val="0"/>
      <w:divBdr>
        <w:top w:val="none" w:sz="0" w:space="0" w:color="auto"/>
        <w:left w:val="none" w:sz="0" w:space="0" w:color="auto"/>
        <w:bottom w:val="none" w:sz="0" w:space="0" w:color="auto"/>
        <w:right w:val="none" w:sz="0" w:space="0" w:color="auto"/>
      </w:divBdr>
      <w:divsChild>
        <w:div w:id="1312252156">
          <w:marLeft w:val="547"/>
          <w:marRight w:val="0"/>
          <w:marTop w:val="115"/>
          <w:marBottom w:val="0"/>
          <w:divBdr>
            <w:top w:val="none" w:sz="0" w:space="0" w:color="auto"/>
            <w:left w:val="none" w:sz="0" w:space="0" w:color="auto"/>
            <w:bottom w:val="none" w:sz="0" w:space="0" w:color="auto"/>
            <w:right w:val="none" w:sz="0" w:space="0" w:color="auto"/>
          </w:divBdr>
        </w:div>
      </w:divsChild>
    </w:div>
    <w:div w:id="1227109957">
      <w:bodyDiv w:val="1"/>
      <w:marLeft w:val="0"/>
      <w:marRight w:val="0"/>
      <w:marTop w:val="0"/>
      <w:marBottom w:val="0"/>
      <w:divBdr>
        <w:top w:val="none" w:sz="0" w:space="0" w:color="auto"/>
        <w:left w:val="none" w:sz="0" w:space="0" w:color="auto"/>
        <w:bottom w:val="none" w:sz="0" w:space="0" w:color="auto"/>
        <w:right w:val="none" w:sz="0" w:space="0" w:color="auto"/>
      </w:divBdr>
      <w:divsChild>
        <w:div w:id="153448351">
          <w:marLeft w:val="547"/>
          <w:marRight w:val="0"/>
          <w:marTop w:val="134"/>
          <w:marBottom w:val="0"/>
          <w:divBdr>
            <w:top w:val="none" w:sz="0" w:space="0" w:color="auto"/>
            <w:left w:val="none" w:sz="0" w:space="0" w:color="auto"/>
            <w:bottom w:val="none" w:sz="0" w:space="0" w:color="auto"/>
            <w:right w:val="none" w:sz="0" w:space="0" w:color="auto"/>
          </w:divBdr>
        </w:div>
      </w:divsChild>
    </w:div>
    <w:div w:id="1301300958">
      <w:bodyDiv w:val="1"/>
      <w:marLeft w:val="0"/>
      <w:marRight w:val="0"/>
      <w:marTop w:val="0"/>
      <w:marBottom w:val="0"/>
      <w:divBdr>
        <w:top w:val="none" w:sz="0" w:space="0" w:color="auto"/>
        <w:left w:val="none" w:sz="0" w:space="0" w:color="auto"/>
        <w:bottom w:val="none" w:sz="0" w:space="0" w:color="auto"/>
        <w:right w:val="none" w:sz="0" w:space="0" w:color="auto"/>
      </w:divBdr>
      <w:divsChild>
        <w:div w:id="1118330535">
          <w:marLeft w:val="547"/>
          <w:marRight w:val="0"/>
          <w:marTop w:val="154"/>
          <w:marBottom w:val="0"/>
          <w:divBdr>
            <w:top w:val="none" w:sz="0" w:space="0" w:color="auto"/>
            <w:left w:val="none" w:sz="0" w:space="0" w:color="auto"/>
            <w:bottom w:val="none" w:sz="0" w:space="0" w:color="auto"/>
            <w:right w:val="none" w:sz="0" w:space="0" w:color="auto"/>
          </w:divBdr>
        </w:div>
      </w:divsChild>
    </w:div>
    <w:div w:id="1336834807">
      <w:bodyDiv w:val="1"/>
      <w:marLeft w:val="0"/>
      <w:marRight w:val="0"/>
      <w:marTop w:val="0"/>
      <w:marBottom w:val="0"/>
      <w:divBdr>
        <w:top w:val="none" w:sz="0" w:space="0" w:color="auto"/>
        <w:left w:val="none" w:sz="0" w:space="0" w:color="auto"/>
        <w:bottom w:val="none" w:sz="0" w:space="0" w:color="auto"/>
        <w:right w:val="none" w:sz="0" w:space="0" w:color="auto"/>
      </w:divBdr>
      <w:divsChild>
        <w:div w:id="922109268">
          <w:marLeft w:val="547"/>
          <w:marRight w:val="0"/>
          <w:marTop w:val="134"/>
          <w:marBottom w:val="0"/>
          <w:divBdr>
            <w:top w:val="none" w:sz="0" w:space="0" w:color="auto"/>
            <w:left w:val="none" w:sz="0" w:space="0" w:color="auto"/>
            <w:bottom w:val="none" w:sz="0" w:space="0" w:color="auto"/>
            <w:right w:val="none" w:sz="0" w:space="0" w:color="auto"/>
          </w:divBdr>
        </w:div>
      </w:divsChild>
    </w:div>
    <w:div w:id="1438016640">
      <w:bodyDiv w:val="1"/>
      <w:marLeft w:val="0"/>
      <w:marRight w:val="0"/>
      <w:marTop w:val="0"/>
      <w:marBottom w:val="0"/>
      <w:divBdr>
        <w:top w:val="none" w:sz="0" w:space="0" w:color="auto"/>
        <w:left w:val="none" w:sz="0" w:space="0" w:color="auto"/>
        <w:bottom w:val="none" w:sz="0" w:space="0" w:color="auto"/>
        <w:right w:val="none" w:sz="0" w:space="0" w:color="auto"/>
      </w:divBdr>
      <w:divsChild>
        <w:div w:id="1921713928">
          <w:marLeft w:val="547"/>
          <w:marRight w:val="0"/>
          <w:marTop w:val="115"/>
          <w:marBottom w:val="0"/>
          <w:divBdr>
            <w:top w:val="none" w:sz="0" w:space="0" w:color="auto"/>
            <w:left w:val="none" w:sz="0" w:space="0" w:color="auto"/>
            <w:bottom w:val="none" w:sz="0" w:space="0" w:color="auto"/>
            <w:right w:val="none" w:sz="0" w:space="0" w:color="auto"/>
          </w:divBdr>
        </w:div>
      </w:divsChild>
    </w:div>
    <w:div w:id="1484470014">
      <w:bodyDiv w:val="1"/>
      <w:marLeft w:val="0"/>
      <w:marRight w:val="0"/>
      <w:marTop w:val="0"/>
      <w:marBottom w:val="0"/>
      <w:divBdr>
        <w:top w:val="none" w:sz="0" w:space="0" w:color="auto"/>
        <w:left w:val="none" w:sz="0" w:space="0" w:color="auto"/>
        <w:bottom w:val="none" w:sz="0" w:space="0" w:color="auto"/>
        <w:right w:val="none" w:sz="0" w:space="0" w:color="auto"/>
      </w:divBdr>
      <w:divsChild>
        <w:div w:id="663699960">
          <w:marLeft w:val="1166"/>
          <w:marRight w:val="0"/>
          <w:marTop w:val="115"/>
          <w:marBottom w:val="0"/>
          <w:divBdr>
            <w:top w:val="none" w:sz="0" w:space="0" w:color="auto"/>
            <w:left w:val="none" w:sz="0" w:space="0" w:color="auto"/>
            <w:bottom w:val="none" w:sz="0" w:space="0" w:color="auto"/>
            <w:right w:val="none" w:sz="0" w:space="0" w:color="auto"/>
          </w:divBdr>
        </w:div>
        <w:div w:id="1778938235">
          <w:marLeft w:val="547"/>
          <w:marRight w:val="0"/>
          <w:marTop w:val="134"/>
          <w:marBottom w:val="0"/>
          <w:divBdr>
            <w:top w:val="none" w:sz="0" w:space="0" w:color="auto"/>
            <w:left w:val="none" w:sz="0" w:space="0" w:color="auto"/>
            <w:bottom w:val="none" w:sz="0" w:space="0" w:color="auto"/>
            <w:right w:val="none" w:sz="0" w:space="0" w:color="auto"/>
          </w:divBdr>
        </w:div>
      </w:divsChild>
    </w:div>
    <w:div w:id="1485664090">
      <w:bodyDiv w:val="1"/>
      <w:marLeft w:val="0"/>
      <w:marRight w:val="0"/>
      <w:marTop w:val="0"/>
      <w:marBottom w:val="0"/>
      <w:divBdr>
        <w:top w:val="none" w:sz="0" w:space="0" w:color="auto"/>
        <w:left w:val="none" w:sz="0" w:space="0" w:color="auto"/>
        <w:bottom w:val="none" w:sz="0" w:space="0" w:color="auto"/>
        <w:right w:val="none" w:sz="0" w:space="0" w:color="auto"/>
      </w:divBdr>
      <w:divsChild>
        <w:div w:id="702940739">
          <w:marLeft w:val="547"/>
          <w:marRight w:val="0"/>
          <w:marTop w:val="130"/>
          <w:marBottom w:val="0"/>
          <w:divBdr>
            <w:top w:val="none" w:sz="0" w:space="0" w:color="auto"/>
            <w:left w:val="none" w:sz="0" w:space="0" w:color="auto"/>
            <w:bottom w:val="none" w:sz="0" w:space="0" w:color="auto"/>
            <w:right w:val="none" w:sz="0" w:space="0" w:color="auto"/>
          </w:divBdr>
        </w:div>
        <w:div w:id="1278099693">
          <w:marLeft w:val="547"/>
          <w:marRight w:val="0"/>
          <w:marTop w:val="130"/>
          <w:marBottom w:val="0"/>
          <w:divBdr>
            <w:top w:val="none" w:sz="0" w:space="0" w:color="auto"/>
            <w:left w:val="none" w:sz="0" w:space="0" w:color="auto"/>
            <w:bottom w:val="none" w:sz="0" w:space="0" w:color="auto"/>
            <w:right w:val="none" w:sz="0" w:space="0" w:color="auto"/>
          </w:divBdr>
        </w:div>
        <w:div w:id="1306161462">
          <w:marLeft w:val="547"/>
          <w:marRight w:val="0"/>
          <w:marTop w:val="130"/>
          <w:marBottom w:val="0"/>
          <w:divBdr>
            <w:top w:val="none" w:sz="0" w:space="0" w:color="auto"/>
            <w:left w:val="none" w:sz="0" w:space="0" w:color="auto"/>
            <w:bottom w:val="none" w:sz="0" w:space="0" w:color="auto"/>
            <w:right w:val="none" w:sz="0" w:space="0" w:color="auto"/>
          </w:divBdr>
        </w:div>
      </w:divsChild>
    </w:div>
    <w:div w:id="1520894750">
      <w:bodyDiv w:val="1"/>
      <w:marLeft w:val="0"/>
      <w:marRight w:val="0"/>
      <w:marTop w:val="0"/>
      <w:marBottom w:val="0"/>
      <w:divBdr>
        <w:top w:val="none" w:sz="0" w:space="0" w:color="auto"/>
        <w:left w:val="none" w:sz="0" w:space="0" w:color="auto"/>
        <w:bottom w:val="none" w:sz="0" w:space="0" w:color="auto"/>
        <w:right w:val="none" w:sz="0" w:space="0" w:color="auto"/>
      </w:divBdr>
      <w:divsChild>
        <w:div w:id="276258900">
          <w:marLeft w:val="547"/>
          <w:marRight w:val="0"/>
          <w:marTop w:val="134"/>
          <w:marBottom w:val="0"/>
          <w:divBdr>
            <w:top w:val="none" w:sz="0" w:space="0" w:color="auto"/>
            <w:left w:val="none" w:sz="0" w:space="0" w:color="auto"/>
            <w:bottom w:val="none" w:sz="0" w:space="0" w:color="auto"/>
            <w:right w:val="none" w:sz="0" w:space="0" w:color="auto"/>
          </w:divBdr>
        </w:div>
        <w:div w:id="628973333">
          <w:marLeft w:val="1166"/>
          <w:marRight w:val="0"/>
          <w:marTop w:val="115"/>
          <w:marBottom w:val="0"/>
          <w:divBdr>
            <w:top w:val="none" w:sz="0" w:space="0" w:color="auto"/>
            <w:left w:val="none" w:sz="0" w:space="0" w:color="auto"/>
            <w:bottom w:val="none" w:sz="0" w:space="0" w:color="auto"/>
            <w:right w:val="none" w:sz="0" w:space="0" w:color="auto"/>
          </w:divBdr>
        </w:div>
      </w:divsChild>
    </w:div>
    <w:div w:id="1602492042">
      <w:bodyDiv w:val="1"/>
      <w:marLeft w:val="0"/>
      <w:marRight w:val="0"/>
      <w:marTop w:val="0"/>
      <w:marBottom w:val="0"/>
      <w:divBdr>
        <w:top w:val="none" w:sz="0" w:space="0" w:color="auto"/>
        <w:left w:val="none" w:sz="0" w:space="0" w:color="auto"/>
        <w:bottom w:val="none" w:sz="0" w:space="0" w:color="auto"/>
        <w:right w:val="none" w:sz="0" w:space="0" w:color="auto"/>
      </w:divBdr>
      <w:divsChild>
        <w:div w:id="1880511498">
          <w:marLeft w:val="547"/>
          <w:marRight w:val="0"/>
          <w:marTop w:val="134"/>
          <w:marBottom w:val="0"/>
          <w:divBdr>
            <w:top w:val="none" w:sz="0" w:space="0" w:color="auto"/>
            <w:left w:val="none" w:sz="0" w:space="0" w:color="auto"/>
            <w:bottom w:val="none" w:sz="0" w:space="0" w:color="auto"/>
            <w:right w:val="none" w:sz="0" w:space="0" w:color="auto"/>
          </w:divBdr>
        </w:div>
        <w:div w:id="539317527">
          <w:marLeft w:val="547"/>
          <w:marRight w:val="0"/>
          <w:marTop w:val="134"/>
          <w:marBottom w:val="0"/>
          <w:divBdr>
            <w:top w:val="none" w:sz="0" w:space="0" w:color="auto"/>
            <w:left w:val="none" w:sz="0" w:space="0" w:color="auto"/>
            <w:bottom w:val="none" w:sz="0" w:space="0" w:color="auto"/>
            <w:right w:val="none" w:sz="0" w:space="0" w:color="auto"/>
          </w:divBdr>
        </w:div>
        <w:div w:id="1970551955">
          <w:marLeft w:val="547"/>
          <w:marRight w:val="0"/>
          <w:marTop w:val="134"/>
          <w:marBottom w:val="0"/>
          <w:divBdr>
            <w:top w:val="none" w:sz="0" w:space="0" w:color="auto"/>
            <w:left w:val="none" w:sz="0" w:space="0" w:color="auto"/>
            <w:bottom w:val="none" w:sz="0" w:space="0" w:color="auto"/>
            <w:right w:val="none" w:sz="0" w:space="0" w:color="auto"/>
          </w:divBdr>
        </w:div>
      </w:divsChild>
    </w:div>
    <w:div w:id="1611231641">
      <w:bodyDiv w:val="1"/>
      <w:marLeft w:val="0"/>
      <w:marRight w:val="0"/>
      <w:marTop w:val="0"/>
      <w:marBottom w:val="0"/>
      <w:divBdr>
        <w:top w:val="none" w:sz="0" w:space="0" w:color="auto"/>
        <w:left w:val="none" w:sz="0" w:space="0" w:color="auto"/>
        <w:bottom w:val="none" w:sz="0" w:space="0" w:color="auto"/>
        <w:right w:val="none" w:sz="0" w:space="0" w:color="auto"/>
      </w:divBdr>
      <w:divsChild>
        <w:div w:id="105930427">
          <w:marLeft w:val="547"/>
          <w:marRight w:val="0"/>
          <w:marTop w:val="134"/>
          <w:marBottom w:val="0"/>
          <w:divBdr>
            <w:top w:val="none" w:sz="0" w:space="0" w:color="auto"/>
            <w:left w:val="none" w:sz="0" w:space="0" w:color="auto"/>
            <w:bottom w:val="none" w:sz="0" w:space="0" w:color="auto"/>
            <w:right w:val="none" w:sz="0" w:space="0" w:color="auto"/>
          </w:divBdr>
        </w:div>
        <w:div w:id="774442482">
          <w:marLeft w:val="547"/>
          <w:marRight w:val="0"/>
          <w:marTop w:val="134"/>
          <w:marBottom w:val="0"/>
          <w:divBdr>
            <w:top w:val="none" w:sz="0" w:space="0" w:color="auto"/>
            <w:left w:val="none" w:sz="0" w:space="0" w:color="auto"/>
            <w:bottom w:val="none" w:sz="0" w:space="0" w:color="auto"/>
            <w:right w:val="none" w:sz="0" w:space="0" w:color="auto"/>
          </w:divBdr>
        </w:div>
        <w:div w:id="1407991797">
          <w:marLeft w:val="547"/>
          <w:marRight w:val="0"/>
          <w:marTop w:val="134"/>
          <w:marBottom w:val="0"/>
          <w:divBdr>
            <w:top w:val="none" w:sz="0" w:space="0" w:color="auto"/>
            <w:left w:val="none" w:sz="0" w:space="0" w:color="auto"/>
            <w:bottom w:val="none" w:sz="0" w:space="0" w:color="auto"/>
            <w:right w:val="none" w:sz="0" w:space="0" w:color="auto"/>
          </w:divBdr>
        </w:div>
      </w:divsChild>
    </w:div>
    <w:div w:id="1646423413">
      <w:bodyDiv w:val="1"/>
      <w:marLeft w:val="0"/>
      <w:marRight w:val="0"/>
      <w:marTop w:val="0"/>
      <w:marBottom w:val="0"/>
      <w:divBdr>
        <w:top w:val="none" w:sz="0" w:space="0" w:color="auto"/>
        <w:left w:val="none" w:sz="0" w:space="0" w:color="auto"/>
        <w:bottom w:val="none" w:sz="0" w:space="0" w:color="auto"/>
        <w:right w:val="none" w:sz="0" w:space="0" w:color="auto"/>
      </w:divBdr>
      <w:divsChild>
        <w:div w:id="578363890">
          <w:marLeft w:val="547"/>
          <w:marRight w:val="0"/>
          <w:marTop w:val="134"/>
          <w:marBottom w:val="0"/>
          <w:divBdr>
            <w:top w:val="none" w:sz="0" w:space="0" w:color="auto"/>
            <w:left w:val="none" w:sz="0" w:space="0" w:color="auto"/>
            <w:bottom w:val="none" w:sz="0" w:space="0" w:color="auto"/>
            <w:right w:val="none" w:sz="0" w:space="0" w:color="auto"/>
          </w:divBdr>
        </w:div>
        <w:div w:id="1134756500">
          <w:marLeft w:val="1166"/>
          <w:marRight w:val="0"/>
          <w:marTop w:val="115"/>
          <w:marBottom w:val="0"/>
          <w:divBdr>
            <w:top w:val="none" w:sz="0" w:space="0" w:color="auto"/>
            <w:left w:val="none" w:sz="0" w:space="0" w:color="auto"/>
            <w:bottom w:val="none" w:sz="0" w:space="0" w:color="auto"/>
            <w:right w:val="none" w:sz="0" w:space="0" w:color="auto"/>
          </w:divBdr>
        </w:div>
      </w:divsChild>
    </w:div>
    <w:div w:id="1715738015">
      <w:bodyDiv w:val="1"/>
      <w:marLeft w:val="0"/>
      <w:marRight w:val="0"/>
      <w:marTop w:val="0"/>
      <w:marBottom w:val="0"/>
      <w:divBdr>
        <w:top w:val="none" w:sz="0" w:space="0" w:color="auto"/>
        <w:left w:val="none" w:sz="0" w:space="0" w:color="auto"/>
        <w:bottom w:val="none" w:sz="0" w:space="0" w:color="auto"/>
        <w:right w:val="none" w:sz="0" w:space="0" w:color="auto"/>
      </w:divBdr>
      <w:divsChild>
        <w:div w:id="356584348">
          <w:marLeft w:val="1166"/>
          <w:marRight w:val="0"/>
          <w:marTop w:val="96"/>
          <w:marBottom w:val="0"/>
          <w:divBdr>
            <w:top w:val="none" w:sz="0" w:space="0" w:color="auto"/>
            <w:left w:val="none" w:sz="0" w:space="0" w:color="auto"/>
            <w:bottom w:val="none" w:sz="0" w:space="0" w:color="auto"/>
            <w:right w:val="none" w:sz="0" w:space="0" w:color="auto"/>
          </w:divBdr>
        </w:div>
        <w:div w:id="576324544">
          <w:marLeft w:val="547"/>
          <w:marRight w:val="0"/>
          <w:marTop w:val="115"/>
          <w:marBottom w:val="0"/>
          <w:divBdr>
            <w:top w:val="none" w:sz="0" w:space="0" w:color="auto"/>
            <w:left w:val="none" w:sz="0" w:space="0" w:color="auto"/>
            <w:bottom w:val="none" w:sz="0" w:space="0" w:color="auto"/>
            <w:right w:val="none" w:sz="0" w:space="0" w:color="auto"/>
          </w:divBdr>
        </w:div>
        <w:div w:id="1952543889">
          <w:marLeft w:val="547"/>
          <w:marRight w:val="0"/>
          <w:marTop w:val="115"/>
          <w:marBottom w:val="0"/>
          <w:divBdr>
            <w:top w:val="none" w:sz="0" w:space="0" w:color="auto"/>
            <w:left w:val="none" w:sz="0" w:space="0" w:color="auto"/>
            <w:bottom w:val="none" w:sz="0" w:space="0" w:color="auto"/>
            <w:right w:val="none" w:sz="0" w:space="0" w:color="auto"/>
          </w:divBdr>
        </w:div>
      </w:divsChild>
    </w:div>
    <w:div w:id="1944997819">
      <w:bodyDiv w:val="1"/>
      <w:marLeft w:val="0"/>
      <w:marRight w:val="0"/>
      <w:marTop w:val="0"/>
      <w:marBottom w:val="0"/>
      <w:divBdr>
        <w:top w:val="none" w:sz="0" w:space="0" w:color="auto"/>
        <w:left w:val="none" w:sz="0" w:space="0" w:color="auto"/>
        <w:bottom w:val="none" w:sz="0" w:space="0" w:color="auto"/>
        <w:right w:val="none" w:sz="0" w:space="0" w:color="auto"/>
      </w:divBdr>
      <w:divsChild>
        <w:div w:id="172378667">
          <w:marLeft w:val="547"/>
          <w:marRight w:val="0"/>
          <w:marTop w:val="134"/>
          <w:marBottom w:val="0"/>
          <w:divBdr>
            <w:top w:val="none" w:sz="0" w:space="0" w:color="auto"/>
            <w:left w:val="none" w:sz="0" w:space="0" w:color="auto"/>
            <w:bottom w:val="none" w:sz="0" w:space="0" w:color="auto"/>
            <w:right w:val="none" w:sz="0" w:space="0" w:color="auto"/>
          </w:divBdr>
        </w:div>
        <w:div w:id="1879780765">
          <w:marLeft w:val="547"/>
          <w:marRight w:val="0"/>
          <w:marTop w:val="134"/>
          <w:marBottom w:val="0"/>
          <w:divBdr>
            <w:top w:val="none" w:sz="0" w:space="0" w:color="auto"/>
            <w:left w:val="none" w:sz="0" w:space="0" w:color="auto"/>
            <w:bottom w:val="none" w:sz="0" w:space="0" w:color="auto"/>
            <w:right w:val="none" w:sz="0" w:space="0" w:color="auto"/>
          </w:divBdr>
        </w:div>
      </w:divsChild>
    </w:div>
    <w:div w:id="1968311978">
      <w:bodyDiv w:val="1"/>
      <w:marLeft w:val="0"/>
      <w:marRight w:val="0"/>
      <w:marTop w:val="0"/>
      <w:marBottom w:val="0"/>
      <w:divBdr>
        <w:top w:val="none" w:sz="0" w:space="0" w:color="auto"/>
        <w:left w:val="none" w:sz="0" w:space="0" w:color="auto"/>
        <w:bottom w:val="none" w:sz="0" w:space="0" w:color="auto"/>
        <w:right w:val="none" w:sz="0" w:space="0" w:color="auto"/>
      </w:divBdr>
    </w:div>
    <w:div w:id="1983655327">
      <w:bodyDiv w:val="1"/>
      <w:marLeft w:val="0"/>
      <w:marRight w:val="0"/>
      <w:marTop w:val="0"/>
      <w:marBottom w:val="0"/>
      <w:divBdr>
        <w:top w:val="none" w:sz="0" w:space="0" w:color="auto"/>
        <w:left w:val="none" w:sz="0" w:space="0" w:color="auto"/>
        <w:bottom w:val="none" w:sz="0" w:space="0" w:color="auto"/>
        <w:right w:val="none" w:sz="0" w:space="0" w:color="auto"/>
      </w:divBdr>
      <w:divsChild>
        <w:div w:id="495998038">
          <w:marLeft w:val="1166"/>
          <w:marRight w:val="0"/>
          <w:marTop w:val="96"/>
          <w:marBottom w:val="0"/>
          <w:divBdr>
            <w:top w:val="none" w:sz="0" w:space="0" w:color="auto"/>
            <w:left w:val="none" w:sz="0" w:space="0" w:color="auto"/>
            <w:bottom w:val="none" w:sz="0" w:space="0" w:color="auto"/>
            <w:right w:val="none" w:sz="0" w:space="0" w:color="auto"/>
          </w:divBdr>
        </w:div>
        <w:div w:id="1796370093">
          <w:marLeft w:val="547"/>
          <w:marRight w:val="0"/>
          <w:marTop w:val="115"/>
          <w:marBottom w:val="0"/>
          <w:divBdr>
            <w:top w:val="none" w:sz="0" w:space="0" w:color="auto"/>
            <w:left w:val="none" w:sz="0" w:space="0" w:color="auto"/>
            <w:bottom w:val="none" w:sz="0" w:space="0" w:color="auto"/>
            <w:right w:val="none" w:sz="0" w:space="0" w:color="auto"/>
          </w:divBdr>
        </w:div>
        <w:div w:id="213740428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nytimes.com/2014/04/14/opinion/krugman-three-expensive-milliseconds.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E7F9-BA9F-4E4F-A7A7-3AC52EED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10801</Words>
  <Characters>61568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72225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8</cp:revision>
  <cp:lastPrinted>2014-10-21T11:43:00Z</cp:lastPrinted>
  <dcterms:created xsi:type="dcterms:W3CDTF">2014-10-22T18:14:00Z</dcterms:created>
  <dcterms:modified xsi:type="dcterms:W3CDTF">2014-12-07T10:59:00Z</dcterms:modified>
</cp:coreProperties>
</file>