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E6" w:rsidRDefault="004A4DE6" w:rsidP="004A4DE6">
      <w:pPr>
        <w:pStyle w:val="Head"/>
        <w:jc w:val="left"/>
        <w:rPr>
          <w:rFonts w:ascii="Arial" w:hAnsi="Arial" w:cs="Arial"/>
          <w:sz w:val="24"/>
          <w:szCs w:val="24"/>
        </w:rPr>
      </w:pPr>
      <w:r>
        <w:rPr>
          <w:rFonts w:ascii="Arial" w:hAnsi="Arial" w:cs="Arial"/>
          <w:sz w:val="24"/>
          <w:szCs w:val="24"/>
        </w:rPr>
        <w:t xml:space="preserve">Brain indices of disagreement with one’s social values </w:t>
      </w:r>
      <w:r w:rsidRPr="00F37582">
        <w:rPr>
          <w:rFonts w:ascii="Arial" w:hAnsi="Arial" w:cs="Arial"/>
          <w:sz w:val="24"/>
          <w:szCs w:val="24"/>
        </w:rPr>
        <w:t xml:space="preserve">predict </w:t>
      </w:r>
      <w:r>
        <w:rPr>
          <w:rFonts w:ascii="Arial" w:hAnsi="Arial" w:cs="Arial"/>
          <w:sz w:val="24"/>
          <w:szCs w:val="24"/>
        </w:rPr>
        <w:t xml:space="preserve">EU referendum </w:t>
      </w:r>
      <w:r w:rsidRPr="00F37582">
        <w:rPr>
          <w:rFonts w:ascii="Arial" w:hAnsi="Arial" w:cs="Arial"/>
          <w:sz w:val="24"/>
          <w:szCs w:val="24"/>
        </w:rPr>
        <w:t xml:space="preserve">voting behavior </w:t>
      </w:r>
    </w:p>
    <w:p w:rsidR="002A32EF" w:rsidRDefault="002A32EF" w:rsidP="004A4DE6">
      <w:pPr>
        <w:pStyle w:val="Head"/>
        <w:jc w:val="left"/>
        <w:rPr>
          <w:rFonts w:ascii="Arial" w:hAnsi="Arial" w:cs="Arial"/>
          <w:sz w:val="24"/>
          <w:szCs w:val="24"/>
        </w:rPr>
      </w:pPr>
    </w:p>
    <w:p w:rsidR="00041ACF" w:rsidRDefault="00041ACF" w:rsidP="006C37AF">
      <w:pPr>
        <w:pStyle w:val="Head"/>
        <w:jc w:val="left"/>
        <w:rPr>
          <w:rFonts w:ascii="Arial" w:hAnsi="Arial" w:cs="Arial"/>
          <w:b w:val="0"/>
          <w:sz w:val="24"/>
          <w:szCs w:val="24"/>
        </w:rPr>
      </w:pPr>
      <w:r w:rsidRPr="00F37582">
        <w:rPr>
          <w:rFonts w:ascii="Arial" w:hAnsi="Arial" w:cs="Arial"/>
          <w:b w:val="0"/>
          <w:sz w:val="24"/>
          <w:szCs w:val="24"/>
        </w:rPr>
        <w:t xml:space="preserve">Giulia Galli, </w:t>
      </w:r>
      <w:r w:rsidR="002A32EF">
        <w:rPr>
          <w:rFonts w:ascii="Arial" w:hAnsi="Arial" w:cs="Arial"/>
          <w:b w:val="0"/>
          <w:sz w:val="24"/>
          <w:szCs w:val="24"/>
        </w:rPr>
        <w:t xml:space="preserve">Miroslav Sirota, </w:t>
      </w:r>
      <w:r w:rsidRPr="00F37582">
        <w:rPr>
          <w:rFonts w:ascii="Arial" w:hAnsi="Arial" w:cs="Arial"/>
          <w:b w:val="0"/>
          <w:sz w:val="24"/>
          <w:szCs w:val="24"/>
        </w:rPr>
        <w:t xml:space="preserve">Maurizio </w:t>
      </w:r>
      <w:proofErr w:type="spellStart"/>
      <w:r w:rsidRPr="00F37582">
        <w:rPr>
          <w:rFonts w:ascii="Arial" w:hAnsi="Arial" w:cs="Arial"/>
          <w:b w:val="0"/>
          <w:sz w:val="24"/>
          <w:szCs w:val="24"/>
        </w:rPr>
        <w:t>Materassi</w:t>
      </w:r>
      <w:proofErr w:type="spellEnd"/>
      <w:r w:rsidRPr="00F37582">
        <w:rPr>
          <w:rFonts w:ascii="Arial" w:hAnsi="Arial" w:cs="Arial"/>
          <w:b w:val="0"/>
          <w:sz w:val="24"/>
          <w:szCs w:val="24"/>
        </w:rPr>
        <w:t xml:space="preserve">, Francesca </w:t>
      </w:r>
      <w:proofErr w:type="spellStart"/>
      <w:r w:rsidRPr="00F37582">
        <w:rPr>
          <w:rFonts w:ascii="Arial" w:hAnsi="Arial" w:cs="Arial"/>
          <w:b w:val="0"/>
          <w:sz w:val="24"/>
          <w:szCs w:val="24"/>
        </w:rPr>
        <w:t>Zaninotto</w:t>
      </w:r>
      <w:proofErr w:type="spellEnd"/>
      <w:r w:rsidRPr="00F37582">
        <w:rPr>
          <w:rFonts w:ascii="Arial" w:hAnsi="Arial" w:cs="Arial"/>
          <w:b w:val="0"/>
          <w:sz w:val="24"/>
          <w:szCs w:val="24"/>
        </w:rPr>
        <w:t xml:space="preserve">, Phil Terry </w:t>
      </w:r>
    </w:p>
    <w:p w:rsidR="00041ACF" w:rsidRPr="00F37582" w:rsidRDefault="00041ACF" w:rsidP="006C37AF">
      <w:pPr>
        <w:pStyle w:val="Head"/>
        <w:jc w:val="left"/>
        <w:rPr>
          <w:rFonts w:ascii="Arial" w:hAnsi="Arial" w:cs="Arial"/>
          <w:b w:val="0"/>
          <w:sz w:val="24"/>
          <w:szCs w:val="24"/>
        </w:rPr>
      </w:pPr>
    </w:p>
    <w:p w:rsidR="00041ACF" w:rsidRPr="00F37582" w:rsidRDefault="00041ACF" w:rsidP="00041ACF">
      <w:pPr>
        <w:pStyle w:val="Paragraph"/>
        <w:ind w:firstLine="0"/>
        <w:rPr>
          <w:rFonts w:ascii="Arial" w:hAnsi="Arial" w:cs="Arial"/>
          <w:b/>
        </w:rPr>
      </w:pPr>
    </w:p>
    <w:p w:rsidR="005D63E2" w:rsidRPr="00F37582" w:rsidRDefault="006613B9" w:rsidP="006613B9">
      <w:pPr>
        <w:spacing w:line="480" w:lineRule="auto"/>
        <w:rPr>
          <w:rFonts w:ascii="Arial" w:hAnsi="Arial" w:cs="Arial"/>
          <w:b/>
          <w:sz w:val="24"/>
          <w:szCs w:val="24"/>
          <w:shd w:val="clear" w:color="auto" w:fill="FFFFFF"/>
        </w:rPr>
      </w:pPr>
      <w:r w:rsidRPr="00F37582">
        <w:rPr>
          <w:rFonts w:ascii="Arial" w:hAnsi="Arial" w:cs="Arial"/>
          <w:b/>
          <w:sz w:val="24"/>
          <w:szCs w:val="24"/>
          <w:shd w:val="clear" w:color="auto" w:fill="FFFFFF"/>
        </w:rPr>
        <w:t>SUPPLEMENTARY INFORMATION</w:t>
      </w:r>
    </w:p>
    <w:p w:rsidR="006613B9" w:rsidRPr="00F37582" w:rsidRDefault="006613B9" w:rsidP="006613B9">
      <w:pPr>
        <w:autoSpaceDE w:val="0"/>
        <w:autoSpaceDN w:val="0"/>
        <w:adjustRightInd w:val="0"/>
        <w:spacing w:after="0" w:line="480" w:lineRule="auto"/>
        <w:rPr>
          <w:rFonts w:ascii="Arial" w:hAnsi="Arial" w:cs="Arial"/>
          <w:sz w:val="24"/>
          <w:szCs w:val="24"/>
        </w:rPr>
      </w:pPr>
      <w:r w:rsidRPr="00F37582">
        <w:rPr>
          <w:rFonts w:ascii="Arial" w:hAnsi="Arial" w:cs="Arial"/>
          <w:sz w:val="24"/>
          <w:szCs w:val="24"/>
        </w:rPr>
        <w:t xml:space="preserve">Supplementary </w:t>
      </w:r>
      <w:r w:rsidR="006C37AF">
        <w:rPr>
          <w:rFonts w:ascii="Arial" w:hAnsi="Arial" w:cs="Arial"/>
          <w:sz w:val="24"/>
          <w:szCs w:val="24"/>
        </w:rPr>
        <w:t>Text</w:t>
      </w:r>
    </w:p>
    <w:p w:rsidR="00175A4A" w:rsidRPr="00F37582" w:rsidRDefault="003A0310" w:rsidP="00175A4A">
      <w:pPr>
        <w:autoSpaceDE w:val="0"/>
        <w:autoSpaceDN w:val="0"/>
        <w:adjustRightInd w:val="0"/>
        <w:spacing w:after="0" w:line="480" w:lineRule="auto"/>
        <w:rPr>
          <w:rFonts w:ascii="Arial" w:hAnsi="Arial" w:cs="Arial"/>
          <w:sz w:val="24"/>
          <w:szCs w:val="24"/>
        </w:rPr>
      </w:pPr>
      <w:r>
        <w:rPr>
          <w:rFonts w:ascii="Arial" w:hAnsi="Arial" w:cs="Arial"/>
          <w:sz w:val="24"/>
          <w:szCs w:val="24"/>
        </w:rPr>
        <w:t>Supplementary Tables 1 and 2</w:t>
      </w:r>
    </w:p>
    <w:p w:rsidR="005D63E2" w:rsidRPr="00F37582" w:rsidRDefault="003A0310" w:rsidP="003A0310">
      <w:pPr>
        <w:autoSpaceDE w:val="0"/>
        <w:autoSpaceDN w:val="0"/>
        <w:adjustRightInd w:val="0"/>
        <w:spacing w:after="0" w:line="480" w:lineRule="auto"/>
        <w:rPr>
          <w:rFonts w:ascii="Arial" w:hAnsi="Arial" w:cs="Arial"/>
          <w:sz w:val="24"/>
          <w:szCs w:val="24"/>
          <w:shd w:val="clear" w:color="auto" w:fill="FFFFFF"/>
        </w:rPr>
      </w:pPr>
      <w:r>
        <w:rPr>
          <w:rFonts w:ascii="Arial" w:hAnsi="Arial" w:cs="Arial"/>
          <w:sz w:val="24"/>
          <w:szCs w:val="24"/>
        </w:rPr>
        <w:t>Supplementary Figures 1, 2 and 3</w:t>
      </w:r>
    </w:p>
    <w:p w:rsidR="004C54A6" w:rsidRPr="00F37582" w:rsidRDefault="004C54A6" w:rsidP="00B8385E">
      <w:pPr>
        <w:spacing w:line="480" w:lineRule="auto"/>
        <w:ind w:firstLine="851"/>
        <w:rPr>
          <w:rFonts w:ascii="Arial" w:hAnsi="Arial" w:cs="Arial"/>
          <w:sz w:val="24"/>
          <w:szCs w:val="24"/>
        </w:rPr>
      </w:pPr>
    </w:p>
    <w:p w:rsidR="00B2149D" w:rsidRPr="00F37582" w:rsidRDefault="00B2149D" w:rsidP="00A022D7">
      <w:pPr>
        <w:spacing w:line="480" w:lineRule="auto"/>
        <w:ind w:firstLine="851"/>
        <w:rPr>
          <w:rFonts w:ascii="Arial" w:hAnsi="Arial" w:cs="Arial"/>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6613B9" w:rsidRPr="00F37582" w:rsidRDefault="006613B9" w:rsidP="000F27BB">
      <w:pPr>
        <w:spacing w:line="480" w:lineRule="auto"/>
        <w:rPr>
          <w:rFonts w:ascii="Arial" w:hAnsi="Arial" w:cs="Arial"/>
          <w:b/>
          <w:sz w:val="24"/>
          <w:szCs w:val="24"/>
        </w:rPr>
      </w:pPr>
    </w:p>
    <w:p w:rsidR="003A0310" w:rsidRDefault="003A0310" w:rsidP="00C5325A">
      <w:pPr>
        <w:spacing w:line="480" w:lineRule="auto"/>
        <w:rPr>
          <w:rFonts w:ascii="Arial" w:hAnsi="Arial" w:cs="Arial"/>
          <w:b/>
          <w:sz w:val="24"/>
          <w:szCs w:val="24"/>
        </w:rPr>
      </w:pPr>
    </w:p>
    <w:p w:rsidR="002A32EF" w:rsidRDefault="002A32EF" w:rsidP="00C5325A">
      <w:pPr>
        <w:spacing w:line="480" w:lineRule="auto"/>
        <w:rPr>
          <w:rFonts w:ascii="Arial" w:hAnsi="Arial" w:cs="Arial"/>
          <w:b/>
          <w:sz w:val="24"/>
          <w:szCs w:val="24"/>
        </w:rPr>
      </w:pPr>
    </w:p>
    <w:p w:rsidR="00C5325A" w:rsidRPr="00F37582" w:rsidRDefault="00E0479F" w:rsidP="00C5325A">
      <w:pPr>
        <w:spacing w:line="480" w:lineRule="auto"/>
        <w:rPr>
          <w:rFonts w:ascii="Arial" w:hAnsi="Arial" w:cs="Arial"/>
          <w:b/>
          <w:sz w:val="24"/>
          <w:szCs w:val="24"/>
        </w:rPr>
      </w:pPr>
      <w:r w:rsidRPr="00F37582">
        <w:rPr>
          <w:rFonts w:ascii="Arial" w:hAnsi="Arial" w:cs="Arial"/>
          <w:b/>
          <w:sz w:val="24"/>
          <w:szCs w:val="24"/>
        </w:rPr>
        <w:t>SUPPLEMENTARY TEXT</w:t>
      </w:r>
    </w:p>
    <w:p w:rsidR="00412AD8" w:rsidRDefault="00412AD8" w:rsidP="00412AD8">
      <w:pPr>
        <w:spacing w:line="480" w:lineRule="auto"/>
        <w:rPr>
          <w:rFonts w:ascii="Arial" w:hAnsi="Arial" w:cs="Arial"/>
          <w:b/>
          <w:sz w:val="24"/>
          <w:szCs w:val="24"/>
        </w:rPr>
      </w:pPr>
      <w:r>
        <w:rPr>
          <w:rFonts w:ascii="Arial" w:hAnsi="Arial" w:cs="Arial"/>
          <w:b/>
          <w:sz w:val="24"/>
          <w:szCs w:val="24"/>
        </w:rPr>
        <w:t xml:space="preserve">Voting </w:t>
      </w:r>
      <w:proofErr w:type="spellStart"/>
      <w:r>
        <w:rPr>
          <w:rFonts w:ascii="Arial" w:hAnsi="Arial" w:cs="Arial"/>
          <w:b/>
          <w:sz w:val="24"/>
          <w:szCs w:val="24"/>
        </w:rPr>
        <w:t>behavior</w:t>
      </w:r>
      <w:proofErr w:type="spellEnd"/>
    </w:p>
    <w:p w:rsidR="00412AD8" w:rsidRDefault="00412AD8" w:rsidP="00412AD8">
      <w:pPr>
        <w:spacing w:line="480" w:lineRule="auto"/>
        <w:rPr>
          <w:rFonts w:ascii="Arial" w:hAnsi="Arial" w:cs="Arial"/>
          <w:sz w:val="24"/>
          <w:szCs w:val="24"/>
        </w:rPr>
      </w:pPr>
      <w:r w:rsidRPr="00F37582">
        <w:rPr>
          <w:rFonts w:ascii="Arial" w:hAnsi="Arial" w:cs="Arial"/>
          <w:b/>
          <w:sz w:val="24"/>
          <w:szCs w:val="24"/>
        </w:rPr>
        <w:t xml:space="preserve"> </w:t>
      </w:r>
      <w:r w:rsidRPr="00F37582">
        <w:rPr>
          <w:rFonts w:ascii="Arial" w:hAnsi="Arial" w:cs="Arial"/>
          <w:sz w:val="24"/>
          <w:szCs w:val="24"/>
        </w:rPr>
        <w:t xml:space="preserve">All participants who reported an intention to vote Remain at the time of the experiment voted consistently with their intention </w:t>
      </w:r>
      <w:r>
        <w:rPr>
          <w:rFonts w:ascii="Arial" w:hAnsi="Arial" w:cs="Arial"/>
          <w:sz w:val="24"/>
          <w:szCs w:val="24"/>
        </w:rPr>
        <w:t xml:space="preserve">except for </w:t>
      </w:r>
      <w:r w:rsidRPr="00F37582">
        <w:rPr>
          <w:rFonts w:ascii="Arial" w:hAnsi="Arial" w:cs="Arial"/>
          <w:sz w:val="24"/>
          <w:szCs w:val="24"/>
        </w:rPr>
        <w:t>one participant who did not vote. Among the participants who declared an intention to vote Leave, three changed their mind</w:t>
      </w:r>
      <w:r>
        <w:rPr>
          <w:rFonts w:ascii="Arial" w:hAnsi="Arial" w:cs="Arial"/>
          <w:sz w:val="24"/>
          <w:szCs w:val="24"/>
        </w:rPr>
        <w:t>s</w:t>
      </w:r>
      <w:r w:rsidRPr="00F37582">
        <w:rPr>
          <w:rFonts w:ascii="Arial" w:hAnsi="Arial" w:cs="Arial"/>
          <w:sz w:val="24"/>
          <w:szCs w:val="24"/>
        </w:rPr>
        <w:t xml:space="preserve"> and then voted to remain in Europe, and one did not vote. 22 out of the 25 participants who were undecided at the time of testing reported having voted Remain and three </w:t>
      </w:r>
      <w:r>
        <w:rPr>
          <w:rFonts w:ascii="Arial" w:hAnsi="Arial" w:cs="Arial"/>
          <w:sz w:val="24"/>
          <w:szCs w:val="24"/>
        </w:rPr>
        <w:t xml:space="preserve">reported </w:t>
      </w:r>
      <w:r w:rsidRPr="00F37582">
        <w:rPr>
          <w:rFonts w:ascii="Arial" w:hAnsi="Arial" w:cs="Arial"/>
          <w:sz w:val="24"/>
          <w:szCs w:val="24"/>
        </w:rPr>
        <w:t>having voted Leave.</w:t>
      </w:r>
    </w:p>
    <w:p w:rsidR="00392B47" w:rsidRDefault="00175A4A" w:rsidP="00175A4A">
      <w:pPr>
        <w:spacing w:line="480" w:lineRule="auto"/>
        <w:rPr>
          <w:rFonts w:ascii="Arial" w:hAnsi="Arial" w:cs="Arial"/>
          <w:b/>
          <w:sz w:val="24"/>
          <w:szCs w:val="24"/>
        </w:rPr>
      </w:pPr>
      <w:r w:rsidRPr="00F37582">
        <w:rPr>
          <w:rFonts w:ascii="Arial" w:hAnsi="Arial" w:cs="Arial"/>
          <w:b/>
          <w:sz w:val="24"/>
          <w:szCs w:val="24"/>
        </w:rPr>
        <w:t>ERP differences at anterior scalp locations in the N400 latency region</w:t>
      </w:r>
      <w:r w:rsidR="00F37582">
        <w:rPr>
          <w:rFonts w:ascii="Arial" w:hAnsi="Arial" w:cs="Arial"/>
          <w:b/>
          <w:sz w:val="24"/>
          <w:szCs w:val="24"/>
        </w:rPr>
        <w:t xml:space="preserve"> in decided voters</w:t>
      </w:r>
    </w:p>
    <w:p w:rsidR="00175A4A" w:rsidRDefault="00175A4A" w:rsidP="00175A4A">
      <w:pPr>
        <w:spacing w:line="480" w:lineRule="auto"/>
        <w:rPr>
          <w:rFonts w:ascii="Arial" w:hAnsi="Arial" w:cs="Arial"/>
          <w:sz w:val="24"/>
          <w:szCs w:val="24"/>
        </w:rPr>
      </w:pPr>
      <w:r w:rsidRPr="00F37582">
        <w:rPr>
          <w:rFonts w:ascii="Arial" w:hAnsi="Arial" w:cs="Arial"/>
          <w:b/>
          <w:sz w:val="24"/>
          <w:szCs w:val="24"/>
        </w:rPr>
        <w:t xml:space="preserve"> </w:t>
      </w:r>
      <w:r w:rsidRPr="00F37582">
        <w:rPr>
          <w:rFonts w:ascii="Arial" w:hAnsi="Arial" w:cs="Arial"/>
          <w:sz w:val="24"/>
          <w:szCs w:val="24"/>
        </w:rPr>
        <w:t xml:space="preserve">At anterior scalp locations, the main effect of Statement Type was significant in participants </w:t>
      </w:r>
      <w:r w:rsidR="0093347D">
        <w:rPr>
          <w:rFonts w:ascii="Arial" w:hAnsi="Arial" w:cs="Arial"/>
          <w:sz w:val="24"/>
          <w:szCs w:val="24"/>
        </w:rPr>
        <w:t>who intended</w:t>
      </w:r>
      <w:r w:rsidRPr="00F37582">
        <w:rPr>
          <w:rFonts w:ascii="Arial" w:hAnsi="Arial" w:cs="Arial"/>
          <w:sz w:val="24"/>
          <w:szCs w:val="24"/>
        </w:rPr>
        <w:t xml:space="preserve"> to vote Remain (</w:t>
      </w:r>
      <w:r w:rsidRPr="00392B47">
        <w:rPr>
          <w:rFonts w:ascii="Arial" w:hAnsi="Arial" w:cs="Arial"/>
          <w:i/>
          <w:sz w:val="24"/>
          <w:szCs w:val="24"/>
        </w:rPr>
        <w:t>F</w:t>
      </w:r>
      <w:r w:rsidRPr="00F37582">
        <w:rPr>
          <w:rFonts w:ascii="Arial" w:hAnsi="Arial" w:cs="Arial"/>
          <w:sz w:val="24"/>
          <w:szCs w:val="24"/>
          <w:vertAlign w:val="subscript"/>
        </w:rPr>
        <w:t>1</w:t>
      </w:r>
      <w:proofErr w:type="gramStart"/>
      <w:r w:rsidRPr="00F37582">
        <w:rPr>
          <w:rFonts w:ascii="Arial" w:hAnsi="Arial" w:cs="Arial"/>
          <w:sz w:val="24"/>
          <w:szCs w:val="24"/>
          <w:vertAlign w:val="subscript"/>
        </w:rPr>
        <w:t>,17</w:t>
      </w:r>
      <w:proofErr w:type="gramEnd"/>
      <w:r w:rsidR="00392B47">
        <w:rPr>
          <w:rFonts w:ascii="Arial" w:hAnsi="Arial" w:cs="Arial"/>
          <w:sz w:val="24"/>
          <w:szCs w:val="24"/>
        </w:rPr>
        <w:t xml:space="preserve"> = 11.24, </w:t>
      </w:r>
      <w:r w:rsidR="00392B47" w:rsidRPr="00392B47">
        <w:rPr>
          <w:rFonts w:ascii="Arial" w:hAnsi="Arial" w:cs="Arial"/>
          <w:i/>
          <w:sz w:val="24"/>
          <w:szCs w:val="24"/>
        </w:rPr>
        <w:t>P</w:t>
      </w:r>
      <w:r w:rsidRPr="00F37582">
        <w:rPr>
          <w:rFonts w:ascii="Arial" w:hAnsi="Arial" w:cs="Arial"/>
          <w:sz w:val="24"/>
          <w:szCs w:val="24"/>
        </w:rPr>
        <w:t xml:space="preserve"> = 0.004,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0.398) and Leave (</w:t>
      </w:r>
      <w:r w:rsidRPr="00392B47">
        <w:rPr>
          <w:rFonts w:ascii="Arial" w:hAnsi="Arial" w:cs="Arial"/>
          <w:i/>
          <w:sz w:val="24"/>
          <w:szCs w:val="24"/>
        </w:rPr>
        <w:t>F</w:t>
      </w:r>
      <w:r w:rsidRPr="00F37582">
        <w:rPr>
          <w:rFonts w:ascii="Arial" w:hAnsi="Arial" w:cs="Arial"/>
          <w:sz w:val="24"/>
          <w:szCs w:val="24"/>
          <w:vertAlign w:val="subscript"/>
        </w:rPr>
        <w:t>1,17</w:t>
      </w:r>
      <w:r w:rsidR="00392B47">
        <w:rPr>
          <w:rFonts w:ascii="Arial" w:hAnsi="Arial" w:cs="Arial"/>
          <w:sz w:val="24"/>
          <w:szCs w:val="24"/>
        </w:rPr>
        <w:t xml:space="preserve"> = 6.87, </w:t>
      </w:r>
      <w:r w:rsidR="00392B47" w:rsidRPr="00392B47">
        <w:rPr>
          <w:rFonts w:ascii="Arial" w:hAnsi="Arial" w:cs="Arial"/>
          <w:i/>
          <w:sz w:val="24"/>
          <w:szCs w:val="24"/>
        </w:rPr>
        <w:t>P</w:t>
      </w:r>
      <w:r w:rsidRPr="00F37582">
        <w:rPr>
          <w:rFonts w:ascii="Arial" w:hAnsi="Arial" w:cs="Arial"/>
          <w:sz w:val="24"/>
          <w:szCs w:val="24"/>
        </w:rPr>
        <w:t xml:space="preserve"> = 0.018,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 xml:space="preserve">0.288), indicating positive-going waveforms for vote-inconsistent statements. In participants with </w:t>
      </w:r>
      <w:r w:rsidR="0093347D">
        <w:rPr>
          <w:rFonts w:ascii="Arial" w:hAnsi="Arial" w:cs="Arial"/>
          <w:sz w:val="24"/>
          <w:szCs w:val="24"/>
        </w:rPr>
        <w:t xml:space="preserve">the </w:t>
      </w:r>
      <w:r w:rsidRPr="00F37582">
        <w:rPr>
          <w:rFonts w:ascii="Arial" w:hAnsi="Arial" w:cs="Arial"/>
          <w:sz w:val="24"/>
          <w:szCs w:val="24"/>
        </w:rPr>
        <w:t>intention to vote Remain, the significant interaction between Statement Type and Electrode (</w:t>
      </w:r>
      <w:r w:rsidRPr="00392B47">
        <w:rPr>
          <w:rFonts w:ascii="Arial" w:hAnsi="Arial" w:cs="Arial"/>
          <w:i/>
          <w:sz w:val="24"/>
          <w:szCs w:val="24"/>
        </w:rPr>
        <w:t>F</w:t>
      </w:r>
      <w:r w:rsidRPr="00F37582">
        <w:rPr>
          <w:rFonts w:ascii="Arial" w:hAnsi="Arial" w:cs="Arial"/>
          <w:sz w:val="24"/>
          <w:szCs w:val="24"/>
          <w:vertAlign w:val="subscript"/>
        </w:rPr>
        <w:t>2,34</w:t>
      </w:r>
      <w:r w:rsidRPr="00F37582">
        <w:rPr>
          <w:rFonts w:ascii="Arial" w:hAnsi="Arial" w:cs="Arial"/>
          <w:sz w:val="24"/>
          <w:szCs w:val="24"/>
        </w:rPr>
        <w:t xml:space="preserve"> = 4.43, </w:t>
      </w:r>
      <w:r w:rsidR="00392B47" w:rsidRPr="00392B47">
        <w:rPr>
          <w:rFonts w:ascii="Arial" w:hAnsi="Arial" w:cs="Arial"/>
          <w:i/>
          <w:sz w:val="24"/>
          <w:szCs w:val="24"/>
        </w:rPr>
        <w:t>P</w:t>
      </w:r>
      <w:r w:rsidRPr="00F37582">
        <w:rPr>
          <w:rFonts w:ascii="Arial" w:hAnsi="Arial" w:cs="Arial"/>
          <w:sz w:val="24"/>
          <w:szCs w:val="24"/>
        </w:rPr>
        <w:t xml:space="preserve"> = 0.032, ε = 0.745,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 xml:space="preserve">0.207) further revealed that this effect was prominent at the two more anterior electrode positions (main effect of Statement Type at AF electrodes </w:t>
      </w:r>
      <w:r w:rsidRPr="00392B47">
        <w:rPr>
          <w:rFonts w:ascii="Arial" w:hAnsi="Arial" w:cs="Arial"/>
          <w:i/>
          <w:sz w:val="24"/>
          <w:szCs w:val="24"/>
        </w:rPr>
        <w:t>F</w:t>
      </w:r>
      <w:r w:rsidRPr="00F37582">
        <w:rPr>
          <w:rFonts w:ascii="Arial" w:hAnsi="Arial" w:cs="Arial"/>
          <w:sz w:val="24"/>
          <w:szCs w:val="24"/>
          <w:vertAlign w:val="subscript"/>
        </w:rPr>
        <w:t>1,17</w:t>
      </w:r>
      <w:r w:rsidRPr="00F37582">
        <w:rPr>
          <w:rFonts w:ascii="Arial" w:hAnsi="Arial" w:cs="Arial"/>
          <w:sz w:val="24"/>
          <w:szCs w:val="24"/>
        </w:rPr>
        <w:t xml:space="preserve"> = 10.86, </w:t>
      </w:r>
      <w:r w:rsidR="00392B47" w:rsidRPr="00392B47">
        <w:rPr>
          <w:rFonts w:ascii="Arial" w:hAnsi="Arial" w:cs="Arial"/>
          <w:i/>
          <w:sz w:val="24"/>
          <w:szCs w:val="24"/>
        </w:rPr>
        <w:t>P</w:t>
      </w:r>
      <w:r w:rsidRPr="00F37582">
        <w:rPr>
          <w:rFonts w:ascii="Arial" w:hAnsi="Arial" w:cs="Arial"/>
          <w:sz w:val="24"/>
          <w:szCs w:val="24"/>
        </w:rPr>
        <w:t xml:space="preserve"> = 0.004,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 xml:space="preserve">0.390; at F electrodes </w:t>
      </w:r>
      <w:r w:rsidRPr="00392B47">
        <w:rPr>
          <w:rFonts w:ascii="Arial" w:hAnsi="Arial" w:cs="Arial"/>
          <w:i/>
          <w:sz w:val="24"/>
          <w:szCs w:val="24"/>
        </w:rPr>
        <w:t>F</w:t>
      </w:r>
      <w:r w:rsidRPr="00F37582">
        <w:rPr>
          <w:rFonts w:ascii="Arial" w:hAnsi="Arial" w:cs="Arial"/>
          <w:sz w:val="24"/>
          <w:szCs w:val="24"/>
          <w:vertAlign w:val="subscript"/>
        </w:rPr>
        <w:t>1,17</w:t>
      </w:r>
      <w:r w:rsidRPr="00F37582">
        <w:rPr>
          <w:rFonts w:ascii="Arial" w:hAnsi="Arial" w:cs="Arial"/>
          <w:sz w:val="24"/>
          <w:szCs w:val="24"/>
        </w:rPr>
        <w:t xml:space="preserve"> = 17.76, </w:t>
      </w:r>
      <w:r w:rsidR="00392B47" w:rsidRPr="00392B47">
        <w:rPr>
          <w:rFonts w:ascii="Arial" w:hAnsi="Arial" w:cs="Arial"/>
          <w:i/>
          <w:sz w:val="24"/>
          <w:szCs w:val="24"/>
        </w:rPr>
        <w:t>P</w:t>
      </w:r>
      <w:r w:rsidRPr="00F37582">
        <w:rPr>
          <w:rFonts w:ascii="Arial" w:hAnsi="Arial" w:cs="Arial"/>
          <w:sz w:val="24"/>
          <w:szCs w:val="24"/>
        </w:rPr>
        <w:t xml:space="preserve"> = 0.001, η</w:t>
      </w:r>
      <w:r w:rsidRPr="00F37582">
        <w:rPr>
          <w:rFonts w:ascii="Arial" w:hAnsi="Arial" w:cs="Arial"/>
          <w:sz w:val="24"/>
          <w:szCs w:val="24"/>
          <w:vertAlign w:val="superscript"/>
        </w:rPr>
        <w:t xml:space="preserve">2  </w:t>
      </w:r>
      <w:r w:rsidR="00392B47">
        <w:rPr>
          <w:rFonts w:ascii="Arial" w:hAnsi="Arial" w:cs="Arial"/>
          <w:sz w:val="24"/>
          <w:szCs w:val="24"/>
        </w:rPr>
        <w:t xml:space="preserve">=0.511; at FC electrodes </w:t>
      </w:r>
      <w:r w:rsidR="00392B47" w:rsidRPr="00392B47">
        <w:rPr>
          <w:rFonts w:ascii="Arial" w:hAnsi="Arial" w:cs="Arial"/>
          <w:i/>
          <w:sz w:val="24"/>
          <w:szCs w:val="24"/>
        </w:rPr>
        <w:t>P</w:t>
      </w:r>
      <w:r w:rsidRPr="00F37582">
        <w:rPr>
          <w:rFonts w:ascii="Arial" w:hAnsi="Arial" w:cs="Arial"/>
          <w:sz w:val="24"/>
          <w:szCs w:val="24"/>
        </w:rPr>
        <w:t xml:space="preserve"> = 0.343; </w:t>
      </w:r>
      <w:r w:rsidR="003A0310" w:rsidRPr="002A32EF">
        <w:rPr>
          <w:rFonts w:ascii="Arial" w:hAnsi="Arial" w:cs="Arial"/>
          <w:sz w:val="24"/>
          <w:szCs w:val="24"/>
        </w:rPr>
        <w:t>Supplementary Fig. 3</w:t>
      </w:r>
      <w:r w:rsidRPr="002A32EF">
        <w:rPr>
          <w:rFonts w:ascii="Arial" w:hAnsi="Arial" w:cs="Arial"/>
          <w:sz w:val="24"/>
          <w:szCs w:val="24"/>
        </w:rPr>
        <w:t xml:space="preserve">). </w:t>
      </w:r>
    </w:p>
    <w:p w:rsidR="00441C3B" w:rsidRPr="00D84E5B" w:rsidRDefault="00441C3B" w:rsidP="00441C3B">
      <w:pPr>
        <w:spacing w:line="480" w:lineRule="auto"/>
        <w:rPr>
          <w:rFonts w:ascii="Arial" w:hAnsi="Arial" w:cs="Arial"/>
          <w:b/>
          <w:color w:val="000000"/>
          <w:sz w:val="24"/>
          <w:szCs w:val="24"/>
          <w:highlight w:val="yellow"/>
        </w:rPr>
      </w:pPr>
      <w:r w:rsidRPr="00D84E5B">
        <w:rPr>
          <w:rFonts w:ascii="Arial" w:hAnsi="Arial" w:cs="Arial"/>
          <w:b/>
          <w:color w:val="000000"/>
          <w:sz w:val="24"/>
          <w:szCs w:val="24"/>
          <w:highlight w:val="yellow"/>
        </w:rPr>
        <w:t xml:space="preserve">N400 effects as a function of response type </w:t>
      </w:r>
    </w:p>
    <w:p w:rsidR="00441C3B" w:rsidRDefault="00441C3B" w:rsidP="00441C3B">
      <w:pPr>
        <w:spacing w:line="480" w:lineRule="auto"/>
        <w:rPr>
          <w:rFonts w:ascii="Arial" w:hAnsi="Arial" w:cs="Arial"/>
          <w:sz w:val="24"/>
          <w:szCs w:val="24"/>
        </w:rPr>
      </w:pPr>
      <w:r w:rsidRPr="00D84E5B">
        <w:rPr>
          <w:rFonts w:ascii="Arial" w:hAnsi="Arial" w:cs="Arial"/>
          <w:sz w:val="24"/>
          <w:szCs w:val="24"/>
          <w:highlight w:val="yellow"/>
        </w:rPr>
        <w:t xml:space="preserve">We further examined N400 effects </w:t>
      </w:r>
      <w:r w:rsidRPr="00D84E5B">
        <w:rPr>
          <w:rFonts w:ascii="Arial" w:hAnsi="Arial" w:cs="Arial"/>
          <w:sz w:val="24"/>
          <w:szCs w:val="24"/>
          <w:highlight w:val="yellow"/>
        </w:rPr>
        <w:t xml:space="preserve">as a function of response type. </w:t>
      </w:r>
      <w:r w:rsidR="00D84E5B" w:rsidRPr="00D84E5B">
        <w:rPr>
          <w:rFonts w:ascii="Arial" w:hAnsi="Arial" w:cs="Arial"/>
          <w:sz w:val="24"/>
          <w:szCs w:val="24"/>
          <w:highlight w:val="yellow"/>
        </w:rPr>
        <w:t>P</w:t>
      </w:r>
      <w:r w:rsidRPr="00D84E5B">
        <w:rPr>
          <w:rFonts w:ascii="Arial" w:hAnsi="Arial" w:cs="Arial"/>
          <w:sz w:val="24"/>
          <w:szCs w:val="24"/>
          <w:highlight w:val="yellow"/>
        </w:rPr>
        <w:t>articipants</w:t>
      </w:r>
      <w:r w:rsidRPr="00D84E5B">
        <w:rPr>
          <w:rFonts w:ascii="Arial" w:hAnsi="Arial" w:cs="Arial"/>
          <w:sz w:val="24"/>
          <w:szCs w:val="24"/>
          <w:highlight w:val="yellow"/>
        </w:rPr>
        <w:t xml:space="preserve"> disagreed with only a few statements consistent with their EU views (e.g., Remain </w:t>
      </w:r>
      <w:r w:rsidRPr="00D84E5B">
        <w:rPr>
          <w:rFonts w:ascii="Arial" w:hAnsi="Arial" w:cs="Arial"/>
          <w:sz w:val="24"/>
          <w:szCs w:val="24"/>
          <w:highlight w:val="yellow"/>
        </w:rPr>
        <w:lastRenderedPageBreak/>
        <w:t>voters disagreed with very few pro-EU statements), and agreed with only a few statements inconsistent with their EU views (e.g., Remain voters agreed with very few pro-Brexit statements)</w:t>
      </w:r>
      <w:proofErr w:type="gramStart"/>
      <w:r w:rsidRPr="00D84E5B">
        <w:rPr>
          <w:rFonts w:ascii="Arial" w:hAnsi="Arial" w:cs="Arial"/>
          <w:sz w:val="24"/>
          <w:szCs w:val="24"/>
          <w:highlight w:val="yellow"/>
        </w:rPr>
        <w:t>,</w:t>
      </w:r>
      <w:proofErr w:type="gramEnd"/>
      <w:r w:rsidRPr="00D84E5B">
        <w:rPr>
          <w:rFonts w:ascii="Arial" w:hAnsi="Arial" w:cs="Arial"/>
          <w:sz w:val="24"/>
          <w:szCs w:val="24"/>
          <w:highlight w:val="yellow"/>
        </w:rPr>
        <w:t xml:space="preserve"> </w:t>
      </w:r>
      <w:r w:rsidR="00D84E5B" w:rsidRPr="00D84E5B">
        <w:rPr>
          <w:rFonts w:ascii="Arial" w:hAnsi="Arial" w:cs="Arial"/>
          <w:sz w:val="24"/>
          <w:szCs w:val="24"/>
          <w:highlight w:val="yellow"/>
        </w:rPr>
        <w:t>therefore the number of trials for those conditions did not allow the computation of mean amplitudes. W</w:t>
      </w:r>
      <w:r w:rsidRPr="00D84E5B">
        <w:rPr>
          <w:rFonts w:ascii="Arial" w:hAnsi="Arial" w:cs="Arial"/>
          <w:sz w:val="24"/>
          <w:szCs w:val="24"/>
          <w:highlight w:val="yellow"/>
        </w:rPr>
        <w:t>e analysed the N400 in response to vote-c</w:t>
      </w:r>
      <w:r w:rsidRPr="00D84E5B">
        <w:rPr>
          <w:rFonts w:ascii="Arial" w:hAnsi="Arial" w:cs="Arial"/>
          <w:sz w:val="24"/>
          <w:szCs w:val="24"/>
          <w:highlight w:val="yellow"/>
        </w:rPr>
        <w:t>onsistent statements that participants agreed with, a</w:t>
      </w:r>
      <w:r w:rsidRPr="00D84E5B">
        <w:rPr>
          <w:rFonts w:ascii="Arial" w:hAnsi="Arial" w:cs="Arial"/>
          <w:sz w:val="24"/>
          <w:szCs w:val="24"/>
          <w:highlight w:val="yellow"/>
        </w:rPr>
        <w:t>nd vote-inconsistent statements</w:t>
      </w:r>
      <w:r w:rsidRPr="00D84E5B">
        <w:rPr>
          <w:rFonts w:ascii="Arial" w:hAnsi="Arial" w:cs="Arial"/>
          <w:sz w:val="24"/>
          <w:szCs w:val="24"/>
          <w:highlight w:val="yellow"/>
        </w:rPr>
        <w:t xml:space="preserve"> that participants disagreed with. The analysis comprised the between-subjects factor Vote Intention (Remain vs Leave) and the within-subject factors Response Type (Vote-consistent/Agreed vs Vote-inconsistent/Disagreed), Anterior-Posterior (Anterior vs Posterior), </w:t>
      </w:r>
      <w:r w:rsidRPr="00D84E5B">
        <w:rPr>
          <w:rFonts w:ascii="Arial" w:hAnsi="Arial" w:cs="Arial"/>
          <w:sz w:val="24"/>
          <w:szCs w:val="24"/>
          <w:highlight w:val="yellow"/>
          <w:shd w:val="clear" w:color="auto" w:fill="FFFFFF"/>
        </w:rPr>
        <w:t xml:space="preserve">ROI (five levels: Left, central left, central, central right, Right) and Electrode (three levels, each of the three electrodes comprising the ROI). </w:t>
      </w:r>
      <w:r w:rsidRPr="00D84E5B">
        <w:rPr>
          <w:rFonts w:ascii="Arial" w:hAnsi="Arial" w:cs="Arial"/>
          <w:sz w:val="24"/>
          <w:szCs w:val="24"/>
          <w:highlight w:val="yellow"/>
        </w:rPr>
        <w:t>This analysis was restricted to 17 participants with intention to vote Remain and 16 participants with intention to vote Leave due to insufficient trial numbers in one or more relevant condition. The results largely mirrored the results of the previously reported ANOVA. The interactions between Response Type and Anterior-Posterior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1</w:t>
      </w:r>
      <w:proofErr w:type="gramStart"/>
      <w:r w:rsidRPr="00D84E5B">
        <w:rPr>
          <w:rFonts w:ascii="Arial" w:hAnsi="Arial" w:cs="Arial"/>
          <w:sz w:val="24"/>
          <w:szCs w:val="24"/>
          <w:highlight w:val="yellow"/>
          <w:vertAlign w:val="subscript"/>
        </w:rPr>
        <w:t>,31</w:t>
      </w:r>
      <w:proofErr w:type="gramEnd"/>
      <w:r w:rsidRPr="00D84E5B">
        <w:rPr>
          <w:rFonts w:ascii="Arial" w:hAnsi="Arial" w:cs="Arial"/>
          <w:sz w:val="24"/>
          <w:szCs w:val="24"/>
          <w:highlight w:val="yellow"/>
        </w:rPr>
        <w:t xml:space="preserve"> = 27.63, </w:t>
      </w:r>
      <w:r w:rsidRPr="00D84E5B">
        <w:rPr>
          <w:rFonts w:ascii="Arial" w:hAnsi="Arial" w:cs="Arial"/>
          <w:i/>
          <w:sz w:val="24"/>
          <w:szCs w:val="24"/>
          <w:highlight w:val="yellow"/>
        </w:rPr>
        <w:t>P</w:t>
      </w:r>
      <w:r w:rsidRPr="00D84E5B">
        <w:rPr>
          <w:rFonts w:ascii="Arial" w:hAnsi="Arial" w:cs="Arial"/>
          <w:sz w:val="24"/>
          <w:szCs w:val="24"/>
          <w:highlight w:val="yellow"/>
        </w:rPr>
        <w:t xml:space="preserve"> &lt; 0.001,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=0.471), and Response Type, Anterior-Posterior and Electrode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2,62</w:t>
      </w:r>
      <w:r w:rsidRPr="00D84E5B">
        <w:rPr>
          <w:rFonts w:ascii="Arial" w:hAnsi="Arial" w:cs="Arial"/>
          <w:sz w:val="24"/>
          <w:szCs w:val="24"/>
          <w:highlight w:val="yellow"/>
        </w:rPr>
        <w:t xml:space="preserve"> = 11.34, </w:t>
      </w:r>
      <w:r w:rsidRPr="00D84E5B">
        <w:rPr>
          <w:rFonts w:ascii="Arial" w:hAnsi="Arial" w:cs="Arial"/>
          <w:i/>
          <w:sz w:val="24"/>
          <w:szCs w:val="24"/>
          <w:highlight w:val="yellow"/>
        </w:rPr>
        <w:t>P</w:t>
      </w:r>
      <w:r w:rsidRPr="00D84E5B">
        <w:rPr>
          <w:rFonts w:ascii="Arial" w:hAnsi="Arial" w:cs="Arial"/>
          <w:sz w:val="24"/>
          <w:szCs w:val="24"/>
          <w:highlight w:val="yellow"/>
        </w:rPr>
        <w:t xml:space="preserve"> &lt; 0.001, ε = 0.817,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=0.268) were significant. At posterior scalp locations, we found a main effect of Response Type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1,32</w:t>
      </w:r>
      <w:r w:rsidRPr="00D84E5B">
        <w:rPr>
          <w:rFonts w:ascii="Arial" w:hAnsi="Arial" w:cs="Arial"/>
          <w:sz w:val="24"/>
          <w:szCs w:val="24"/>
          <w:highlight w:val="yellow"/>
        </w:rPr>
        <w:t xml:space="preserve"> = 23.00, </w:t>
      </w:r>
      <w:r w:rsidRPr="00D84E5B">
        <w:rPr>
          <w:rFonts w:ascii="Arial" w:hAnsi="Arial" w:cs="Arial"/>
          <w:i/>
          <w:sz w:val="24"/>
          <w:szCs w:val="24"/>
          <w:highlight w:val="yellow"/>
        </w:rPr>
        <w:t>P</w:t>
      </w:r>
      <w:r w:rsidRPr="00D84E5B">
        <w:rPr>
          <w:rFonts w:ascii="Arial" w:hAnsi="Arial" w:cs="Arial"/>
          <w:sz w:val="24"/>
          <w:szCs w:val="24"/>
          <w:highlight w:val="yellow"/>
        </w:rPr>
        <w:t xml:space="preserve"> &lt; 0.001,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=0.429), and an interaction between Response Type and Electrode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2,64</w:t>
      </w:r>
      <w:r w:rsidRPr="00D84E5B">
        <w:rPr>
          <w:rFonts w:ascii="Arial" w:hAnsi="Arial" w:cs="Arial"/>
          <w:sz w:val="24"/>
          <w:szCs w:val="24"/>
          <w:highlight w:val="yellow"/>
        </w:rPr>
        <w:t xml:space="preserve"> = 7.44, </w:t>
      </w:r>
      <w:r w:rsidRPr="00D84E5B">
        <w:rPr>
          <w:rFonts w:ascii="Arial" w:hAnsi="Arial" w:cs="Arial"/>
          <w:i/>
          <w:sz w:val="24"/>
          <w:szCs w:val="24"/>
          <w:highlight w:val="yellow"/>
        </w:rPr>
        <w:t>P</w:t>
      </w:r>
      <w:r w:rsidRPr="00D84E5B">
        <w:rPr>
          <w:rFonts w:ascii="Arial" w:hAnsi="Arial" w:cs="Arial"/>
          <w:sz w:val="24"/>
          <w:szCs w:val="24"/>
          <w:highlight w:val="yellow"/>
        </w:rPr>
        <w:t xml:space="preserve"> = 0.001, ε = 0.959,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 xml:space="preserve">=0.189), indicating that vote-inconsistent statements that subjects disagreed with elicited more negative potentials than vote-consistent statements that subjects agreed with, in particular in the two most posterior electrode positions (main effect of Response Type at PO electrodes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1,32</w:t>
      </w:r>
      <w:r w:rsidRPr="00D84E5B">
        <w:rPr>
          <w:rFonts w:ascii="Arial" w:hAnsi="Arial" w:cs="Arial"/>
          <w:sz w:val="24"/>
          <w:szCs w:val="24"/>
          <w:highlight w:val="yellow"/>
        </w:rPr>
        <w:t xml:space="preserve"> = 25.18, </w:t>
      </w:r>
      <w:r w:rsidRPr="00D84E5B">
        <w:rPr>
          <w:rFonts w:ascii="Arial" w:hAnsi="Arial" w:cs="Arial"/>
          <w:i/>
          <w:sz w:val="24"/>
          <w:szCs w:val="24"/>
          <w:highlight w:val="yellow"/>
        </w:rPr>
        <w:t>P</w:t>
      </w:r>
      <w:r w:rsidRPr="00D84E5B">
        <w:rPr>
          <w:rFonts w:ascii="Arial" w:hAnsi="Arial" w:cs="Arial"/>
          <w:sz w:val="24"/>
          <w:szCs w:val="24"/>
          <w:highlight w:val="yellow"/>
        </w:rPr>
        <w:t xml:space="preserve"> &lt; 0.001,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 xml:space="preserve">=0.440; at P electrodes </w:t>
      </w:r>
      <w:r w:rsidRPr="00D84E5B">
        <w:rPr>
          <w:rFonts w:ascii="Arial" w:hAnsi="Arial" w:cs="Arial"/>
          <w:i/>
          <w:sz w:val="24"/>
          <w:szCs w:val="24"/>
          <w:highlight w:val="yellow"/>
        </w:rPr>
        <w:t>F</w:t>
      </w:r>
      <w:r w:rsidRPr="00D84E5B">
        <w:rPr>
          <w:rFonts w:ascii="Arial" w:hAnsi="Arial" w:cs="Arial"/>
          <w:sz w:val="24"/>
          <w:szCs w:val="24"/>
          <w:highlight w:val="yellow"/>
          <w:vertAlign w:val="subscript"/>
        </w:rPr>
        <w:t>1,32</w:t>
      </w:r>
      <w:r w:rsidRPr="00D84E5B">
        <w:rPr>
          <w:rFonts w:ascii="Arial" w:hAnsi="Arial" w:cs="Arial"/>
          <w:sz w:val="24"/>
          <w:szCs w:val="24"/>
          <w:highlight w:val="yellow"/>
        </w:rPr>
        <w:t xml:space="preserve"> = 12.19, </w:t>
      </w:r>
      <w:r w:rsidRPr="00D84E5B">
        <w:rPr>
          <w:rFonts w:ascii="Arial" w:hAnsi="Arial" w:cs="Arial"/>
          <w:i/>
          <w:sz w:val="24"/>
          <w:szCs w:val="24"/>
          <w:highlight w:val="yellow"/>
        </w:rPr>
        <w:t>P</w:t>
      </w:r>
      <w:r w:rsidRPr="00D84E5B">
        <w:rPr>
          <w:rFonts w:ascii="Arial" w:hAnsi="Arial" w:cs="Arial"/>
          <w:sz w:val="24"/>
          <w:szCs w:val="24"/>
          <w:highlight w:val="yellow"/>
        </w:rPr>
        <w:t xml:space="preserve"> = 0.001, η</w:t>
      </w:r>
      <w:r w:rsidRPr="00D84E5B">
        <w:rPr>
          <w:rFonts w:ascii="Arial" w:hAnsi="Arial" w:cs="Arial"/>
          <w:sz w:val="24"/>
          <w:szCs w:val="24"/>
          <w:highlight w:val="yellow"/>
          <w:vertAlign w:val="superscript"/>
        </w:rPr>
        <w:t xml:space="preserve">2  </w:t>
      </w:r>
      <w:r w:rsidRPr="00D84E5B">
        <w:rPr>
          <w:rFonts w:ascii="Arial" w:hAnsi="Arial" w:cs="Arial"/>
          <w:sz w:val="24"/>
          <w:szCs w:val="24"/>
          <w:highlight w:val="yellow"/>
        </w:rPr>
        <w:t xml:space="preserve">=0.276; at CP electrodes p = 0.360). The fact that there was no interaction </w:t>
      </w:r>
      <w:r w:rsidRPr="00D84E5B">
        <w:rPr>
          <w:rFonts w:ascii="Arial" w:hAnsi="Arial" w:cs="Arial"/>
          <w:sz w:val="24"/>
          <w:szCs w:val="24"/>
          <w:highlight w:val="yellow"/>
        </w:rPr>
        <w:lastRenderedPageBreak/>
        <w:t xml:space="preserve">involving Vote Intention and Response Type (all </w:t>
      </w:r>
      <w:r w:rsidRPr="00D84E5B">
        <w:rPr>
          <w:rFonts w:ascii="Arial" w:hAnsi="Arial" w:cs="Arial"/>
          <w:i/>
          <w:sz w:val="24"/>
          <w:szCs w:val="24"/>
          <w:highlight w:val="yellow"/>
        </w:rPr>
        <w:t>P</w:t>
      </w:r>
      <w:r w:rsidRPr="00D84E5B">
        <w:rPr>
          <w:rFonts w:ascii="Arial" w:hAnsi="Arial" w:cs="Arial"/>
          <w:sz w:val="24"/>
          <w:szCs w:val="24"/>
          <w:highlight w:val="yellow"/>
        </w:rPr>
        <w:t>s &gt; 0.302) suggests that this N400 effect was very similar in the two groups. .</w:t>
      </w:r>
      <w:bookmarkStart w:id="0" w:name="_GoBack"/>
      <w:bookmarkEnd w:id="0"/>
    </w:p>
    <w:p w:rsidR="00FD4FE8" w:rsidRDefault="00E341DF" w:rsidP="006F3098">
      <w:pPr>
        <w:spacing w:line="480" w:lineRule="auto"/>
        <w:rPr>
          <w:rFonts w:ascii="Arial" w:hAnsi="Arial" w:cs="Arial"/>
          <w:b/>
          <w:sz w:val="24"/>
          <w:szCs w:val="24"/>
        </w:rPr>
      </w:pPr>
      <w:r w:rsidRPr="00F37582">
        <w:rPr>
          <w:rFonts w:ascii="Arial" w:hAnsi="Arial" w:cs="Arial"/>
          <w:b/>
          <w:sz w:val="24"/>
          <w:szCs w:val="24"/>
        </w:rPr>
        <w:t xml:space="preserve">ERP differences in the 500-800 and 800-1200 </w:t>
      </w:r>
      <w:proofErr w:type="spellStart"/>
      <w:r w:rsidRPr="00F37582">
        <w:rPr>
          <w:rFonts w:ascii="Arial" w:hAnsi="Arial" w:cs="Arial"/>
          <w:b/>
          <w:sz w:val="24"/>
          <w:szCs w:val="24"/>
        </w:rPr>
        <w:t>ms</w:t>
      </w:r>
      <w:proofErr w:type="spellEnd"/>
      <w:r w:rsidRPr="00F37582">
        <w:rPr>
          <w:rFonts w:ascii="Arial" w:hAnsi="Arial" w:cs="Arial"/>
          <w:b/>
          <w:sz w:val="24"/>
          <w:szCs w:val="24"/>
        </w:rPr>
        <w:t xml:space="preserve"> time intervals in decided </w:t>
      </w:r>
      <w:proofErr w:type="gramStart"/>
      <w:r w:rsidRPr="00F37582">
        <w:rPr>
          <w:rFonts w:ascii="Arial" w:hAnsi="Arial" w:cs="Arial"/>
          <w:b/>
          <w:sz w:val="24"/>
          <w:szCs w:val="24"/>
        </w:rPr>
        <w:t>voters</w:t>
      </w:r>
      <w:proofErr w:type="gramEnd"/>
    </w:p>
    <w:p w:rsidR="005249F1" w:rsidRPr="00F37582" w:rsidRDefault="005249F1" w:rsidP="006F3098">
      <w:pPr>
        <w:spacing w:line="480" w:lineRule="auto"/>
        <w:rPr>
          <w:rFonts w:ascii="Arial" w:hAnsi="Arial" w:cs="Arial"/>
          <w:sz w:val="24"/>
          <w:szCs w:val="24"/>
        </w:rPr>
      </w:pPr>
      <w:r w:rsidRPr="00F37582">
        <w:rPr>
          <w:rFonts w:ascii="Arial" w:hAnsi="Arial" w:cs="Arial"/>
          <w:sz w:val="24"/>
          <w:szCs w:val="24"/>
        </w:rPr>
        <w:t xml:space="preserve">ERP differences as a function of the type of statement </w:t>
      </w:r>
      <w:r w:rsidR="00E341DF" w:rsidRPr="00F37582">
        <w:rPr>
          <w:rFonts w:ascii="Arial" w:hAnsi="Arial" w:cs="Arial"/>
          <w:sz w:val="24"/>
          <w:szCs w:val="24"/>
        </w:rPr>
        <w:t xml:space="preserve">emerged in post-N400 latency </w:t>
      </w:r>
      <w:r w:rsidR="00047D14" w:rsidRPr="00F37582">
        <w:rPr>
          <w:rFonts w:ascii="Arial" w:hAnsi="Arial" w:cs="Arial"/>
          <w:sz w:val="24"/>
          <w:szCs w:val="24"/>
        </w:rPr>
        <w:t>intervals</w:t>
      </w:r>
      <w:r w:rsidR="00E341DF" w:rsidRPr="00F37582">
        <w:rPr>
          <w:rFonts w:ascii="Arial" w:hAnsi="Arial" w:cs="Arial"/>
          <w:sz w:val="24"/>
          <w:szCs w:val="24"/>
        </w:rPr>
        <w:t xml:space="preserve">. As </w:t>
      </w:r>
      <w:r w:rsidR="00E341DF" w:rsidRPr="002A32EF">
        <w:rPr>
          <w:rFonts w:ascii="Arial" w:hAnsi="Arial" w:cs="Arial"/>
          <w:sz w:val="24"/>
          <w:szCs w:val="24"/>
        </w:rPr>
        <w:t>evident in</w:t>
      </w:r>
      <w:r w:rsidR="00C7329D" w:rsidRPr="002A32EF">
        <w:rPr>
          <w:rFonts w:ascii="Arial" w:hAnsi="Arial" w:cs="Arial"/>
          <w:sz w:val="24"/>
          <w:szCs w:val="24"/>
        </w:rPr>
        <w:t xml:space="preserve"> </w:t>
      </w:r>
      <w:r w:rsidR="003A0310" w:rsidRPr="002A32EF">
        <w:rPr>
          <w:rFonts w:ascii="Arial" w:hAnsi="Arial" w:cs="Arial"/>
          <w:sz w:val="24"/>
          <w:szCs w:val="24"/>
        </w:rPr>
        <w:t xml:space="preserve">Supplementary Fig. </w:t>
      </w:r>
      <w:r w:rsidR="00175A4A" w:rsidRPr="002A32EF">
        <w:rPr>
          <w:rFonts w:ascii="Arial" w:hAnsi="Arial" w:cs="Arial"/>
          <w:sz w:val="24"/>
          <w:szCs w:val="24"/>
        </w:rPr>
        <w:t xml:space="preserve">3, </w:t>
      </w:r>
      <w:r w:rsidRPr="002A32EF">
        <w:rPr>
          <w:rFonts w:ascii="Arial" w:hAnsi="Arial" w:cs="Arial"/>
          <w:sz w:val="24"/>
          <w:szCs w:val="24"/>
        </w:rPr>
        <w:t>in</w:t>
      </w:r>
      <w:r w:rsidRPr="00F37582">
        <w:rPr>
          <w:rFonts w:ascii="Arial" w:hAnsi="Arial" w:cs="Arial"/>
          <w:sz w:val="24"/>
          <w:szCs w:val="24"/>
        </w:rPr>
        <w:t xml:space="preserve"> both groups </w:t>
      </w:r>
      <w:r w:rsidR="00E341DF" w:rsidRPr="00F37582">
        <w:rPr>
          <w:rFonts w:ascii="Arial" w:hAnsi="Arial" w:cs="Arial"/>
          <w:sz w:val="24"/>
          <w:szCs w:val="24"/>
        </w:rPr>
        <w:t xml:space="preserve">the sustained positivity for vote-inconsistent statements </w:t>
      </w:r>
      <w:r w:rsidR="0093347D">
        <w:rPr>
          <w:rFonts w:ascii="Arial" w:hAnsi="Arial" w:cs="Arial"/>
          <w:sz w:val="24"/>
          <w:szCs w:val="24"/>
        </w:rPr>
        <w:t>with</w:t>
      </w:r>
      <w:r w:rsidR="00E341DF" w:rsidRPr="00F37582">
        <w:rPr>
          <w:rFonts w:ascii="Arial" w:hAnsi="Arial" w:cs="Arial"/>
          <w:sz w:val="24"/>
          <w:szCs w:val="24"/>
        </w:rPr>
        <w:t xml:space="preserve"> onset in the N400 interval persisted until app</w:t>
      </w:r>
      <w:r w:rsidRPr="00F37582">
        <w:rPr>
          <w:rFonts w:ascii="Arial" w:hAnsi="Arial" w:cs="Arial"/>
          <w:sz w:val="24"/>
          <w:szCs w:val="24"/>
        </w:rPr>
        <w:t xml:space="preserve">roximately 800 </w:t>
      </w:r>
      <w:proofErr w:type="spellStart"/>
      <w:r w:rsidRPr="00F37582">
        <w:rPr>
          <w:rFonts w:ascii="Arial" w:hAnsi="Arial" w:cs="Arial"/>
          <w:sz w:val="24"/>
          <w:szCs w:val="24"/>
        </w:rPr>
        <w:t>ms</w:t>
      </w:r>
      <w:proofErr w:type="spellEnd"/>
      <w:r w:rsidRPr="00F37582">
        <w:rPr>
          <w:rFonts w:ascii="Arial" w:hAnsi="Arial" w:cs="Arial"/>
          <w:sz w:val="24"/>
          <w:szCs w:val="24"/>
        </w:rPr>
        <w:t xml:space="preserve">. </w:t>
      </w:r>
      <w:proofErr w:type="gramStart"/>
      <w:r w:rsidRPr="00F37582">
        <w:rPr>
          <w:rFonts w:ascii="Arial" w:hAnsi="Arial" w:cs="Arial"/>
          <w:sz w:val="24"/>
          <w:szCs w:val="24"/>
        </w:rPr>
        <w:t>Over</w:t>
      </w:r>
      <w:proofErr w:type="gramEnd"/>
      <w:r w:rsidRPr="00F37582">
        <w:rPr>
          <w:rFonts w:ascii="Arial" w:hAnsi="Arial" w:cs="Arial"/>
          <w:sz w:val="24"/>
          <w:szCs w:val="24"/>
        </w:rPr>
        <w:t xml:space="preserve"> a subset of posterior scalp sites, negativities for vote-inconsistent statements persisted until the end of the recording epoch. These differences were quantified by measuring mean amplitudes in the 500-800 and 800-1200 </w:t>
      </w:r>
      <w:proofErr w:type="spellStart"/>
      <w:r w:rsidRPr="00F37582">
        <w:rPr>
          <w:rFonts w:ascii="Arial" w:hAnsi="Arial" w:cs="Arial"/>
          <w:sz w:val="24"/>
          <w:szCs w:val="24"/>
        </w:rPr>
        <w:t>ms</w:t>
      </w:r>
      <w:proofErr w:type="spellEnd"/>
      <w:r w:rsidR="00A060E6" w:rsidRPr="00F37582">
        <w:rPr>
          <w:rFonts w:ascii="Arial" w:hAnsi="Arial" w:cs="Arial"/>
          <w:sz w:val="24"/>
          <w:szCs w:val="24"/>
        </w:rPr>
        <w:t xml:space="preserve"> latency regions, and were </w:t>
      </w:r>
      <w:r w:rsidR="0093347D">
        <w:rPr>
          <w:rFonts w:ascii="Arial" w:hAnsi="Arial" w:cs="Arial"/>
          <w:sz w:val="24"/>
          <w:szCs w:val="24"/>
        </w:rPr>
        <w:t xml:space="preserve">tested using similar </w:t>
      </w:r>
      <w:r w:rsidR="00A060E6" w:rsidRPr="00F37582">
        <w:rPr>
          <w:rFonts w:ascii="Arial" w:hAnsi="Arial" w:cs="Arial"/>
          <w:sz w:val="24"/>
          <w:szCs w:val="24"/>
        </w:rPr>
        <w:t>ANOVA of the N400</w:t>
      </w:r>
      <w:r w:rsidRPr="00F37582">
        <w:rPr>
          <w:rFonts w:ascii="Arial" w:hAnsi="Arial" w:cs="Arial"/>
          <w:sz w:val="24"/>
          <w:szCs w:val="24"/>
        </w:rPr>
        <w:t xml:space="preserve">. </w:t>
      </w:r>
      <w:r w:rsidR="00E50F91" w:rsidRPr="00F37582">
        <w:rPr>
          <w:rFonts w:ascii="Arial" w:hAnsi="Arial" w:cs="Arial"/>
          <w:sz w:val="24"/>
          <w:szCs w:val="24"/>
        </w:rPr>
        <w:t xml:space="preserve">In the 500-800 </w:t>
      </w:r>
      <w:proofErr w:type="spellStart"/>
      <w:r w:rsidR="00E50F91" w:rsidRPr="00F37582">
        <w:rPr>
          <w:rFonts w:ascii="Arial" w:hAnsi="Arial" w:cs="Arial"/>
          <w:sz w:val="24"/>
          <w:szCs w:val="24"/>
        </w:rPr>
        <w:t>ms</w:t>
      </w:r>
      <w:proofErr w:type="spellEnd"/>
      <w:r w:rsidR="00E50F91" w:rsidRPr="00F37582">
        <w:rPr>
          <w:rFonts w:ascii="Arial" w:hAnsi="Arial" w:cs="Arial"/>
          <w:sz w:val="24"/>
          <w:szCs w:val="24"/>
        </w:rPr>
        <w:t xml:space="preserve"> time interval </w:t>
      </w:r>
      <w:r w:rsidR="001646E9" w:rsidRPr="00F37582">
        <w:rPr>
          <w:rFonts w:ascii="Arial" w:hAnsi="Arial" w:cs="Arial"/>
          <w:sz w:val="24"/>
          <w:szCs w:val="24"/>
        </w:rPr>
        <w:t>w</w:t>
      </w:r>
      <w:r w:rsidRPr="00F37582">
        <w:rPr>
          <w:rFonts w:ascii="Arial" w:hAnsi="Arial" w:cs="Arial"/>
          <w:sz w:val="24"/>
          <w:szCs w:val="24"/>
        </w:rPr>
        <w:t xml:space="preserve">e found significant interactions between </w:t>
      </w:r>
      <w:r w:rsidR="00C7329D" w:rsidRPr="00F37582">
        <w:rPr>
          <w:rFonts w:ascii="Arial" w:hAnsi="Arial" w:cs="Arial"/>
          <w:sz w:val="24"/>
          <w:szCs w:val="24"/>
        </w:rPr>
        <w:t>Vote Intention</w:t>
      </w:r>
      <w:r w:rsidRPr="00F37582">
        <w:rPr>
          <w:rFonts w:ascii="Arial" w:hAnsi="Arial" w:cs="Arial"/>
          <w:sz w:val="24"/>
          <w:szCs w:val="24"/>
        </w:rPr>
        <w:t xml:space="preserve">, </w:t>
      </w:r>
      <w:r w:rsidR="00C7329D" w:rsidRPr="00F37582">
        <w:rPr>
          <w:rFonts w:ascii="Arial" w:hAnsi="Arial" w:cs="Arial"/>
          <w:sz w:val="24"/>
          <w:szCs w:val="24"/>
        </w:rPr>
        <w:t>Statement</w:t>
      </w:r>
      <w:r w:rsidRPr="00F37582">
        <w:rPr>
          <w:rFonts w:ascii="Arial" w:hAnsi="Arial" w:cs="Arial"/>
          <w:sz w:val="24"/>
          <w:szCs w:val="24"/>
        </w:rPr>
        <w:t xml:space="preserve"> Type and Anterior-Posterior (</w:t>
      </w:r>
      <w:r w:rsidRPr="00FD4FE8">
        <w:rPr>
          <w:rFonts w:ascii="Arial" w:hAnsi="Arial" w:cs="Arial"/>
          <w:i/>
          <w:sz w:val="24"/>
          <w:szCs w:val="24"/>
        </w:rPr>
        <w:t>F</w:t>
      </w:r>
      <w:r w:rsidRPr="00F37582">
        <w:rPr>
          <w:rFonts w:ascii="Arial" w:hAnsi="Arial" w:cs="Arial"/>
          <w:sz w:val="24"/>
          <w:szCs w:val="24"/>
          <w:vertAlign w:val="subscript"/>
        </w:rPr>
        <w:t>1,34</w:t>
      </w:r>
      <w:r w:rsidR="00FD4FE8">
        <w:rPr>
          <w:rFonts w:ascii="Arial" w:hAnsi="Arial" w:cs="Arial"/>
          <w:sz w:val="24"/>
          <w:szCs w:val="24"/>
        </w:rPr>
        <w:t xml:space="preserve"> = 7.43, </w:t>
      </w:r>
      <w:r w:rsidR="00FD4FE8" w:rsidRPr="00FD4FE8">
        <w:rPr>
          <w:rFonts w:ascii="Arial" w:hAnsi="Arial" w:cs="Arial"/>
          <w:i/>
          <w:sz w:val="24"/>
          <w:szCs w:val="24"/>
        </w:rPr>
        <w:t>P</w:t>
      </w:r>
      <w:r w:rsidRPr="00FD4FE8">
        <w:rPr>
          <w:rFonts w:ascii="Arial" w:hAnsi="Arial" w:cs="Arial"/>
          <w:i/>
          <w:sz w:val="24"/>
          <w:szCs w:val="24"/>
        </w:rPr>
        <w:t xml:space="preserve"> </w:t>
      </w:r>
      <w:r w:rsidRPr="00F37582">
        <w:rPr>
          <w:rFonts w:ascii="Arial" w:hAnsi="Arial" w:cs="Arial"/>
          <w:sz w:val="24"/>
          <w:szCs w:val="24"/>
        </w:rPr>
        <w:t>= 0.010,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 xml:space="preserve">0.179), </w:t>
      </w:r>
      <w:r w:rsidR="00C7329D" w:rsidRPr="00F37582">
        <w:rPr>
          <w:rFonts w:ascii="Arial" w:hAnsi="Arial" w:cs="Arial"/>
          <w:sz w:val="24"/>
          <w:szCs w:val="24"/>
        </w:rPr>
        <w:t>between Vote Intention, Statement</w:t>
      </w:r>
      <w:r w:rsidRPr="00F37582">
        <w:rPr>
          <w:rFonts w:ascii="Arial" w:hAnsi="Arial" w:cs="Arial"/>
          <w:sz w:val="24"/>
          <w:szCs w:val="24"/>
        </w:rPr>
        <w:t xml:space="preserve"> Type, Anterior-Posterior and Electrode (</w:t>
      </w:r>
      <w:r w:rsidRPr="00FD4FE8">
        <w:rPr>
          <w:rFonts w:ascii="Arial" w:hAnsi="Arial" w:cs="Arial"/>
          <w:i/>
          <w:sz w:val="24"/>
          <w:szCs w:val="24"/>
        </w:rPr>
        <w:t>F</w:t>
      </w:r>
      <w:r w:rsidRPr="00F37582">
        <w:rPr>
          <w:rFonts w:ascii="Arial" w:hAnsi="Arial" w:cs="Arial"/>
          <w:sz w:val="24"/>
          <w:szCs w:val="24"/>
          <w:vertAlign w:val="subscript"/>
        </w:rPr>
        <w:t>2,68</w:t>
      </w:r>
      <w:r w:rsidR="00FD4FE8">
        <w:rPr>
          <w:rFonts w:ascii="Arial" w:hAnsi="Arial" w:cs="Arial"/>
          <w:sz w:val="24"/>
          <w:szCs w:val="24"/>
        </w:rPr>
        <w:t xml:space="preserve"> = 4.13, </w:t>
      </w:r>
      <w:r w:rsidR="00FD4FE8" w:rsidRPr="00FD4FE8">
        <w:rPr>
          <w:rFonts w:ascii="Arial" w:hAnsi="Arial" w:cs="Arial"/>
          <w:i/>
          <w:sz w:val="24"/>
          <w:szCs w:val="24"/>
        </w:rPr>
        <w:t>P</w:t>
      </w:r>
      <w:r w:rsidRPr="00F37582">
        <w:rPr>
          <w:rFonts w:ascii="Arial" w:hAnsi="Arial" w:cs="Arial"/>
          <w:sz w:val="24"/>
          <w:szCs w:val="24"/>
        </w:rPr>
        <w:t xml:space="preserve"> = 0.029, ε = 0.</w:t>
      </w:r>
      <w:r w:rsidR="006344E1" w:rsidRPr="00F37582">
        <w:rPr>
          <w:rFonts w:ascii="Arial" w:hAnsi="Arial" w:cs="Arial"/>
          <w:sz w:val="24"/>
          <w:szCs w:val="24"/>
        </w:rPr>
        <w:t>644</w:t>
      </w:r>
      <w:r w:rsidRPr="00F37582">
        <w:rPr>
          <w:rFonts w:ascii="Arial" w:hAnsi="Arial" w:cs="Arial"/>
          <w:sz w:val="24"/>
          <w:szCs w:val="24"/>
        </w:rPr>
        <w:t>, η</w:t>
      </w:r>
      <w:r w:rsidRPr="00F37582">
        <w:rPr>
          <w:rFonts w:ascii="Arial" w:hAnsi="Arial" w:cs="Arial"/>
          <w:sz w:val="24"/>
          <w:szCs w:val="24"/>
          <w:vertAlign w:val="superscript"/>
        </w:rPr>
        <w:t xml:space="preserve">2  </w:t>
      </w:r>
      <w:r w:rsidRPr="00F37582">
        <w:rPr>
          <w:rFonts w:ascii="Arial" w:hAnsi="Arial" w:cs="Arial"/>
          <w:sz w:val="24"/>
          <w:szCs w:val="24"/>
        </w:rPr>
        <w:t>=</w:t>
      </w:r>
      <w:r w:rsidR="00B9038F">
        <w:rPr>
          <w:rFonts w:ascii="Arial" w:hAnsi="Arial" w:cs="Arial"/>
          <w:sz w:val="24"/>
          <w:szCs w:val="24"/>
        </w:rPr>
        <w:t xml:space="preserve"> </w:t>
      </w:r>
      <w:r w:rsidRPr="00F37582">
        <w:rPr>
          <w:rFonts w:ascii="Arial" w:hAnsi="Arial" w:cs="Arial"/>
          <w:sz w:val="24"/>
          <w:szCs w:val="24"/>
        </w:rPr>
        <w:t>0.</w:t>
      </w:r>
      <w:r w:rsidR="006344E1" w:rsidRPr="00F37582">
        <w:rPr>
          <w:rFonts w:ascii="Arial" w:hAnsi="Arial" w:cs="Arial"/>
          <w:sz w:val="24"/>
          <w:szCs w:val="24"/>
        </w:rPr>
        <w:t>108</w:t>
      </w:r>
      <w:r w:rsidRPr="00F37582">
        <w:rPr>
          <w:rFonts w:ascii="Arial" w:hAnsi="Arial" w:cs="Arial"/>
          <w:sz w:val="24"/>
          <w:szCs w:val="24"/>
        </w:rPr>
        <w:t>)</w:t>
      </w:r>
      <w:r w:rsidR="006344E1" w:rsidRPr="00F37582">
        <w:rPr>
          <w:rFonts w:ascii="Arial" w:hAnsi="Arial" w:cs="Arial"/>
          <w:sz w:val="24"/>
          <w:szCs w:val="24"/>
        </w:rPr>
        <w:t xml:space="preserve">, and </w:t>
      </w:r>
      <w:r w:rsidR="00C7329D" w:rsidRPr="00F37582">
        <w:rPr>
          <w:rFonts w:ascii="Arial" w:hAnsi="Arial" w:cs="Arial"/>
          <w:sz w:val="24"/>
          <w:szCs w:val="24"/>
        </w:rPr>
        <w:t xml:space="preserve">between Vote Intention, Statement </w:t>
      </w:r>
      <w:r w:rsidR="006232F6" w:rsidRPr="00F37582">
        <w:rPr>
          <w:rFonts w:ascii="Arial" w:hAnsi="Arial" w:cs="Arial"/>
          <w:sz w:val="24"/>
          <w:szCs w:val="24"/>
        </w:rPr>
        <w:t>Type, ROI and E</w:t>
      </w:r>
      <w:r w:rsidR="006344E1" w:rsidRPr="00F37582">
        <w:rPr>
          <w:rFonts w:ascii="Arial" w:hAnsi="Arial" w:cs="Arial"/>
          <w:sz w:val="24"/>
          <w:szCs w:val="24"/>
        </w:rPr>
        <w:t>lectrode (</w:t>
      </w:r>
      <w:r w:rsidR="006344E1" w:rsidRPr="00FD4FE8">
        <w:rPr>
          <w:rFonts w:ascii="Arial" w:hAnsi="Arial" w:cs="Arial"/>
          <w:i/>
          <w:sz w:val="24"/>
          <w:szCs w:val="24"/>
        </w:rPr>
        <w:t>F</w:t>
      </w:r>
      <w:r w:rsidR="006344E1" w:rsidRPr="00F37582">
        <w:rPr>
          <w:rFonts w:ascii="Arial" w:hAnsi="Arial" w:cs="Arial"/>
          <w:sz w:val="24"/>
          <w:szCs w:val="24"/>
          <w:vertAlign w:val="subscript"/>
        </w:rPr>
        <w:t>8,272</w:t>
      </w:r>
      <w:r w:rsidR="00FD4FE8">
        <w:rPr>
          <w:rFonts w:ascii="Arial" w:hAnsi="Arial" w:cs="Arial"/>
          <w:sz w:val="24"/>
          <w:szCs w:val="24"/>
        </w:rPr>
        <w:t xml:space="preserve"> = 2.75, </w:t>
      </w:r>
      <w:r w:rsidR="00FD4FE8" w:rsidRPr="00FD4FE8">
        <w:rPr>
          <w:rFonts w:ascii="Arial" w:hAnsi="Arial" w:cs="Arial"/>
          <w:i/>
          <w:sz w:val="24"/>
          <w:szCs w:val="24"/>
        </w:rPr>
        <w:t>P</w:t>
      </w:r>
      <w:r w:rsidR="006344E1" w:rsidRPr="00F37582">
        <w:rPr>
          <w:rFonts w:ascii="Arial" w:hAnsi="Arial" w:cs="Arial"/>
          <w:sz w:val="24"/>
          <w:szCs w:val="24"/>
        </w:rPr>
        <w:t xml:space="preserve"> = 0.015, ε = 0.713, η</w:t>
      </w:r>
      <w:r w:rsidR="006344E1" w:rsidRPr="00F37582">
        <w:rPr>
          <w:rFonts w:ascii="Arial" w:hAnsi="Arial" w:cs="Arial"/>
          <w:sz w:val="24"/>
          <w:szCs w:val="24"/>
          <w:vertAlign w:val="superscript"/>
        </w:rPr>
        <w:t xml:space="preserve">2  </w:t>
      </w:r>
      <w:r w:rsidR="006344E1" w:rsidRPr="00F37582">
        <w:rPr>
          <w:rFonts w:ascii="Arial" w:hAnsi="Arial" w:cs="Arial"/>
          <w:sz w:val="24"/>
          <w:szCs w:val="24"/>
        </w:rPr>
        <w:t>=</w:t>
      </w:r>
      <w:r w:rsidR="00B9038F">
        <w:rPr>
          <w:rFonts w:ascii="Arial" w:hAnsi="Arial" w:cs="Arial"/>
          <w:sz w:val="24"/>
          <w:szCs w:val="24"/>
        </w:rPr>
        <w:t xml:space="preserve"> </w:t>
      </w:r>
      <w:r w:rsidR="006344E1" w:rsidRPr="00F37582">
        <w:rPr>
          <w:rFonts w:ascii="Arial" w:hAnsi="Arial" w:cs="Arial"/>
          <w:sz w:val="24"/>
          <w:szCs w:val="24"/>
        </w:rPr>
        <w:t>0.075).</w:t>
      </w:r>
      <w:r w:rsidR="006232F6" w:rsidRPr="00F37582">
        <w:rPr>
          <w:rFonts w:ascii="Arial" w:hAnsi="Arial" w:cs="Arial"/>
          <w:sz w:val="24"/>
          <w:szCs w:val="24"/>
        </w:rPr>
        <w:t xml:space="preserve"> </w:t>
      </w:r>
      <w:r w:rsidR="001646E9" w:rsidRPr="00F37582">
        <w:rPr>
          <w:rFonts w:ascii="Arial" w:hAnsi="Arial" w:cs="Arial"/>
          <w:sz w:val="24"/>
          <w:szCs w:val="24"/>
        </w:rPr>
        <w:t xml:space="preserve">In the follow-up ANOVAs, </w:t>
      </w:r>
      <w:r w:rsidR="00C16BD5" w:rsidRPr="00F37582">
        <w:rPr>
          <w:rFonts w:ascii="Arial" w:hAnsi="Arial" w:cs="Arial"/>
          <w:sz w:val="24"/>
          <w:szCs w:val="24"/>
        </w:rPr>
        <w:t xml:space="preserve">a main effect of </w:t>
      </w:r>
      <w:r w:rsidR="00C7329D" w:rsidRPr="00F37582">
        <w:rPr>
          <w:rFonts w:ascii="Arial" w:hAnsi="Arial" w:cs="Arial"/>
          <w:sz w:val="24"/>
          <w:szCs w:val="24"/>
        </w:rPr>
        <w:t>Statement Type emerged on a</w:t>
      </w:r>
      <w:r w:rsidR="00C16BD5" w:rsidRPr="00F37582">
        <w:rPr>
          <w:rFonts w:ascii="Arial" w:hAnsi="Arial" w:cs="Arial"/>
          <w:sz w:val="24"/>
          <w:szCs w:val="24"/>
        </w:rPr>
        <w:t xml:space="preserve">nterior electrodes of </w:t>
      </w:r>
      <w:r w:rsidR="00C7329D" w:rsidRPr="00F37582">
        <w:rPr>
          <w:rFonts w:ascii="Arial" w:hAnsi="Arial" w:cs="Arial"/>
          <w:sz w:val="24"/>
          <w:szCs w:val="24"/>
        </w:rPr>
        <w:t>participants with intention to vote Leave</w:t>
      </w:r>
      <w:r w:rsidR="00C16BD5" w:rsidRPr="00F37582">
        <w:rPr>
          <w:rFonts w:ascii="Arial" w:hAnsi="Arial" w:cs="Arial"/>
          <w:sz w:val="24"/>
          <w:szCs w:val="24"/>
        </w:rPr>
        <w:t xml:space="preserve"> (</w:t>
      </w:r>
      <w:r w:rsidR="00C16BD5" w:rsidRPr="00FD4FE8">
        <w:rPr>
          <w:rFonts w:ascii="Arial" w:hAnsi="Arial" w:cs="Arial"/>
          <w:i/>
          <w:sz w:val="24"/>
          <w:szCs w:val="24"/>
        </w:rPr>
        <w:t>F</w:t>
      </w:r>
      <w:r w:rsidR="00C16BD5" w:rsidRPr="00F37582">
        <w:rPr>
          <w:rFonts w:ascii="Arial" w:hAnsi="Arial" w:cs="Arial"/>
          <w:sz w:val="24"/>
          <w:szCs w:val="24"/>
          <w:vertAlign w:val="subscript"/>
        </w:rPr>
        <w:t>1</w:t>
      </w:r>
      <w:proofErr w:type="gramStart"/>
      <w:r w:rsidR="00C16BD5" w:rsidRPr="00F37582">
        <w:rPr>
          <w:rFonts w:ascii="Arial" w:hAnsi="Arial" w:cs="Arial"/>
          <w:sz w:val="24"/>
          <w:szCs w:val="24"/>
          <w:vertAlign w:val="subscript"/>
        </w:rPr>
        <w:t>,17</w:t>
      </w:r>
      <w:proofErr w:type="gramEnd"/>
      <w:r w:rsidR="00FD4FE8">
        <w:rPr>
          <w:rFonts w:ascii="Arial" w:hAnsi="Arial" w:cs="Arial"/>
          <w:sz w:val="24"/>
          <w:szCs w:val="24"/>
        </w:rPr>
        <w:t xml:space="preserve"> = 4.47, </w:t>
      </w:r>
      <w:r w:rsidR="00FD4FE8" w:rsidRPr="00FD4FE8">
        <w:rPr>
          <w:rFonts w:ascii="Arial" w:hAnsi="Arial" w:cs="Arial"/>
          <w:i/>
          <w:sz w:val="24"/>
          <w:szCs w:val="24"/>
        </w:rPr>
        <w:t>P</w:t>
      </w:r>
      <w:r w:rsidR="00C16BD5" w:rsidRPr="00F37582">
        <w:rPr>
          <w:rFonts w:ascii="Arial" w:hAnsi="Arial" w:cs="Arial"/>
          <w:sz w:val="24"/>
          <w:szCs w:val="24"/>
        </w:rPr>
        <w:t xml:space="preserve"> = 0.050, η</w:t>
      </w:r>
      <w:r w:rsidR="00C16BD5" w:rsidRPr="00F37582">
        <w:rPr>
          <w:rFonts w:ascii="Arial" w:hAnsi="Arial" w:cs="Arial"/>
          <w:sz w:val="24"/>
          <w:szCs w:val="24"/>
          <w:vertAlign w:val="superscript"/>
        </w:rPr>
        <w:t xml:space="preserve">2  </w:t>
      </w:r>
      <w:r w:rsidR="00C16BD5" w:rsidRPr="00F37582">
        <w:rPr>
          <w:rFonts w:ascii="Arial" w:hAnsi="Arial" w:cs="Arial"/>
          <w:sz w:val="24"/>
          <w:szCs w:val="24"/>
        </w:rPr>
        <w:t>=</w:t>
      </w:r>
      <w:r w:rsidR="00B9038F">
        <w:rPr>
          <w:rFonts w:ascii="Arial" w:hAnsi="Arial" w:cs="Arial"/>
          <w:sz w:val="24"/>
          <w:szCs w:val="24"/>
        </w:rPr>
        <w:t xml:space="preserve"> </w:t>
      </w:r>
      <w:r w:rsidR="00C16BD5" w:rsidRPr="00F37582">
        <w:rPr>
          <w:rFonts w:ascii="Arial" w:hAnsi="Arial" w:cs="Arial"/>
          <w:sz w:val="24"/>
          <w:szCs w:val="24"/>
        </w:rPr>
        <w:t xml:space="preserve">0.208), indicating larger </w:t>
      </w:r>
      <w:proofErr w:type="spellStart"/>
      <w:r w:rsidR="00C16BD5" w:rsidRPr="00F37582">
        <w:rPr>
          <w:rFonts w:ascii="Arial" w:hAnsi="Arial" w:cs="Arial"/>
          <w:sz w:val="24"/>
          <w:szCs w:val="24"/>
        </w:rPr>
        <w:t>positivities</w:t>
      </w:r>
      <w:proofErr w:type="spellEnd"/>
      <w:r w:rsidR="00C16BD5" w:rsidRPr="00F37582">
        <w:rPr>
          <w:rFonts w:ascii="Arial" w:hAnsi="Arial" w:cs="Arial"/>
          <w:sz w:val="24"/>
          <w:szCs w:val="24"/>
        </w:rPr>
        <w:t xml:space="preserve"> for Remain compared to Leave sentences. </w:t>
      </w:r>
      <w:r w:rsidR="001646E9" w:rsidRPr="00F37582">
        <w:rPr>
          <w:rFonts w:ascii="Arial" w:hAnsi="Arial" w:cs="Arial"/>
          <w:sz w:val="24"/>
          <w:szCs w:val="24"/>
        </w:rPr>
        <w:t xml:space="preserve">No other </w:t>
      </w:r>
      <w:r w:rsidR="00744AFE" w:rsidRPr="00F37582">
        <w:rPr>
          <w:rFonts w:ascii="Arial" w:hAnsi="Arial" w:cs="Arial"/>
          <w:sz w:val="24"/>
          <w:szCs w:val="24"/>
        </w:rPr>
        <w:t>main effect</w:t>
      </w:r>
      <w:r w:rsidR="00C16BD5" w:rsidRPr="00F37582">
        <w:rPr>
          <w:rFonts w:ascii="Arial" w:hAnsi="Arial" w:cs="Arial"/>
          <w:sz w:val="24"/>
          <w:szCs w:val="24"/>
        </w:rPr>
        <w:t xml:space="preserve"> of </w:t>
      </w:r>
      <w:r w:rsidR="00C7329D" w:rsidRPr="00F37582">
        <w:rPr>
          <w:rFonts w:ascii="Arial" w:hAnsi="Arial" w:cs="Arial"/>
          <w:sz w:val="24"/>
          <w:szCs w:val="24"/>
        </w:rPr>
        <w:t>Statement</w:t>
      </w:r>
      <w:r w:rsidR="00C16BD5" w:rsidRPr="00F37582">
        <w:rPr>
          <w:rFonts w:ascii="Arial" w:hAnsi="Arial" w:cs="Arial"/>
          <w:sz w:val="24"/>
          <w:szCs w:val="24"/>
        </w:rPr>
        <w:t xml:space="preserve"> Type</w:t>
      </w:r>
      <w:r w:rsidR="00744AFE" w:rsidRPr="00F37582">
        <w:rPr>
          <w:rFonts w:ascii="Arial" w:hAnsi="Arial" w:cs="Arial"/>
          <w:sz w:val="24"/>
          <w:szCs w:val="24"/>
        </w:rPr>
        <w:t xml:space="preserve"> or </w:t>
      </w:r>
      <w:r w:rsidR="00C16BD5" w:rsidRPr="00F37582">
        <w:rPr>
          <w:rFonts w:ascii="Arial" w:hAnsi="Arial" w:cs="Arial"/>
          <w:sz w:val="24"/>
          <w:szCs w:val="24"/>
        </w:rPr>
        <w:t>interaction</w:t>
      </w:r>
      <w:r w:rsidR="00CF6D7F" w:rsidRPr="00F37582">
        <w:rPr>
          <w:rFonts w:ascii="Arial" w:hAnsi="Arial" w:cs="Arial"/>
          <w:sz w:val="24"/>
          <w:szCs w:val="24"/>
        </w:rPr>
        <w:t xml:space="preserve"> involving </w:t>
      </w:r>
      <w:r w:rsidR="00C16BD5" w:rsidRPr="00F37582">
        <w:rPr>
          <w:rFonts w:ascii="Arial" w:hAnsi="Arial" w:cs="Arial"/>
          <w:sz w:val="24"/>
          <w:szCs w:val="24"/>
        </w:rPr>
        <w:t xml:space="preserve">Electrode and ROI </w:t>
      </w:r>
      <w:r w:rsidR="00CF6D7F" w:rsidRPr="00F37582">
        <w:rPr>
          <w:rFonts w:ascii="Arial" w:hAnsi="Arial" w:cs="Arial"/>
          <w:sz w:val="24"/>
          <w:szCs w:val="24"/>
        </w:rPr>
        <w:t>emerged</w:t>
      </w:r>
      <w:r w:rsidR="00C16BD5" w:rsidRPr="00F37582">
        <w:rPr>
          <w:rFonts w:ascii="Arial" w:hAnsi="Arial" w:cs="Arial"/>
          <w:sz w:val="24"/>
          <w:szCs w:val="24"/>
        </w:rPr>
        <w:t xml:space="preserve"> in the follow-up ANOVAs (</w:t>
      </w:r>
      <w:r w:rsidR="00C16BD5" w:rsidRPr="00805521">
        <w:rPr>
          <w:rFonts w:ascii="Arial" w:hAnsi="Arial" w:cs="Arial"/>
          <w:i/>
          <w:sz w:val="24"/>
          <w:szCs w:val="24"/>
        </w:rPr>
        <w:t>P</w:t>
      </w:r>
      <w:r w:rsidR="00C16BD5" w:rsidRPr="00F37582">
        <w:rPr>
          <w:rFonts w:ascii="Arial" w:hAnsi="Arial" w:cs="Arial"/>
          <w:sz w:val="24"/>
          <w:szCs w:val="24"/>
        </w:rPr>
        <w:t>s &gt; 0.096)</w:t>
      </w:r>
      <w:r w:rsidR="00D40D8E" w:rsidRPr="00F37582">
        <w:rPr>
          <w:rFonts w:ascii="Arial" w:hAnsi="Arial" w:cs="Arial"/>
          <w:sz w:val="24"/>
          <w:szCs w:val="24"/>
        </w:rPr>
        <w:t>.</w:t>
      </w:r>
      <w:r w:rsidR="00352B1B" w:rsidRPr="00F37582">
        <w:rPr>
          <w:rFonts w:ascii="Arial" w:hAnsi="Arial" w:cs="Arial"/>
          <w:sz w:val="24"/>
          <w:szCs w:val="24"/>
        </w:rPr>
        <w:t xml:space="preserve"> In the 800-1200 latency window, n</w:t>
      </w:r>
      <w:r w:rsidR="00744AFE" w:rsidRPr="00F37582">
        <w:rPr>
          <w:rFonts w:ascii="Arial" w:hAnsi="Arial" w:cs="Arial"/>
          <w:sz w:val="24"/>
          <w:szCs w:val="24"/>
        </w:rPr>
        <w:t xml:space="preserve">o interaction involving </w:t>
      </w:r>
      <w:r w:rsidR="00C7329D" w:rsidRPr="00F37582">
        <w:rPr>
          <w:rFonts w:ascii="Arial" w:hAnsi="Arial" w:cs="Arial"/>
          <w:sz w:val="24"/>
          <w:szCs w:val="24"/>
        </w:rPr>
        <w:t>Vote Intention</w:t>
      </w:r>
      <w:r w:rsidR="00744AFE" w:rsidRPr="00F37582">
        <w:rPr>
          <w:rFonts w:ascii="Arial" w:hAnsi="Arial" w:cs="Arial"/>
          <w:sz w:val="24"/>
          <w:szCs w:val="24"/>
        </w:rPr>
        <w:t xml:space="preserve">, Statement type </w:t>
      </w:r>
      <w:r w:rsidR="0093347D">
        <w:rPr>
          <w:rFonts w:ascii="Arial" w:hAnsi="Arial" w:cs="Arial"/>
          <w:sz w:val="24"/>
          <w:szCs w:val="24"/>
        </w:rPr>
        <w:t>and</w:t>
      </w:r>
      <w:r w:rsidR="00744AFE" w:rsidRPr="00F37582">
        <w:rPr>
          <w:rFonts w:ascii="Arial" w:hAnsi="Arial" w:cs="Arial"/>
          <w:sz w:val="24"/>
          <w:szCs w:val="24"/>
        </w:rPr>
        <w:t xml:space="preserve"> any of the distributional factors emerged</w:t>
      </w:r>
      <w:r w:rsidR="00352B1B" w:rsidRPr="00F37582">
        <w:rPr>
          <w:rFonts w:ascii="Arial" w:hAnsi="Arial" w:cs="Arial"/>
          <w:sz w:val="24"/>
          <w:szCs w:val="24"/>
        </w:rPr>
        <w:t xml:space="preserve"> in the main ANOVA</w:t>
      </w:r>
      <w:r w:rsidR="00744AFE" w:rsidRPr="00F37582">
        <w:rPr>
          <w:rFonts w:ascii="Arial" w:hAnsi="Arial" w:cs="Arial"/>
          <w:sz w:val="24"/>
          <w:szCs w:val="24"/>
        </w:rPr>
        <w:t xml:space="preserve"> (</w:t>
      </w:r>
      <w:r w:rsidR="00744AFE" w:rsidRPr="00805521">
        <w:rPr>
          <w:rFonts w:ascii="Arial" w:hAnsi="Arial" w:cs="Arial"/>
          <w:i/>
          <w:sz w:val="24"/>
          <w:szCs w:val="24"/>
        </w:rPr>
        <w:t>P</w:t>
      </w:r>
      <w:r w:rsidR="00744AFE" w:rsidRPr="00F37582">
        <w:rPr>
          <w:rFonts w:ascii="Arial" w:hAnsi="Arial" w:cs="Arial"/>
          <w:sz w:val="24"/>
          <w:szCs w:val="24"/>
        </w:rPr>
        <w:t>s &gt; 0.076).</w:t>
      </w:r>
    </w:p>
    <w:p w:rsidR="00F07548" w:rsidRPr="00F37582" w:rsidRDefault="00F07548">
      <w:pPr>
        <w:rPr>
          <w:rFonts w:ascii="Arial" w:hAnsi="Arial" w:cs="Arial"/>
          <w:b/>
          <w:sz w:val="28"/>
          <w:szCs w:val="28"/>
        </w:rPr>
      </w:pPr>
      <w:r w:rsidRPr="00F37582">
        <w:rPr>
          <w:rFonts w:ascii="Arial" w:hAnsi="Arial" w:cs="Arial"/>
          <w:b/>
          <w:sz w:val="28"/>
          <w:szCs w:val="28"/>
        </w:rPr>
        <w:br w:type="page"/>
      </w:r>
    </w:p>
    <w:p w:rsidR="00F07548" w:rsidRPr="00F37582" w:rsidRDefault="003A0310" w:rsidP="00F07548">
      <w:pPr>
        <w:spacing w:line="480" w:lineRule="auto"/>
        <w:rPr>
          <w:rFonts w:ascii="Arial" w:hAnsi="Arial" w:cs="Arial"/>
          <w:b/>
          <w:sz w:val="24"/>
          <w:szCs w:val="24"/>
        </w:rPr>
      </w:pPr>
      <w:r>
        <w:rPr>
          <w:rFonts w:ascii="Arial" w:hAnsi="Arial" w:cs="Arial"/>
          <w:b/>
          <w:sz w:val="24"/>
          <w:szCs w:val="24"/>
        </w:rPr>
        <w:lastRenderedPageBreak/>
        <w:t>Supplementary Table 1</w:t>
      </w:r>
    </w:p>
    <w:p w:rsidR="00F07548" w:rsidRPr="00F37582" w:rsidRDefault="00F07548">
      <w:pPr>
        <w:rPr>
          <w:rFonts w:ascii="Arial" w:hAnsi="Arial" w:cs="Arial"/>
          <w:b/>
          <w:sz w:val="28"/>
          <w:szCs w:val="28"/>
        </w:rPr>
      </w:pPr>
    </w:p>
    <w:p w:rsidR="00F07548" w:rsidRPr="00F37582" w:rsidRDefault="00F07548">
      <w:pPr>
        <w:rPr>
          <w:rFonts w:ascii="Arial" w:hAnsi="Arial" w:cs="Arial"/>
          <w:b/>
          <w:sz w:val="28"/>
          <w:szCs w:val="28"/>
        </w:rPr>
      </w:pPr>
    </w:p>
    <w:tbl>
      <w:tblPr>
        <w:tblStyle w:val="TableGrid"/>
        <w:tblpPr w:leftFromText="180" w:rightFromText="180" w:vertAnchor="page" w:horzAnchor="margin" w:tblpY="2676"/>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547"/>
        <w:gridCol w:w="1985"/>
        <w:gridCol w:w="1984"/>
      </w:tblGrid>
      <w:tr w:rsidR="00F37582" w:rsidRPr="00F37582" w:rsidTr="00C545B5">
        <w:trPr>
          <w:trHeight w:val="555"/>
        </w:trPr>
        <w:tc>
          <w:tcPr>
            <w:tcW w:w="2396" w:type="dxa"/>
          </w:tcPr>
          <w:p w:rsidR="00C545B5" w:rsidRPr="00F37582" w:rsidRDefault="00C545B5" w:rsidP="004B2C4F">
            <w:pPr>
              <w:spacing w:line="480" w:lineRule="auto"/>
              <w:rPr>
                <w:rFonts w:ascii="Arial" w:hAnsi="Arial" w:cs="Arial"/>
                <w:b/>
                <w:sz w:val="24"/>
                <w:szCs w:val="24"/>
              </w:rPr>
            </w:pPr>
          </w:p>
        </w:tc>
        <w:tc>
          <w:tcPr>
            <w:tcW w:w="547" w:type="dxa"/>
          </w:tcPr>
          <w:p w:rsidR="00C545B5" w:rsidRPr="00F37582" w:rsidRDefault="00C545B5" w:rsidP="004B2C4F">
            <w:pPr>
              <w:spacing w:line="480" w:lineRule="auto"/>
              <w:jc w:val="center"/>
              <w:rPr>
                <w:rFonts w:ascii="Arial" w:hAnsi="Arial" w:cs="Arial"/>
                <w:b/>
                <w:sz w:val="24"/>
                <w:szCs w:val="24"/>
              </w:rPr>
            </w:pPr>
          </w:p>
        </w:tc>
        <w:tc>
          <w:tcPr>
            <w:tcW w:w="3969" w:type="dxa"/>
            <w:gridSpan w:val="2"/>
          </w:tcPr>
          <w:p w:rsidR="00C545B5" w:rsidRPr="00F37582" w:rsidRDefault="00C545B5" w:rsidP="004B2C4F">
            <w:pPr>
              <w:spacing w:line="480" w:lineRule="auto"/>
              <w:jc w:val="center"/>
              <w:rPr>
                <w:rFonts w:ascii="Arial" w:hAnsi="Arial" w:cs="Arial"/>
                <w:b/>
                <w:sz w:val="24"/>
                <w:szCs w:val="24"/>
              </w:rPr>
            </w:pPr>
            <w:r w:rsidRPr="00F37582">
              <w:rPr>
                <w:rFonts w:ascii="Arial" w:hAnsi="Arial" w:cs="Arial"/>
                <w:b/>
                <w:sz w:val="24"/>
                <w:szCs w:val="24"/>
              </w:rPr>
              <w:t>STATEMENT TYPE</w:t>
            </w:r>
          </w:p>
        </w:tc>
      </w:tr>
      <w:tr w:rsidR="00F37582" w:rsidRPr="00F37582" w:rsidTr="00C545B5">
        <w:trPr>
          <w:trHeight w:val="555"/>
        </w:trPr>
        <w:tc>
          <w:tcPr>
            <w:tcW w:w="2396" w:type="dxa"/>
            <w:vAlign w:val="bottom"/>
          </w:tcPr>
          <w:p w:rsidR="00C545B5" w:rsidRPr="00F37582" w:rsidRDefault="00C545B5" w:rsidP="004B2C4F">
            <w:pPr>
              <w:spacing w:line="480" w:lineRule="auto"/>
              <w:jc w:val="center"/>
              <w:rPr>
                <w:rFonts w:ascii="Arial" w:hAnsi="Arial" w:cs="Arial"/>
                <w:b/>
                <w:sz w:val="24"/>
                <w:szCs w:val="24"/>
              </w:rPr>
            </w:pPr>
            <w:r w:rsidRPr="00F37582">
              <w:rPr>
                <w:rFonts w:ascii="Arial" w:hAnsi="Arial" w:cs="Arial"/>
                <w:b/>
                <w:sz w:val="24"/>
                <w:szCs w:val="24"/>
              </w:rPr>
              <w:t>VOTE INTENTION</w:t>
            </w:r>
          </w:p>
        </w:tc>
        <w:tc>
          <w:tcPr>
            <w:tcW w:w="547" w:type="dxa"/>
          </w:tcPr>
          <w:p w:rsidR="00C545B5" w:rsidRPr="00F37582" w:rsidRDefault="00C545B5" w:rsidP="00F01E7B">
            <w:pPr>
              <w:spacing w:line="480" w:lineRule="auto"/>
              <w:rPr>
                <w:rFonts w:ascii="Arial" w:hAnsi="Arial" w:cs="Arial"/>
                <w:sz w:val="24"/>
                <w:szCs w:val="24"/>
              </w:rPr>
            </w:pPr>
          </w:p>
        </w:tc>
        <w:tc>
          <w:tcPr>
            <w:tcW w:w="1985" w:type="dxa"/>
            <w:vAlign w:val="bottom"/>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Remain</w:t>
            </w:r>
          </w:p>
        </w:tc>
        <w:tc>
          <w:tcPr>
            <w:tcW w:w="1984" w:type="dxa"/>
            <w:vAlign w:val="bottom"/>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Leave</w:t>
            </w:r>
          </w:p>
        </w:tc>
      </w:tr>
      <w:tr w:rsidR="00F37582" w:rsidRPr="00F37582" w:rsidTr="00C545B5">
        <w:trPr>
          <w:trHeight w:val="555"/>
        </w:trPr>
        <w:tc>
          <w:tcPr>
            <w:tcW w:w="2396" w:type="dxa"/>
          </w:tcPr>
          <w:p w:rsidR="00C545B5" w:rsidRPr="00F37582" w:rsidRDefault="00C545B5" w:rsidP="00EF590C">
            <w:pPr>
              <w:spacing w:line="480" w:lineRule="auto"/>
              <w:jc w:val="right"/>
              <w:rPr>
                <w:rFonts w:ascii="Arial" w:hAnsi="Arial" w:cs="Arial"/>
                <w:b/>
                <w:sz w:val="24"/>
                <w:szCs w:val="24"/>
              </w:rPr>
            </w:pPr>
            <w:r w:rsidRPr="00F37582">
              <w:rPr>
                <w:rFonts w:ascii="Arial" w:hAnsi="Arial" w:cs="Arial"/>
                <w:b/>
                <w:sz w:val="24"/>
                <w:szCs w:val="24"/>
              </w:rPr>
              <w:t>Remain (</w:t>
            </w:r>
            <w:r w:rsidR="00EF590C">
              <w:rPr>
                <w:rFonts w:ascii="Arial" w:hAnsi="Arial" w:cs="Arial"/>
                <w:b/>
                <w:sz w:val="24"/>
                <w:szCs w:val="24"/>
              </w:rPr>
              <w:t>n</w:t>
            </w:r>
            <w:r w:rsidRPr="00F37582">
              <w:rPr>
                <w:rFonts w:ascii="Arial" w:hAnsi="Arial" w:cs="Arial"/>
                <w:b/>
                <w:sz w:val="24"/>
                <w:szCs w:val="24"/>
              </w:rPr>
              <w:t xml:space="preserve"> =</w:t>
            </w:r>
            <w:r w:rsidR="00EF590C">
              <w:rPr>
                <w:rFonts w:ascii="Arial" w:hAnsi="Arial" w:cs="Arial"/>
                <w:b/>
                <w:sz w:val="24"/>
                <w:szCs w:val="24"/>
              </w:rPr>
              <w:t xml:space="preserve"> </w:t>
            </w:r>
            <w:r w:rsidRPr="00F37582">
              <w:rPr>
                <w:rFonts w:ascii="Arial" w:hAnsi="Arial" w:cs="Arial"/>
                <w:b/>
                <w:sz w:val="24"/>
                <w:szCs w:val="24"/>
              </w:rPr>
              <w:t>18)</w:t>
            </w:r>
          </w:p>
        </w:tc>
        <w:tc>
          <w:tcPr>
            <w:tcW w:w="547" w:type="dxa"/>
          </w:tcPr>
          <w:p w:rsidR="00C545B5" w:rsidRPr="00F37582" w:rsidRDefault="00C545B5" w:rsidP="004B2C4F">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p>
        </w:tc>
        <w:tc>
          <w:tcPr>
            <w:tcW w:w="1984" w:type="dxa"/>
          </w:tcPr>
          <w:p w:rsidR="00C545B5" w:rsidRPr="00F37582" w:rsidRDefault="00C545B5" w:rsidP="00C545B5">
            <w:pPr>
              <w:spacing w:line="480" w:lineRule="auto"/>
              <w:jc w:val="center"/>
              <w:rPr>
                <w:rFonts w:ascii="Arial" w:hAnsi="Arial" w:cs="Arial"/>
                <w:sz w:val="24"/>
                <w:szCs w:val="24"/>
              </w:rPr>
            </w:pPr>
          </w:p>
        </w:tc>
      </w:tr>
      <w:tr w:rsidR="00F37582" w:rsidRPr="00F37582" w:rsidTr="00C545B5">
        <w:trPr>
          <w:trHeight w:val="555"/>
        </w:trPr>
        <w:tc>
          <w:tcPr>
            <w:tcW w:w="2396" w:type="dxa"/>
          </w:tcPr>
          <w:p w:rsidR="00C545B5" w:rsidRPr="00F37582" w:rsidRDefault="00C545B5" w:rsidP="00F01E7B">
            <w:pPr>
              <w:spacing w:line="480" w:lineRule="auto"/>
              <w:jc w:val="right"/>
              <w:rPr>
                <w:rFonts w:ascii="Arial" w:hAnsi="Arial" w:cs="Arial"/>
                <w:sz w:val="24"/>
                <w:szCs w:val="24"/>
              </w:rPr>
            </w:pPr>
            <w:r w:rsidRPr="00F37582">
              <w:rPr>
                <w:rFonts w:ascii="Arial" w:hAnsi="Arial" w:cs="Arial"/>
                <w:sz w:val="24"/>
                <w:szCs w:val="24"/>
              </w:rPr>
              <w:t>Response rate (%)</w:t>
            </w:r>
          </w:p>
        </w:tc>
        <w:tc>
          <w:tcPr>
            <w:tcW w:w="547" w:type="dxa"/>
          </w:tcPr>
          <w:p w:rsidR="00C545B5" w:rsidRPr="00F37582" w:rsidRDefault="00C545B5" w:rsidP="00F01E7B">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66.8 (15.9)</w:t>
            </w:r>
          </w:p>
        </w:tc>
        <w:tc>
          <w:tcPr>
            <w:tcW w:w="1984"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13.7 (15.7)</w:t>
            </w:r>
          </w:p>
        </w:tc>
      </w:tr>
      <w:tr w:rsidR="00F37582" w:rsidRPr="00F37582" w:rsidTr="00C545B5">
        <w:trPr>
          <w:trHeight w:val="555"/>
        </w:trPr>
        <w:tc>
          <w:tcPr>
            <w:tcW w:w="2396" w:type="dxa"/>
          </w:tcPr>
          <w:p w:rsidR="00C545B5" w:rsidRPr="00F37582" w:rsidRDefault="00C545B5" w:rsidP="00F01E7B">
            <w:pPr>
              <w:spacing w:line="480" w:lineRule="auto"/>
              <w:jc w:val="right"/>
              <w:rPr>
                <w:rFonts w:ascii="Arial" w:hAnsi="Arial" w:cs="Arial"/>
                <w:sz w:val="24"/>
                <w:szCs w:val="24"/>
              </w:rPr>
            </w:pPr>
            <w:r w:rsidRPr="00F37582">
              <w:rPr>
                <w:rFonts w:ascii="Arial" w:hAnsi="Arial" w:cs="Arial"/>
                <w:sz w:val="24"/>
                <w:szCs w:val="24"/>
              </w:rPr>
              <w:t>Reaction times (</w:t>
            </w:r>
            <w:proofErr w:type="spellStart"/>
            <w:r w:rsidRPr="00F37582">
              <w:rPr>
                <w:rFonts w:ascii="Arial" w:hAnsi="Arial" w:cs="Arial"/>
                <w:sz w:val="24"/>
                <w:szCs w:val="24"/>
              </w:rPr>
              <w:t>ms</w:t>
            </w:r>
            <w:proofErr w:type="spellEnd"/>
            <w:r w:rsidRPr="00F37582">
              <w:rPr>
                <w:rFonts w:ascii="Arial" w:hAnsi="Arial" w:cs="Arial"/>
                <w:sz w:val="24"/>
                <w:szCs w:val="24"/>
              </w:rPr>
              <w:t>)</w:t>
            </w:r>
          </w:p>
        </w:tc>
        <w:tc>
          <w:tcPr>
            <w:tcW w:w="547" w:type="dxa"/>
          </w:tcPr>
          <w:p w:rsidR="00C545B5" w:rsidRPr="00F37582" w:rsidRDefault="00C545B5" w:rsidP="00F01E7B">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1657 (560)</w:t>
            </w:r>
          </w:p>
        </w:tc>
        <w:tc>
          <w:tcPr>
            <w:tcW w:w="1984"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1921 (924)</w:t>
            </w:r>
          </w:p>
        </w:tc>
      </w:tr>
      <w:tr w:rsidR="00F37582" w:rsidRPr="00F37582" w:rsidTr="00C545B5">
        <w:trPr>
          <w:trHeight w:val="555"/>
        </w:trPr>
        <w:tc>
          <w:tcPr>
            <w:tcW w:w="2396" w:type="dxa"/>
          </w:tcPr>
          <w:p w:rsidR="00C545B5" w:rsidRPr="00F37582" w:rsidRDefault="00C545B5" w:rsidP="00EF590C">
            <w:pPr>
              <w:spacing w:line="480" w:lineRule="auto"/>
              <w:jc w:val="right"/>
              <w:rPr>
                <w:rFonts w:ascii="Arial" w:hAnsi="Arial" w:cs="Arial"/>
                <w:b/>
                <w:sz w:val="24"/>
                <w:szCs w:val="24"/>
              </w:rPr>
            </w:pPr>
            <w:r w:rsidRPr="00F37582">
              <w:rPr>
                <w:rFonts w:ascii="Arial" w:hAnsi="Arial" w:cs="Arial"/>
                <w:b/>
                <w:sz w:val="24"/>
                <w:szCs w:val="24"/>
              </w:rPr>
              <w:t>Leave (</w:t>
            </w:r>
            <w:r w:rsidR="00EF590C">
              <w:rPr>
                <w:rFonts w:ascii="Arial" w:hAnsi="Arial" w:cs="Arial"/>
                <w:b/>
                <w:sz w:val="24"/>
                <w:szCs w:val="24"/>
              </w:rPr>
              <w:t>n</w:t>
            </w:r>
            <w:r w:rsidRPr="00F37582">
              <w:rPr>
                <w:rFonts w:ascii="Arial" w:hAnsi="Arial" w:cs="Arial"/>
                <w:b/>
                <w:sz w:val="24"/>
                <w:szCs w:val="24"/>
              </w:rPr>
              <w:t xml:space="preserve"> = 18)</w:t>
            </w:r>
          </w:p>
        </w:tc>
        <w:tc>
          <w:tcPr>
            <w:tcW w:w="547" w:type="dxa"/>
          </w:tcPr>
          <w:p w:rsidR="00C545B5" w:rsidRPr="00F37582" w:rsidRDefault="00C545B5" w:rsidP="00F01E7B">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p>
        </w:tc>
        <w:tc>
          <w:tcPr>
            <w:tcW w:w="1984" w:type="dxa"/>
          </w:tcPr>
          <w:p w:rsidR="00C545B5" w:rsidRPr="00F37582" w:rsidRDefault="00C545B5" w:rsidP="00C545B5">
            <w:pPr>
              <w:spacing w:line="480" w:lineRule="auto"/>
              <w:jc w:val="center"/>
              <w:rPr>
                <w:rFonts w:ascii="Arial" w:hAnsi="Arial" w:cs="Arial"/>
                <w:sz w:val="24"/>
                <w:szCs w:val="24"/>
              </w:rPr>
            </w:pPr>
          </w:p>
        </w:tc>
      </w:tr>
      <w:tr w:rsidR="00F37582" w:rsidRPr="00F37582" w:rsidTr="00C545B5">
        <w:trPr>
          <w:trHeight w:val="555"/>
        </w:trPr>
        <w:tc>
          <w:tcPr>
            <w:tcW w:w="2396" w:type="dxa"/>
          </w:tcPr>
          <w:p w:rsidR="00C545B5" w:rsidRPr="00F37582" w:rsidRDefault="00C545B5" w:rsidP="00F01E7B">
            <w:pPr>
              <w:spacing w:line="480" w:lineRule="auto"/>
              <w:jc w:val="right"/>
              <w:rPr>
                <w:rFonts w:ascii="Arial" w:hAnsi="Arial" w:cs="Arial"/>
                <w:sz w:val="24"/>
                <w:szCs w:val="24"/>
              </w:rPr>
            </w:pPr>
            <w:r w:rsidRPr="00F37582">
              <w:rPr>
                <w:rFonts w:ascii="Arial" w:hAnsi="Arial" w:cs="Arial"/>
                <w:sz w:val="24"/>
                <w:szCs w:val="24"/>
              </w:rPr>
              <w:t>Response rate (%)</w:t>
            </w:r>
          </w:p>
        </w:tc>
        <w:tc>
          <w:tcPr>
            <w:tcW w:w="547" w:type="dxa"/>
          </w:tcPr>
          <w:p w:rsidR="00C545B5" w:rsidRPr="00F37582" w:rsidRDefault="00C545B5" w:rsidP="00F01E7B">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28.9 (15.5)</w:t>
            </w:r>
          </w:p>
        </w:tc>
        <w:tc>
          <w:tcPr>
            <w:tcW w:w="1984"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61.4 (15.9)</w:t>
            </w:r>
          </w:p>
        </w:tc>
      </w:tr>
      <w:tr w:rsidR="00F37582" w:rsidRPr="00F37582" w:rsidTr="00C545B5">
        <w:trPr>
          <w:trHeight w:val="555"/>
        </w:trPr>
        <w:tc>
          <w:tcPr>
            <w:tcW w:w="2396" w:type="dxa"/>
          </w:tcPr>
          <w:p w:rsidR="00C545B5" w:rsidRPr="00F37582" w:rsidRDefault="00C545B5" w:rsidP="00F01E7B">
            <w:pPr>
              <w:spacing w:line="480" w:lineRule="auto"/>
              <w:jc w:val="right"/>
              <w:rPr>
                <w:rFonts w:ascii="Arial" w:hAnsi="Arial" w:cs="Arial"/>
                <w:sz w:val="24"/>
                <w:szCs w:val="24"/>
              </w:rPr>
            </w:pPr>
            <w:r w:rsidRPr="00F37582">
              <w:rPr>
                <w:rFonts w:ascii="Arial" w:hAnsi="Arial" w:cs="Arial"/>
                <w:sz w:val="24"/>
                <w:szCs w:val="24"/>
              </w:rPr>
              <w:t>Reaction times (</w:t>
            </w:r>
            <w:proofErr w:type="spellStart"/>
            <w:r w:rsidRPr="00F37582">
              <w:rPr>
                <w:rFonts w:ascii="Arial" w:hAnsi="Arial" w:cs="Arial"/>
                <w:sz w:val="24"/>
                <w:szCs w:val="24"/>
              </w:rPr>
              <w:t>ms</w:t>
            </w:r>
            <w:proofErr w:type="spellEnd"/>
            <w:r w:rsidRPr="00F37582">
              <w:rPr>
                <w:rFonts w:ascii="Arial" w:hAnsi="Arial" w:cs="Arial"/>
                <w:sz w:val="24"/>
                <w:szCs w:val="24"/>
              </w:rPr>
              <w:t>)</w:t>
            </w:r>
          </w:p>
        </w:tc>
        <w:tc>
          <w:tcPr>
            <w:tcW w:w="547" w:type="dxa"/>
          </w:tcPr>
          <w:p w:rsidR="00C545B5" w:rsidRPr="00F37582" w:rsidRDefault="00C545B5" w:rsidP="00F01E7B">
            <w:pPr>
              <w:spacing w:line="480" w:lineRule="auto"/>
              <w:rPr>
                <w:rFonts w:ascii="Arial" w:hAnsi="Arial" w:cs="Arial"/>
                <w:sz w:val="24"/>
                <w:szCs w:val="24"/>
              </w:rPr>
            </w:pPr>
          </w:p>
        </w:tc>
        <w:tc>
          <w:tcPr>
            <w:tcW w:w="1985"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1986 (487)</w:t>
            </w:r>
          </w:p>
        </w:tc>
        <w:tc>
          <w:tcPr>
            <w:tcW w:w="1984" w:type="dxa"/>
          </w:tcPr>
          <w:p w:rsidR="00C545B5" w:rsidRPr="00F37582" w:rsidRDefault="00C545B5" w:rsidP="00C545B5">
            <w:pPr>
              <w:spacing w:line="480" w:lineRule="auto"/>
              <w:jc w:val="center"/>
              <w:rPr>
                <w:rFonts w:ascii="Arial" w:hAnsi="Arial" w:cs="Arial"/>
                <w:sz w:val="24"/>
                <w:szCs w:val="24"/>
              </w:rPr>
            </w:pPr>
            <w:r w:rsidRPr="00F37582">
              <w:rPr>
                <w:rFonts w:ascii="Arial" w:hAnsi="Arial" w:cs="Arial"/>
                <w:sz w:val="24"/>
                <w:szCs w:val="24"/>
              </w:rPr>
              <w:t>1783 (469)</w:t>
            </w:r>
          </w:p>
        </w:tc>
      </w:tr>
    </w:tbl>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F37582" w:rsidRDefault="00C545B5" w:rsidP="00F07548">
      <w:pPr>
        <w:rPr>
          <w:rFonts w:ascii="Arial" w:hAnsi="Arial" w:cs="Arial"/>
          <w:sz w:val="28"/>
          <w:szCs w:val="28"/>
        </w:rPr>
      </w:pPr>
    </w:p>
    <w:p w:rsidR="00C545B5" w:rsidRPr="003A0310" w:rsidRDefault="003A0310" w:rsidP="00805521">
      <w:pPr>
        <w:spacing w:line="480" w:lineRule="auto"/>
        <w:rPr>
          <w:rFonts w:ascii="Arial" w:hAnsi="Arial" w:cs="Arial"/>
          <w:b/>
          <w:sz w:val="24"/>
          <w:szCs w:val="24"/>
        </w:rPr>
      </w:pPr>
      <w:r>
        <w:rPr>
          <w:rFonts w:ascii="Arial" w:hAnsi="Arial" w:cs="Arial"/>
          <w:b/>
          <w:sz w:val="24"/>
          <w:szCs w:val="24"/>
        </w:rPr>
        <w:t>Supplementary Table 1</w:t>
      </w:r>
      <w:r w:rsidR="00C545B5" w:rsidRPr="00F37582">
        <w:rPr>
          <w:rFonts w:ascii="Arial" w:hAnsi="Arial" w:cs="Arial"/>
          <w:sz w:val="24"/>
          <w:szCs w:val="24"/>
        </w:rPr>
        <w:t xml:space="preserve">: Agreement rates and reaction times </w:t>
      </w:r>
      <w:r w:rsidR="0093347D">
        <w:rPr>
          <w:rFonts w:ascii="Arial" w:hAnsi="Arial" w:cs="Arial"/>
          <w:sz w:val="24"/>
          <w:szCs w:val="24"/>
        </w:rPr>
        <w:t>on</w:t>
      </w:r>
      <w:r w:rsidR="00C545B5" w:rsidRPr="00F37582">
        <w:rPr>
          <w:rFonts w:ascii="Arial" w:hAnsi="Arial" w:cs="Arial"/>
          <w:sz w:val="24"/>
          <w:szCs w:val="24"/>
        </w:rPr>
        <w:t xml:space="preserve"> the </w:t>
      </w:r>
      <w:proofErr w:type="spellStart"/>
      <w:r w:rsidR="00EF6AA2">
        <w:rPr>
          <w:rFonts w:ascii="Arial" w:hAnsi="Arial" w:cs="Arial"/>
          <w:sz w:val="24"/>
          <w:szCs w:val="24"/>
        </w:rPr>
        <w:t>behavior</w:t>
      </w:r>
      <w:r w:rsidR="00C545B5" w:rsidRPr="00F37582">
        <w:rPr>
          <w:rFonts w:ascii="Arial" w:hAnsi="Arial" w:cs="Arial"/>
          <w:sz w:val="24"/>
          <w:szCs w:val="24"/>
        </w:rPr>
        <w:t>al</w:t>
      </w:r>
      <w:proofErr w:type="spellEnd"/>
      <w:r w:rsidR="00C545B5" w:rsidRPr="00F37582">
        <w:rPr>
          <w:rFonts w:ascii="Arial" w:hAnsi="Arial" w:cs="Arial"/>
          <w:sz w:val="24"/>
          <w:szCs w:val="24"/>
        </w:rPr>
        <w:t xml:space="preserve"> task in participants with a definite vote intention at the time of testing. Standard deviat</w:t>
      </w:r>
      <w:r w:rsidR="0093347D">
        <w:rPr>
          <w:rFonts w:ascii="Arial" w:hAnsi="Arial" w:cs="Arial"/>
          <w:sz w:val="24"/>
          <w:szCs w:val="24"/>
        </w:rPr>
        <w:t>ions are displayed in parenthese</w:t>
      </w:r>
      <w:r w:rsidR="00C545B5" w:rsidRPr="00F37582">
        <w:rPr>
          <w:rFonts w:ascii="Arial" w:hAnsi="Arial" w:cs="Arial"/>
          <w:sz w:val="24"/>
          <w:szCs w:val="24"/>
        </w:rPr>
        <w:t>s.</w:t>
      </w:r>
    </w:p>
    <w:p w:rsidR="00F07548" w:rsidRPr="00F37582" w:rsidRDefault="00F07548" w:rsidP="00F07548">
      <w:pPr>
        <w:rPr>
          <w:rFonts w:ascii="Arial" w:hAnsi="Arial" w:cs="Arial"/>
          <w:sz w:val="28"/>
          <w:szCs w:val="28"/>
        </w:rPr>
      </w:pPr>
      <w:r w:rsidRPr="00F37582">
        <w:rPr>
          <w:rFonts w:ascii="Arial" w:hAnsi="Arial" w:cs="Arial"/>
          <w:sz w:val="28"/>
          <w:szCs w:val="28"/>
        </w:rPr>
        <w:br w:type="page"/>
      </w:r>
    </w:p>
    <w:p w:rsidR="003A0310" w:rsidRPr="00F37582" w:rsidRDefault="003A0310" w:rsidP="003A0310">
      <w:pPr>
        <w:spacing w:line="480" w:lineRule="auto"/>
        <w:rPr>
          <w:rFonts w:ascii="Arial" w:hAnsi="Arial" w:cs="Arial"/>
          <w:b/>
          <w:sz w:val="24"/>
          <w:szCs w:val="24"/>
        </w:rPr>
      </w:pPr>
      <w:r>
        <w:rPr>
          <w:rFonts w:ascii="Arial" w:hAnsi="Arial" w:cs="Arial"/>
          <w:b/>
          <w:sz w:val="24"/>
          <w:szCs w:val="24"/>
        </w:rPr>
        <w:lastRenderedPageBreak/>
        <w:t>Supplementary Table 2</w:t>
      </w:r>
    </w:p>
    <w:p w:rsidR="00F07548" w:rsidRPr="00F37582" w:rsidRDefault="00F07548">
      <w:pPr>
        <w:rPr>
          <w:rFonts w:ascii="Arial" w:hAnsi="Arial" w:cs="Arial"/>
          <w:b/>
          <w:sz w:val="28"/>
          <w:szCs w:val="28"/>
        </w:rPr>
      </w:pPr>
    </w:p>
    <w:p w:rsidR="00F07548" w:rsidRPr="00F37582" w:rsidRDefault="00F07548">
      <w:pPr>
        <w:rPr>
          <w:rFonts w:ascii="Arial" w:hAnsi="Arial" w:cs="Arial"/>
          <w:b/>
          <w:sz w:val="28"/>
          <w:szCs w:val="28"/>
        </w:rPr>
      </w:pPr>
    </w:p>
    <w:p w:rsidR="00F07548" w:rsidRPr="00F37582" w:rsidRDefault="00F07548">
      <w:pPr>
        <w:rPr>
          <w:rFonts w:ascii="Arial" w:hAnsi="Arial" w:cs="Arial"/>
          <w:b/>
          <w:sz w:val="28"/>
          <w:szCs w:val="28"/>
        </w:rPr>
      </w:pPr>
    </w:p>
    <w:tbl>
      <w:tblPr>
        <w:tblStyle w:val="TableGrid"/>
        <w:tblpPr w:leftFromText="180" w:rightFromText="180" w:vertAnchor="page" w:horzAnchor="margin" w:tblpY="2676"/>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1114"/>
        <w:gridCol w:w="2127"/>
        <w:gridCol w:w="1417"/>
      </w:tblGrid>
      <w:tr w:rsidR="00F37582" w:rsidRPr="00F37582" w:rsidTr="000F3178">
        <w:trPr>
          <w:trHeight w:val="555"/>
        </w:trPr>
        <w:tc>
          <w:tcPr>
            <w:tcW w:w="2396" w:type="dxa"/>
          </w:tcPr>
          <w:p w:rsidR="000F3178" w:rsidRPr="00F37582" w:rsidRDefault="000F3178" w:rsidP="004B2C4F">
            <w:pPr>
              <w:spacing w:line="480" w:lineRule="auto"/>
              <w:rPr>
                <w:rFonts w:ascii="Arial" w:hAnsi="Arial" w:cs="Arial"/>
                <w:b/>
                <w:sz w:val="24"/>
                <w:szCs w:val="24"/>
              </w:rPr>
            </w:pPr>
          </w:p>
        </w:tc>
        <w:tc>
          <w:tcPr>
            <w:tcW w:w="1114" w:type="dxa"/>
          </w:tcPr>
          <w:p w:rsidR="000F3178" w:rsidRPr="00F37582" w:rsidRDefault="000F3178" w:rsidP="004B2C4F">
            <w:pPr>
              <w:spacing w:line="480" w:lineRule="auto"/>
              <w:jc w:val="center"/>
              <w:rPr>
                <w:rFonts w:ascii="Arial" w:hAnsi="Arial" w:cs="Arial"/>
                <w:b/>
                <w:sz w:val="24"/>
                <w:szCs w:val="24"/>
              </w:rPr>
            </w:pPr>
          </w:p>
        </w:tc>
        <w:tc>
          <w:tcPr>
            <w:tcW w:w="3544" w:type="dxa"/>
            <w:gridSpan w:val="2"/>
          </w:tcPr>
          <w:p w:rsidR="000F3178" w:rsidRPr="00F37582" w:rsidRDefault="000F3178" w:rsidP="000F3178">
            <w:pPr>
              <w:spacing w:line="480" w:lineRule="auto"/>
              <w:jc w:val="center"/>
              <w:rPr>
                <w:rFonts w:ascii="Arial" w:hAnsi="Arial" w:cs="Arial"/>
                <w:b/>
                <w:sz w:val="24"/>
                <w:szCs w:val="24"/>
              </w:rPr>
            </w:pPr>
            <w:r w:rsidRPr="00F37582">
              <w:rPr>
                <w:rFonts w:ascii="Arial" w:hAnsi="Arial" w:cs="Arial"/>
                <w:b/>
                <w:sz w:val="24"/>
                <w:szCs w:val="24"/>
              </w:rPr>
              <w:t>STATEMENT TYPE</w:t>
            </w:r>
          </w:p>
        </w:tc>
      </w:tr>
      <w:tr w:rsidR="00F37582" w:rsidRPr="00F37582" w:rsidTr="000F3178">
        <w:trPr>
          <w:trHeight w:val="555"/>
        </w:trPr>
        <w:tc>
          <w:tcPr>
            <w:tcW w:w="2396" w:type="dxa"/>
            <w:vAlign w:val="bottom"/>
          </w:tcPr>
          <w:p w:rsidR="000F3178" w:rsidRPr="00F37582" w:rsidRDefault="000F3178" w:rsidP="00F14F5B">
            <w:pPr>
              <w:spacing w:line="480" w:lineRule="auto"/>
              <w:jc w:val="center"/>
              <w:rPr>
                <w:rFonts w:ascii="Arial" w:hAnsi="Arial" w:cs="Arial"/>
                <w:b/>
                <w:sz w:val="24"/>
                <w:szCs w:val="24"/>
              </w:rPr>
            </w:pPr>
            <w:r w:rsidRPr="00F37582">
              <w:rPr>
                <w:rFonts w:ascii="Arial" w:hAnsi="Arial" w:cs="Arial"/>
                <w:b/>
                <w:sz w:val="24"/>
                <w:szCs w:val="24"/>
              </w:rPr>
              <w:t xml:space="preserve">VOTE </w:t>
            </w:r>
            <w:r w:rsidR="00EF6AA2">
              <w:rPr>
                <w:rFonts w:ascii="Arial" w:hAnsi="Arial" w:cs="Arial"/>
                <w:b/>
                <w:sz w:val="24"/>
                <w:szCs w:val="24"/>
              </w:rPr>
              <w:t>BEHAVIOR</w:t>
            </w:r>
          </w:p>
        </w:tc>
        <w:tc>
          <w:tcPr>
            <w:tcW w:w="1114" w:type="dxa"/>
          </w:tcPr>
          <w:p w:rsidR="000F3178" w:rsidRPr="00F37582" w:rsidRDefault="000F3178" w:rsidP="000F3178">
            <w:pPr>
              <w:spacing w:line="480" w:lineRule="auto"/>
              <w:rPr>
                <w:rFonts w:ascii="Arial" w:hAnsi="Arial" w:cs="Arial"/>
                <w:sz w:val="24"/>
                <w:szCs w:val="24"/>
              </w:rPr>
            </w:pPr>
          </w:p>
        </w:tc>
        <w:tc>
          <w:tcPr>
            <w:tcW w:w="2127" w:type="dxa"/>
            <w:vAlign w:val="bottom"/>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 xml:space="preserve">    Remain</w:t>
            </w:r>
          </w:p>
        </w:tc>
        <w:tc>
          <w:tcPr>
            <w:tcW w:w="1417" w:type="dxa"/>
            <w:vAlign w:val="bottom"/>
          </w:tcPr>
          <w:p w:rsidR="000F3178" w:rsidRPr="00F37582" w:rsidRDefault="000F3178" w:rsidP="000F3178">
            <w:pPr>
              <w:spacing w:line="480" w:lineRule="auto"/>
              <w:jc w:val="center"/>
              <w:rPr>
                <w:rFonts w:ascii="Arial" w:hAnsi="Arial" w:cs="Arial"/>
                <w:sz w:val="24"/>
                <w:szCs w:val="24"/>
              </w:rPr>
            </w:pPr>
            <w:r w:rsidRPr="00F37582">
              <w:rPr>
                <w:rFonts w:ascii="Arial" w:hAnsi="Arial" w:cs="Arial"/>
                <w:sz w:val="24"/>
                <w:szCs w:val="24"/>
              </w:rPr>
              <w:t>Leave</w:t>
            </w:r>
          </w:p>
        </w:tc>
      </w:tr>
      <w:tr w:rsidR="00F37582" w:rsidRPr="00F37582" w:rsidTr="000F3178">
        <w:trPr>
          <w:trHeight w:val="555"/>
        </w:trPr>
        <w:tc>
          <w:tcPr>
            <w:tcW w:w="2396" w:type="dxa"/>
          </w:tcPr>
          <w:p w:rsidR="000F3178" w:rsidRPr="00F37582" w:rsidRDefault="000F3178" w:rsidP="00EF590C">
            <w:pPr>
              <w:spacing w:line="480" w:lineRule="auto"/>
              <w:jc w:val="right"/>
              <w:rPr>
                <w:rFonts w:ascii="Arial" w:hAnsi="Arial" w:cs="Arial"/>
                <w:b/>
                <w:sz w:val="24"/>
                <w:szCs w:val="24"/>
              </w:rPr>
            </w:pPr>
            <w:r w:rsidRPr="00F37582">
              <w:rPr>
                <w:rFonts w:ascii="Arial" w:hAnsi="Arial" w:cs="Arial"/>
                <w:b/>
                <w:sz w:val="24"/>
                <w:szCs w:val="24"/>
              </w:rPr>
              <w:t>Remain (</w:t>
            </w:r>
            <w:r w:rsidR="00EF590C">
              <w:rPr>
                <w:rFonts w:ascii="Arial" w:hAnsi="Arial" w:cs="Arial"/>
                <w:b/>
                <w:sz w:val="24"/>
                <w:szCs w:val="24"/>
              </w:rPr>
              <w:t>n</w:t>
            </w:r>
            <w:r w:rsidRPr="00F37582">
              <w:rPr>
                <w:rFonts w:ascii="Arial" w:hAnsi="Arial" w:cs="Arial"/>
                <w:b/>
                <w:sz w:val="24"/>
                <w:szCs w:val="24"/>
              </w:rPr>
              <w:t xml:space="preserve"> =22)</w:t>
            </w:r>
          </w:p>
        </w:tc>
        <w:tc>
          <w:tcPr>
            <w:tcW w:w="1114" w:type="dxa"/>
          </w:tcPr>
          <w:p w:rsidR="000F3178" w:rsidRPr="00F37582" w:rsidRDefault="000F3178" w:rsidP="004B2C4F">
            <w:pPr>
              <w:spacing w:line="480" w:lineRule="auto"/>
              <w:rPr>
                <w:rFonts w:ascii="Arial" w:hAnsi="Arial" w:cs="Arial"/>
                <w:sz w:val="24"/>
                <w:szCs w:val="24"/>
              </w:rPr>
            </w:pPr>
          </w:p>
        </w:tc>
        <w:tc>
          <w:tcPr>
            <w:tcW w:w="2127" w:type="dxa"/>
          </w:tcPr>
          <w:p w:rsidR="000F3178" w:rsidRPr="00F37582" w:rsidRDefault="000F3178" w:rsidP="004B2C4F">
            <w:pPr>
              <w:spacing w:line="480" w:lineRule="auto"/>
              <w:rPr>
                <w:rFonts w:ascii="Arial" w:hAnsi="Arial" w:cs="Arial"/>
                <w:sz w:val="24"/>
                <w:szCs w:val="24"/>
              </w:rPr>
            </w:pPr>
          </w:p>
        </w:tc>
        <w:tc>
          <w:tcPr>
            <w:tcW w:w="1417" w:type="dxa"/>
          </w:tcPr>
          <w:p w:rsidR="000F3178" w:rsidRPr="00F37582" w:rsidRDefault="000F3178" w:rsidP="004B2C4F">
            <w:pPr>
              <w:spacing w:line="480" w:lineRule="auto"/>
              <w:rPr>
                <w:rFonts w:ascii="Arial" w:hAnsi="Arial" w:cs="Arial"/>
                <w:sz w:val="24"/>
                <w:szCs w:val="24"/>
              </w:rPr>
            </w:pPr>
          </w:p>
        </w:tc>
      </w:tr>
      <w:tr w:rsidR="00F37582" w:rsidRPr="00F37582" w:rsidTr="000F3178">
        <w:trPr>
          <w:trHeight w:val="555"/>
        </w:trPr>
        <w:tc>
          <w:tcPr>
            <w:tcW w:w="2396" w:type="dxa"/>
          </w:tcPr>
          <w:p w:rsidR="000F3178" w:rsidRPr="00F37582" w:rsidRDefault="000F3178" w:rsidP="000F3178">
            <w:pPr>
              <w:spacing w:line="480" w:lineRule="auto"/>
              <w:jc w:val="right"/>
              <w:rPr>
                <w:rFonts w:ascii="Arial" w:hAnsi="Arial" w:cs="Arial"/>
                <w:sz w:val="24"/>
                <w:szCs w:val="24"/>
              </w:rPr>
            </w:pPr>
            <w:r w:rsidRPr="00F37582">
              <w:rPr>
                <w:rFonts w:ascii="Arial" w:hAnsi="Arial" w:cs="Arial"/>
                <w:sz w:val="24"/>
                <w:szCs w:val="24"/>
              </w:rPr>
              <w:t>Response rate (%)</w:t>
            </w:r>
          </w:p>
        </w:tc>
        <w:tc>
          <w:tcPr>
            <w:tcW w:w="1114" w:type="dxa"/>
          </w:tcPr>
          <w:p w:rsidR="000F3178" w:rsidRPr="00F37582" w:rsidRDefault="000F3178" w:rsidP="000F3178">
            <w:pPr>
              <w:spacing w:line="480" w:lineRule="auto"/>
              <w:rPr>
                <w:rFonts w:ascii="Arial" w:hAnsi="Arial" w:cs="Arial"/>
                <w:sz w:val="24"/>
                <w:szCs w:val="24"/>
              </w:rPr>
            </w:pPr>
          </w:p>
        </w:tc>
        <w:tc>
          <w:tcPr>
            <w:tcW w:w="212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52.5 (18.0)</w:t>
            </w:r>
          </w:p>
        </w:tc>
        <w:tc>
          <w:tcPr>
            <w:tcW w:w="141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27.0 (15.2)</w:t>
            </w:r>
          </w:p>
        </w:tc>
      </w:tr>
      <w:tr w:rsidR="00F37582" w:rsidRPr="00F37582" w:rsidTr="000F3178">
        <w:trPr>
          <w:trHeight w:val="555"/>
        </w:trPr>
        <w:tc>
          <w:tcPr>
            <w:tcW w:w="2396" w:type="dxa"/>
          </w:tcPr>
          <w:p w:rsidR="000F3178" w:rsidRPr="00F37582" w:rsidRDefault="000F3178" w:rsidP="000F3178">
            <w:pPr>
              <w:spacing w:line="480" w:lineRule="auto"/>
              <w:jc w:val="right"/>
              <w:rPr>
                <w:rFonts w:ascii="Arial" w:hAnsi="Arial" w:cs="Arial"/>
                <w:sz w:val="24"/>
                <w:szCs w:val="24"/>
              </w:rPr>
            </w:pPr>
            <w:r w:rsidRPr="00F37582">
              <w:rPr>
                <w:rFonts w:ascii="Arial" w:hAnsi="Arial" w:cs="Arial"/>
                <w:sz w:val="24"/>
                <w:szCs w:val="24"/>
              </w:rPr>
              <w:t>Reaction times (</w:t>
            </w:r>
            <w:proofErr w:type="spellStart"/>
            <w:r w:rsidRPr="00F37582">
              <w:rPr>
                <w:rFonts w:ascii="Arial" w:hAnsi="Arial" w:cs="Arial"/>
                <w:sz w:val="24"/>
                <w:szCs w:val="24"/>
              </w:rPr>
              <w:t>ms</w:t>
            </w:r>
            <w:proofErr w:type="spellEnd"/>
            <w:r w:rsidRPr="00F37582">
              <w:rPr>
                <w:rFonts w:ascii="Arial" w:hAnsi="Arial" w:cs="Arial"/>
                <w:sz w:val="24"/>
                <w:szCs w:val="24"/>
              </w:rPr>
              <w:t>)</w:t>
            </w:r>
          </w:p>
        </w:tc>
        <w:tc>
          <w:tcPr>
            <w:tcW w:w="1114" w:type="dxa"/>
          </w:tcPr>
          <w:p w:rsidR="000F3178" w:rsidRPr="00F37582" w:rsidRDefault="000F3178" w:rsidP="000F3178">
            <w:pPr>
              <w:spacing w:line="480" w:lineRule="auto"/>
              <w:rPr>
                <w:rFonts w:ascii="Arial" w:hAnsi="Arial" w:cs="Arial"/>
                <w:sz w:val="24"/>
                <w:szCs w:val="24"/>
              </w:rPr>
            </w:pPr>
          </w:p>
        </w:tc>
        <w:tc>
          <w:tcPr>
            <w:tcW w:w="212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1867 (523)</w:t>
            </w:r>
          </w:p>
        </w:tc>
        <w:tc>
          <w:tcPr>
            <w:tcW w:w="141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1914 (540)</w:t>
            </w:r>
          </w:p>
        </w:tc>
      </w:tr>
      <w:tr w:rsidR="00F37582" w:rsidRPr="00F37582" w:rsidTr="000F3178">
        <w:trPr>
          <w:trHeight w:val="555"/>
        </w:trPr>
        <w:tc>
          <w:tcPr>
            <w:tcW w:w="2396" w:type="dxa"/>
          </w:tcPr>
          <w:p w:rsidR="000F3178" w:rsidRPr="00F37582" w:rsidRDefault="000F3178" w:rsidP="00EF590C">
            <w:pPr>
              <w:spacing w:line="480" w:lineRule="auto"/>
              <w:jc w:val="right"/>
              <w:rPr>
                <w:rFonts w:ascii="Arial" w:hAnsi="Arial" w:cs="Arial"/>
                <w:b/>
                <w:sz w:val="24"/>
                <w:szCs w:val="24"/>
              </w:rPr>
            </w:pPr>
            <w:r w:rsidRPr="00F37582">
              <w:rPr>
                <w:rFonts w:ascii="Arial" w:hAnsi="Arial" w:cs="Arial"/>
                <w:b/>
                <w:sz w:val="24"/>
                <w:szCs w:val="24"/>
              </w:rPr>
              <w:t>Leave (</w:t>
            </w:r>
            <w:r w:rsidR="00EF590C">
              <w:rPr>
                <w:rFonts w:ascii="Arial" w:hAnsi="Arial" w:cs="Arial"/>
                <w:b/>
                <w:sz w:val="24"/>
                <w:szCs w:val="24"/>
              </w:rPr>
              <w:t>n</w:t>
            </w:r>
            <w:r w:rsidRPr="00F37582">
              <w:rPr>
                <w:rFonts w:ascii="Arial" w:hAnsi="Arial" w:cs="Arial"/>
                <w:b/>
                <w:sz w:val="24"/>
                <w:szCs w:val="24"/>
              </w:rPr>
              <w:t xml:space="preserve"> = </w:t>
            </w:r>
            <w:r w:rsidR="00754BE2" w:rsidRPr="00F37582">
              <w:rPr>
                <w:rFonts w:ascii="Arial" w:hAnsi="Arial" w:cs="Arial"/>
                <w:b/>
                <w:sz w:val="24"/>
                <w:szCs w:val="24"/>
              </w:rPr>
              <w:t>3</w:t>
            </w:r>
            <w:r w:rsidRPr="00F37582">
              <w:rPr>
                <w:rFonts w:ascii="Arial" w:hAnsi="Arial" w:cs="Arial"/>
                <w:b/>
                <w:sz w:val="24"/>
                <w:szCs w:val="24"/>
              </w:rPr>
              <w:t>)</w:t>
            </w:r>
          </w:p>
        </w:tc>
        <w:tc>
          <w:tcPr>
            <w:tcW w:w="1114" w:type="dxa"/>
          </w:tcPr>
          <w:p w:rsidR="000F3178" w:rsidRPr="00F37582" w:rsidRDefault="000F3178" w:rsidP="000F3178">
            <w:pPr>
              <w:spacing w:line="480" w:lineRule="auto"/>
              <w:rPr>
                <w:rFonts w:ascii="Arial" w:hAnsi="Arial" w:cs="Arial"/>
                <w:sz w:val="24"/>
                <w:szCs w:val="24"/>
              </w:rPr>
            </w:pPr>
          </w:p>
        </w:tc>
        <w:tc>
          <w:tcPr>
            <w:tcW w:w="2127" w:type="dxa"/>
          </w:tcPr>
          <w:p w:rsidR="000F3178" w:rsidRPr="00F37582" w:rsidRDefault="000F3178" w:rsidP="000F3178">
            <w:pPr>
              <w:spacing w:line="480" w:lineRule="auto"/>
              <w:rPr>
                <w:rFonts w:ascii="Arial" w:hAnsi="Arial" w:cs="Arial"/>
                <w:sz w:val="24"/>
                <w:szCs w:val="24"/>
              </w:rPr>
            </w:pPr>
          </w:p>
        </w:tc>
        <w:tc>
          <w:tcPr>
            <w:tcW w:w="1417" w:type="dxa"/>
          </w:tcPr>
          <w:p w:rsidR="000F3178" w:rsidRPr="00F37582" w:rsidRDefault="000F3178" w:rsidP="000F3178">
            <w:pPr>
              <w:spacing w:line="480" w:lineRule="auto"/>
              <w:rPr>
                <w:rFonts w:ascii="Arial" w:hAnsi="Arial" w:cs="Arial"/>
                <w:sz w:val="24"/>
                <w:szCs w:val="24"/>
              </w:rPr>
            </w:pPr>
          </w:p>
        </w:tc>
      </w:tr>
      <w:tr w:rsidR="00F37582" w:rsidRPr="00F37582" w:rsidTr="000F3178">
        <w:trPr>
          <w:trHeight w:val="555"/>
        </w:trPr>
        <w:tc>
          <w:tcPr>
            <w:tcW w:w="2396" w:type="dxa"/>
          </w:tcPr>
          <w:p w:rsidR="000F3178" w:rsidRPr="00F37582" w:rsidRDefault="000F3178" w:rsidP="000F3178">
            <w:pPr>
              <w:spacing w:line="480" w:lineRule="auto"/>
              <w:jc w:val="right"/>
              <w:rPr>
                <w:rFonts w:ascii="Arial" w:hAnsi="Arial" w:cs="Arial"/>
                <w:sz w:val="24"/>
                <w:szCs w:val="24"/>
              </w:rPr>
            </w:pPr>
            <w:r w:rsidRPr="00F37582">
              <w:rPr>
                <w:rFonts w:ascii="Arial" w:hAnsi="Arial" w:cs="Arial"/>
                <w:sz w:val="24"/>
                <w:szCs w:val="24"/>
              </w:rPr>
              <w:t>Response rate (%)</w:t>
            </w:r>
          </w:p>
        </w:tc>
        <w:tc>
          <w:tcPr>
            <w:tcW w:w="1114" w:type="dxa"/>
          </w:tcPr>
          <w:p w:rsidR="000F3178" w:rsidRPr="00F37582" w:rsidRDefault="000F3178" w:rsidP="000F3178">
            <w:pPr>
              <w:spacing w:line="480" w:lineRule="auto"/>
              <w:rPr>
                <w:rFonts w:ascii="Arial" w:hAnsi="Arial" w:cs="Arial"/>
                <w:sz w:val="24"/>
                <w:szCs w:val="24"/>
              </w:rPr>
            </w:pPr>
          </w:p>
        </w:tc>
        <w:tc>
          <w:tcPr>
            <w:tcW w:w="212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41.1 (20.2)</w:t>
            </w:r>
          </w:p>
        </w:tc>
        <w:tc>
          <w:tcPr>
            <w:tcW w:w="141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56.3 (24.0)</w:t>
            </w:r>
          </w:p>
        </w:tc>
      </w:tr>
      <w:tr w:rsidR="00F37582" w:rsidRPr="00F37582" w:rsidTr="000F3178">
        <w:trPr>
          <w:trHeight w:val="555"/>
        </w:trPr>
        <w:tc>
          <w:tcPr>
            <w:tcW w:w="2396" w:type="dxa"/>
          </w:tcPr>
          <w:p w:rsidR="000F3178" w:rsidRPr="00F37582" w:rsidRDefault="000F3178" w:rsidP="000F3178">
            <w:pPr>
              <w:spacing w:line="480" w:lineRule="auto"/>
              <w:jc w:val="right"/>
              <w:rPr>
                <w:rFonts w:ascii="Arial" w:hAnsi="Arial" w:cs="Arial"/>
                <w:sz w:val="24"/>
                <w:szCs w:val="24"/>
              </w:rPr>
            </w:pPr>
            <w:r w:rsidRPr="00F37582">
              <w:rPr>
                <w:rFonts w:ascii="Arial" w:hAnsi="Arial" w:cs="Arial"/>
                <w:sz w:val="24"/>
                <w:szCs w:val="24"/>
              </w:rPr>
              <w:t>Reaction times (</w:t>
            </w:r>
            <w:proofErr w:type="spellStart"/>
            <w:r w:rsidRPr="00F37582">
              <w:rPr>
                <w:rFonts w:ascii="Arial" w:hAnsi="Arial" w:cs="Arial"/>
                <w:sz w:val="24"/>
                <w:szCs w:val="24"/>
              </w:rPr>
              <w:t>ms</w:t>
            </w:r>
            <w:proofErr w:type="spellEnd"/>
            <w:r w:rsidRPr="00F37582">
              <w:rPr>
                <w:rFonts w:ascii="Arial" w:hAnsi="Arial" w:cs="Arial"/>
                <w:sz w:val="24"/>
                <w:szCs w:val="24"/>
              </w:rPr>
              <w:t>)</w:t>
            </w:r>
          </w:p>
        </w:tc>
        <w:tc>
          <w:tcPr>
            <w:tcW w:w="1114" w:type="dxa"/>
          </w:tcPr>
          <w:p w:rsidR="000F3178" w:rsidRPr="00F37582" w:rsidRDefault="000F3178" w:rsidP="000F3178">
            <w:pPr>
              <w:spacing w:line="480" w:lineRule="auto"/>
              <w:rPr>
                <w:rFonts w:ascii="Arial" w:hAnsi="Arial" w:cs="Arial"/>
                <w:sz w:val="24"/>
                <w:szCs w:val="24"/>
              </w:rPr>
            </w:pPr>
          </w:p>
        </w:tc>
        <w:tc>
          <w:tcPr>
            <w:tcW w:w="212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1553 (85)</w:t>
            </w:r>
          </w:p>
        </w:tc>
        <w:tc>
          <w:tcPr>
            <w:tcW w:w="1417" w:type="dxa"/>
          </w:tcPr>
          <w:p w:rsidR="000F3178" w:rsidRPr="00F37582" w:rsidRDefault="000F3178" w:rsidP="000F3178">
            <w:pPr>
              <w:spacing w:line="480" w:lineRule="auto"/>
              <w:rPr>
                <w:rFonts w:ascii="Arial" w:hAnsi="Arial" w:cs="Arial"/>
                <w:sz w:val="24"/>
                <w:szCs w:val="24"/>
              </w:rPr>
            </w:pPr>
            <w:r w:rsidRPr="00F37582">
              <w:rPr>
                <w:rFonts w:ascii="Arial" w:hAnsi="Arial" w:cs="Arial"/>
                <w:sz w:val="24"/>
                <w:szCs w:val="24"/>
              </w:rPr>
              <w:t>1514 (84)</w:t>
            </w:r>
          </w:p>
        </w:tc>
      </w:tr>
    </w:tbl>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0F3178" w:rsidRPr="00F37582" w:rsidRDefault="000F3178" w:rsidP="00F07548">
      <w:pPr>
        <w:rPr>
          <w:rFonts w:ascii="Arial" w:hAnsi="Arial" w:cs="Arial"/>
        </w:rPr>
      </w:pPr>
    </w:p>
    <w:p w:rsidR="00F07548" w:rsidRPr="00F37582" w:rsidRDefault="003A0310" w:rsidP="00805521">
      <w:pPr>
        <w:spacing w:line="480" w:lineRule="auto"/>
        <w:rPr>
          <w:rFonts w:ascii="Arial" w:hAnsi="Arial" w:cs="Arial"/>
          <w:sz w:val="24"/>
          <w:szCs w:val="24"/>
        </w:rPr>
      </w:pPr>
      <w:r>
        <w:rPr>
          <w:rFonts w:ascii="Arial" w:hAnsi="Arial" w:cs="Arial"/>
          <w:b/>
          <w:sz w:val="24"/>
          <w:szCs w:val="24"/>
        </w:rPr>
        <w:t>Supplementary Table 2</w:t>
      </w:r>
      <w:r w:rsidR="00F07548" w:rsidRPr="00F37582">
        <w:rPr>
          <w:rFonts w:ascii="Arial" w:hAnsi="Arial" w:cs="Arial"/>
          <w:sz w:val="24"/>
          <w:szCs w:val="24"/>
        </w:rPr>
        <w:t xml:space="preserve">: </w:t>
      </w:r>
      <w:r w:rsidR="000F3178" w:rsidRPr="00F37582">
        <w:rPr>
          <w:rFonts w:ascii="Arial" w:hAnsi="Arial" w:cs="Arial"/>
          <w:sz w:val="24"/>
          <w:szCs w:val="24"/>
        </w:rPr>
        <w:t>Agreement</w:t>
      </w:r>
      <w:r w:rsidR="00F07548" w:rsidRPr="00F37582">
        <w:rPr>
          <w:rFonts w:ascii="Arial" w:hAnsi="Arial" w:cs="Arial"/>
          <w:sz w:val="24"/>
          <w:szCs w:val="24"/>
        </w:rPr>
        <w:t xml:space="preserve"> rates and reaction times </w:t>
      </w:r>
      <w:r w:rsidR="0093347D">
        <w:rPr>
          <w:rFonts w:ascii="Arial" w:hAnsi="Arial" w:cs="Arial"/>
          <w:sz w:val="24"/>
          <w:szCs w:val="24"/>
        </w:rPr>
        <w:t>on</w:t>
      </w:r>
      <w:r w:rsidR="00F07548" w:rsidRPr="00F37582">
        <w:rPr>
          <w:rFonts w:ascii="Arial" w:hAnsi="Arial" w:cs="Arial"/>
          <w:sz w:val="24"/>
          <w:szCs w:val="24"/>
        </w:rPr>
        <w:t xml:space="preserve"> the </w:t>
      </w:r>
      <w:proofErr w:type="spellStart"/>
      <w:r w:rsidR="00EF6AA2">
        <w:rPr>
          <w:rFonts w:ascii="Arial" w:hAnsi="Arial" w:cs="Arial"/>
          <w:sz w:val="24"/>
          <w:szCs w:val="24"/>
        </w:rPr>
        <w:t>behavior</w:t>
      </w:r>
      <w:r w:rsidR="00F07548" w:rsidRPr="00F37582">
        <w:rPr>
          <w:rFonts w:ascii="Arial" w:hAnsi="Arial" w:cs="Arial"/>
          <w:sz w:val="24"/>
          <w:szCs w:val="24"/>
        </w:rPr>
        <w:t>al</w:t>
      </w:r>
      <w:proofErr w:type="spellEnd"/>
      <w:r w:rsidR="00F07548" w:rsidRPr="00F37582">
        <w:rPr>
          <w:rFonts w:ascii="Arial" w:hAnsi="Arial" w:cs="Arial"/>
          <w:sz w:val="24"/>
          <w:szCs w:val="24"/>
        </w:rPr>
        <w:t xml:space="preserve"> task in undecided voters at the time of testing. Standard deviat</w:t>
      </w:r>
      <w:r w:rsidR="0093347D">
        <w:rPr>
          <w:rFonts w:ascii="Arial" w:hAnsi="Arial" w:cs="Arial"/>
          <w:sz w:val="24"/>
          <w:szCs w:val="24"/>
        </w:rPr>
        <w:t>ions are displayed in parenthese</w:t>
      </w:r>
      <w:r w:rsidR="00F07548" w:rsidRPr="00F37582">
        <w:rPr>
          <w:rFonts w:ascii="Arial" w:hAnsi="Arial" w:cs="Arial"/>
          <w:sz w:val="24"/>
          <w:szCs w:val="24"/>
        </w:rPr>
        <w:t>s.</w:t>
      </w:r>
    </w:p>
    <w:p w:rsidR="00F07548" w:rsidRPr="00F37582" w:rsidRDefault="00F07548" w:rsidP="00F07548">
      <w:pPr>
        <w:rPr>
          <w:rFonts w:ascii="Arial" w:hAnsi="Arial" w:cs="Arial"/>
          <w:sz w:val="24"/>
          <w:szCs w:val="24"/>
        </w:rPr>
      </w:pPr>
    </w:p>
    <w:p w:rsidR="00F07548" w:rsidRPr="00F37582" w:rsidRDefault="00F07548" w:rsidP="00F07548">
      <w:pPr>
        <w:rPr>
          <w:rFonts w:ascii="Arial" w:hAnsi="Arial" w:cs="Arial"/>
          <w:sz w:val="24"/>
          <w:szCs w:val="24"/>
        </w:rPr>
      </w:pPr>
    </w:p>
    <w:p w:rsidR="00F07548" w:rsidRPr="00F37582" w:rsidRDefault="00F07548">
      <w:pPr>
        <w:rPr>
          <w:rFonts w:ascii="Arial" w:hAnsi="Arial" w:cs="Arial"/>
          <w:b/>
          <w:sz w:val="28"/>
          <w:szCs w:val="28"/>
        </w:rPr>
      </w:pPr>
      <w:r w:rsidRPr="00F37582">
        <w:rPr>
          <w:rFonts w:ascii="Arial" w:hAnsi="Arial" w:cs="Arial"/>
          <w:b/>
          <w:sz w:val="28"/>
          <w:szCs w:val="28"/>
        </w:rPr>
        <w:br w:type="page"/>
      </w:r>
    </w:p>
    <w:p w:rsidR="003A0310" w:rsidRPr="00F37582" w:rsidRDefault="003A0310" w:rsidP="003A0310">
      <w:pPr>
        <w:spacing w:line="480" w:lineRule="auto"/>
        <w:rPr>
          <w:rFonts w:ascii="Arial" w:hAnsi="Arial" w:cs="Arial"/>
          <w:b/>
          <w:sz w:val="24"/>
          <w:szCs w:val="24"/>
        </w:rPr>
      </w:pPr>
      <w:r>
        <w:rPr>
          <w:rFonts w:ascii="Arial" w:hAnsi="Arial" w:cs="Arial"/>
          <w:b/>
          <w:sz w:val="24"/>
          <w:szCs w:val="24"/>
        </w:rPr>
        <w:lastRenderedPageBreak/>
        <w:t>Supplementary Figure 1</w:t>
      </w:r>
    </w:p>
    <w:p w:rsidR="00C7329D" w:rsidRPr="00F37582" w:rsidRDefault="00C7329D" w:rsidP="00C7329D">
      <w:pPr>
        <w:spacing w:line="480" w:lineRule="auto"/>
        <w:rPr>
          <w:rFonts w:ascii="Arial" w:hAnsi="Arial" w:cs="Arial"/>
          <w:b/>
          <w:sz w:val="28"/>
          <w:szCs w:val="28"/>
        </w:rPr>
      </w:pPr>
      <w:r w:rsidRPr="00F37582">
        <w:rPr>
          <w:rFonts w:ascii="Arial" w:hAnsi="Arial" w:cs="Arial"/>
          <w:noProof/>
          <w:sz w:val="24"/>
          <w:szCs w:val="24"/>
          <w:shd w:val="clear" w:color="auto" w:fill="FFFFFF"/>
          <w:lang w:eastAsia="en-GB"/>
        </w:rPr>
        <w:drawing>
          <wp:inline distT="0" distB="0" distL="0" distR="0" wp14:anchorId="0B9EEAB2" wp14:editId="6A9E69EE">
            <wp:extent cx="4000481" cy="404037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5343" cy="4045282"/>
                    </a:xfrm>
                    <a:prstGeom prst="rect">
                      <a:avLst/>
                    </a:prstGeom>
                  </pic:spPr>
                </pic:pic>
              </a:graphicData>
            </a:graphic>
          </wp:inline>
        </w:drawing>
      </w:r>
    </w:p>
    <w:p w:rsidR="00594681" w:rsidRPr="00F37582" w:rsidRDefault="00594681" w:rsidP="00594681">
      <w:pPr>
        <w:rPr>
          <w:rFonts w:ascii="Arial" w:hAnsi="Arial" w:cs="Arial"/>
          <w:sz w:val="28"/>
          <w:szCs w:val="28"/>
        </w:rPr>
      </w:pPr>
    </w:p>
    <w:p w:rsidR="00C7329D" w:rsidRPr="003A0310" w:rsidRDefault="003A0310" w:rsidP="00C7329D">
      <w:pPr>
        <w:spacing w:line="480" w:lineRule="auto"/>
        <w:rPr>
          <w:rFonts w:ascii="Arial" w:hAnsi="Arial" w:cs="Arial"/>
          <w:b/>
          <w:sz w:val="24"/>
          <w:szCs w:val="24"/>
        </w:rPr>
      </w:pPr>
      <w:r>
        <w:rPr>
          <w:rFonts w:ascii="Arial" w:hAnsi="Arial" w:cs="Arial"/>
          <w:b/>
          <w:sz w:val="24"/>
          <w:szCs w:val="24"/>
        </w:rPr>
        <w:t>Supplementary Figure 1</w:t>
      </w:r>
      <w:r w:rsidR="0093347D">
        <w:rPr>
          <w:rFonts w:ascii="Arial" w:hAnsi="Arial" w:cs="Arial"/>
          <w:sz w:val="24"/>
          <w:szCs w:val="24"/>
          <w:shd w:val="clear" w:color="auto" w:fill="FFFFFF"/>
        </w:rPr>
        <w:t>: Electrode</w:t>
      </w:r>
      <w:r w:rsidR="00C7329D" w:rsidRPr="00F37582">
        <w:rPr>
          <w:rFonts w:ascii="Arial" w:hAnsi="Arial" w:cs="Arial"/>
          <w:sz w:val="24"/>
          <w:szCs w:val="24"/>
          <w:shd w:val="clear" w:color="auto" w:fill="FFFFFF"/>
        </w:rPr>
        <w:t xml:space="preserve"> layout depicting the ten ROIs used for the statistical analyses</w:t>
      </w:r>
    </w:p>
    <w:p w:rsidR="00594681" w:rsidRPr="00F37582" w:rsidRDefault="00594681" w:rsidP="00594681">
      <w:pPr>
        <w:rPr>
          <w:rFonts w:ascii="Arial" w:hAnsi="Arial" w:cs="Arial"/>
          <w:sz w:val="28"/>
          <w:szCs w:val="28"/>
        </w:rPr>
      </w:pPr>
    </w:p>
    <w:p w:rsidR="00C7329D" w:rsidRPr="00F37582" w:rsidRDefault="00C7329D" w:rsidP="00594681">
      <w:pPr>
        <w:rPr>
          <w:rFonts w:ascii="Arial" w:hAnsi="Arial" w:cs="Arial"/>
          <w:sz w:val="28"/>
          <w:szCs w:val="28"/>
        </w:rPr>
      </w:pPr>
    </w:p>
    <w:p w:rsidR="00C7329D" w:rsidRPr="00F37582" w:rsidRDefault="00C7329D" w:rsidP="00594681">
      <w:pPr>
        <w:rPr>
          <w:rFonts w:ascii="Arial" w:hAnsi="Arial" w:cs="Arial"/>
          <w:sz w:val="28"/>
          <w:szCs w:val="28"/>
        </w:rPr>
      </w:pPr>
    </w:p>
    <w:p w:rsidR="00C7329D" w:rsidRPr="00F37582" w:rsidRDefault="00C7329D" w:rsidP="00594681">
      <w:pPr>
        <w:rPr>
          <w:rFonts w:ascii="Arial" w:hAnsi="Arial" w:cs="Arial"/>
          <w:sz w:val="28"/>
          <w:szCs w:val="28"/>
        </w:rPr>
      </w:pPr>
    </w:p>
    <w:p w:rsidR="00C7329D" w:rsidRPr="00F37582" w:rsidRDefault="00C7329D" w:rsidP="00594681">
      <w:pPr>
        <w:rPr>
          <w:rFonts w:ascii="Arial" w:hAnsi="Arial" w:cs="Arial"/>
          <w:sz w:val="28"/>
          <w:szCs w:val="28"/>
        </w:rPr>
      </w:pPr>
    </w:p>
    <w:p w:rsidR="00C7329D" w:rsidRPr="00F37582" w:rsidRDefault="00C7329D" w:rsidP="00594681">
      <w:pPr>
        <w:rPr>
          <w:rFonts w:ascii="Arial" w:hAnsi="Arial" w:cs="Arial"/>
          <w:sz w:val="28"/>
          <w:szCs w:val="28"/>
        </w:rPr>
      </w:pPr>
    </w:p>
    <w:p w:rsidR="00C7329D" w:rsidRPr="00F37582" w:rsidRDefault="0021363C" w:rsidP="00594681">
      <w:pPr>
        <w:rPr>
          <w:rFonts w:ascii="Arial" w:hAnsi="Arial" w:cs="Arial"/>
          <w:sz w:val="28"/>
          <w:szCs w:val="28"/>
        </w:rPr>
      </w:pPr>
      <w:r>
        <w:rPr>
          <w:rFonts w:ascii="Arial" w:hAnsi="Arial" w:cs="Arial"/>
          <w:sz w:val="28"/>
          <w:szCs w:val="28"/>
        </w:rPr>
        <w:t xml:space="preserve"> </w:t>
      </w:r>
    </w:p>
    <w:p w:rsidR="00C7329D" w:rsidRPr="00F37582" w:rsidRDefault="00C7329D" w:rsidP="00594681">
      <w:pPr>
        <w:rPr>
          <w:rFonts w:ascii="Arial" w:hAnsi="Arial" w:cs="Arial"/>
          <w:sz w:val="28"/>
          <w:szCs w:val="28"/>
        </w:rPr>
      </w:pPr>
    </w:p>
    <w:p w:rsidR="00175A4A" w:rsidRPr="00F37582" w:rsidRDefault="00175A4A" w:rsidP="00C7329D">
      <w:pPr>
        <w:spacing w:line="480" w:lineRule="auto"/>
        <w:rPr>
          <w:rFonts w:ascii="Arial" w:hAnsi="Arial" w:cs="Arial"/>
          <w:b/>
          <w:sz w:val="28"/>
          <w:szCs w:val="28"/>
        </w:rPr>
      </w:pPr>
    </w:p>
    <w:p w:rsidR="003A0310" w:rsidRPr="00F37582" w:rsidRDefault="003A0310" w:rsidP="003A0310">
      <w:pPr>
        <w:spacing w:line="480" w:lineRule="auto"/>
        <w:rPr>
          <w:rFonts w:ascii="Arial" w:hAnsi="Arial" w:cs="Arial"/>
          <w:b/>
          <w:sz w:val="24"/>
          <w:szCs w:val="24"/>
        </w:rPr>
      </w:pPr>
      <w:r>
        <w:rPr>
          <w:rFonts w:ascii="Arial" w:hAnsi="Arial" w:cs="Arial"/>
          <w:b/>
          <w:sz w:val="24"/>
          <w:szCs w:val="24"/>
        </w:rPr>
        <w:t>Supplementary Figure 2</w:t>
      </w:r>
    </w:p>
    <w:p w:rsidR="00E15170" w:rsidRPr="00F37582" w:rsidRDefault="00E15170" w:rsidP="00594681">
      <w:pPr>
        <w:rPr>
          <w:rFonts w:ascii="Arial" w:hAnsi="Arial" w:cs="Arial"/>
          <w:sz w:val="28"/>
          <w:szCs w:val="28"/>
        </w:rPr>
      </w:pPr>
    </w:p>
    <w:p w:rsidR="00175A4A" w:rsidRPr="00F37582" w:rsidRDefault="00343537" w:rsidP="00594681">
      <w:pPr>
        <w:rPr>
          <w:rFonts w:ascii="Arial" w:hAnsi="Arial" w:cs="Arial"/>
          <w:sz w:val="28"/>
          <w:szCs w:val="28"/>
        </w:rPr>
      </w:pPr>
      <w:r>
        <w:rPr>
          <w:rFonts w:ascii="Arial" w:hAnsi="Arial" w:cs="Arial"/>
          <w:noProof/>
          <w:sz w:val="28"/>
          <w:szCs w:val="28"/>
          <w:lang w:eastAsia="en-GB"/>
        </w:rPr>
        <w:drawing>
          <wp:inline distT="0" distB="0" distL="0" distR="0">
            <wp:extent cx="5524500" cy="4711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373" cy="4706167"/>
                    </a:xfrm>
                    <a:prstGeom prst="rect">
                      <a:avLst/>
                    </a:prstGeom>
                  </pic:spPr>
                </pic:pic>
              </a:graphicData>
            </a:graphic>
          </wp:inline>
        </w:drawing>
      </w:r>
    </w:p>
    <w:p w:rsidR="00343537" w:rsidRPr="00F37582" w:rsidRDefault="003A0310" w:rsidP="00343537">
      <w:pPr>
        <w:spacing w:line="480" w:lineRule="auto"/>
        <w:rPr>
          <w:rFonts w:ascii="Arial" w:hAnsi="Arial" w:cs="Arial"/>
          <w:sz w:val="24"/>
          <w:szCs w:val="24"/>
          <w:shd w:val="clear" w:color="auto" w:fill="FFFFFF"/>
        </w:rPr>
      </w:pPr>
      <w:r>
        <w:rPr>
          <w:rFonts w:ascii="Arial" w:hAnsi="Arial" w:cs="Arial"/>
          <w:b/>
          <w:sz w:val="24"/>
          <w:szCs w:val="24"/>
        </w:rPr>
        <w:t>Supplementary Figure 2</w:t>
      </w:r>
      <w:r w:rsidR="00F37582" w:rsidRPr="00343537">
        <w:rPr>
          <w:rFonts w:ascii="Arial" w:hAnsi="Arial" w:cs="Arial"/>
          <w:sz w:val="24"/>
          <w:szCs w:val="24"/>
          <w:shd w:val="clear" w:color="auto" w:fill="FFFFFF"/>
        </w:rPr>
        <w:t xml:space="preserve">: </w:t>
      </w:r>
      <w:r w:rsidR="00343537" w:rsidRPr="00343537">
        <w:rPr>
          <w:rFonts w:ascii="Arial" w:hAnsi="Arial" w:cs="Arial"/>
          <w:b/>
          <w:sz w:val="24"/>
          <w:szCs w:val="24"/>
          <w:shd w:val="clear" w:color="auto" w:fill="FFFFFF"/>
        </w:rPr>
        <w:t>Bayes factor analysis</w:t>
      </w:r>
      <w:r w:rsidR="00343537">
        <w:rPr>
          <w:rFonts w:ascii="Arial" w:hAnsi="Arial" w:cs="Arial"/>
          <w:b/>
          <w:sz w:val="24"/>
          <w:szCs w:val="24"/>
          <w:shd w:val="clear" w:color="auto" w:fill="FFFFFF"/>
        </w:rPr>
        <w:t>.</w:t>
      </w:r>
      <w:r w:rsidR="00343537">
        <w:rPr>
          <w:rFonts w:ascii="Arial" w:hAnsi="Arial" w:cs="Arial"/>
          <w:sz w:val="24"/>
          <w:szCs w:val="24"/>
          <w:shd w:val="clear" w:color="auto" w:fill="FFFFFF"/>
        </w:rPr>
        <w:t xml:space="preserve"> </w:t>
      </w:r>
      <w:r w:rsidR="00343537" w:rsidRPr="00343537">
        <w:rPr>
          <w:rFonts w:ascii="Arial" w:hAnsi="Arial" w:cs="Arial"/>
          <w:b/>
          <w:sz w:val="24"/>
          <w:szCs w:val="24"/>
          <w:shd w:val="clear" w:color="auto" w:fill="FFFFFF"/>
        </w:rPr>
        <w:t>(A)</w:t>
      </w:r>
      <w:r w:rsidR="00343537">
        <w:rPr>
          <w:rFonts w:ascii="Arial" w:hAnsi="Arial" w:cs="Arial"/>
          <w:sz w:val="24"/>
          <w:szCs w:val="24"/>
          <w:shd w:val="clear" w:color="auto" w:fill="FFFFFF"/>
        </w:rPr>
        <w:t xml:space="preserve"> </w:t>
      </w:r>
      <w:r w:rsidR="003C3C94">
        <w:rPr>
          <w:rFonts w:ascii="Arial" w:hAnsi="Arial" w:cs="Arial"/>
          <w:sz w:val="24"/>
          <w:szCs w:val="24"/>
          <w:shd w:val="clear" w:color="auto" w:fill="FFFFFF"/>
        </w:rPr>
        <w:t xml:space="preserve">Bayes factor analysis (default </w:t>
      </w:r>
      <w:r w:rsidR="003C3C94" w:rsidRPr="001A75C2">
        <w:rPr>
          <w:rFonts w:ascii="Arial" w:hAnsi="Arial" w:cs="Arial"/>
          <w:i/>
          <w:sz w:val="24"/>
          <w:szCs w:val="24"/>
          <w:shd w:val="clear" w:color="auto" w:fill="FFFFFF"/>
        </w:rPr>
        <w:t>t</w:t>
      </w:r>
      <w:r w:rsidR="003C3C94">
        <w:rPr>
          <w:rFonts w:ascii="Arial" w:hAnsi="Arial" w:cs="Arial"/>
          <w:sz w:val="24"/>
          <w:szCs w:val="24"/>
          <w:shd w:val="clear" w:color="auto" w:fill="FFFFFF"/>
        </w:rPr>
        <w:t>-test) comparing N400 effects between decided and undecided Remain voters</w:t>
      </w:r>
      <w:r w:rsidR="00343537">
        <w:rPr>
          <w:rFonts w:ascii="Arial" w:hAnsi="Arial" w:cs="Arial"/>
          <w:sz w:val="24"/>
          <w:szCs w:val="24"/>
          <w:shd w:val="clear" w:color="auto" w:fill="FFFFFF"/>
        </w:rPr>
        <w:t>.</w:t>
      </w:r>
      <w:r w:rsidR="003C3C94">
        <w:rPr>
          <w:rFonts w:ascii="Arial" w:hAnsi="Arial" w:cs="Arial"/>
          <w:sz w:val="24"/>
          <w:szCs w:val="24"/>
          <w:shd w:val="clear" w:color="auto" w:fill="FFFFFF"/>
        </w:rPr>
        <w:t xml:space="preserve"> </w:t>
      </w:r>
      <w:r w:rsidR="00343537" w:rsidRPr="00343537">
        <w:rPr>
          <w:rFonts w:ascii="Arial" w:hAnsi="Arial" w:cs="Arial"/>
          <w:b/>
          <w:sz w:val="24"/>
          <w:szCs w:val="24"/>
          <w:shd w:val="clear" w:color="auto" w:fill="FFFFFF"/>
        </w:rPr>
        <w:t xml:space="preserve">(B) </w:t>
      </w:r>
      <w:r w:rsidR="00343537">
        <w:rPr>
          <w:rFonts w:ascii="Arial" w:hAnsi="Arial" w:cs="Arial"/>
          <w:sz w:val="24"/>
          <w:szCs w:val="24"/>
          <w:shd w:val="clear" w:color="auto" w:fill="FFFFFF"/>
        </w:rPr>
        <w:t xml:space="preserve">Bayes Factor robustness check of the analysis reported in (A). </w:t>
      </w:r>
      <w:r w:rsidR="00343537" w:rsidRPr="00343537">
        <w:rPr>
          <w:rFonts w:ascii="Arial" w:hAnsi="Arial" w:cs="Arial"/>
          <w:b/>
          <w:sz w:val="24"/>
          <w:szCs w:val="24"/>
          <w:shd w:val="clear" w:color="auto" w:fill="FFFFFF"/>
        </w:rPr>
        <w:t>(C)</w:t>
      </w:r>
      <w:r w:rsidR="00343537">
        <w:rPr>
          <w:rFonts w:ascii="Arial" w:hAnsi="Arial" w:cs="Arial"/>
          <w:sz w:val="24"/>
          <w:szCs w:val="24"/>
          <w:shd w:val="clear" w:color="auto" w:fill="FFFFFF"/>
        </w:rPr>
        <w:t xml:space="preserve"> Bayes factor analysis (default </w:t>
      </w:r>
      <w:r w:rsidR="00343537" w:rsidRPr="001A75C2">
        <w:rPr>
          <w:rFonts w:ascii="Arial" w:hAnsi="Arial" w:cs="Arial"/>
          <w:i/>
          <w:sz w:val="24"/>
          <w:szCs w:val="24"/>
          <w:shd w:val="clear" w:color="auto" w:fill="FFFFFF"/>
        </w:rPr>
        <w:t>t</w:t>
      </w:r>
      <w:r w:rsidR="00343537">
        <w:rPr>
          <w:rFonts w:ascii="Arial" w:hAnsi="Arial" w:cs="Arial"/>
          <w:sz w:val="24"/>
          <w:szCs w:val="24"/>
          <w:shd w:val="clear" w:color="auto" w:fill="FFFFFF"/>
        </w:rPr>
        <w:t xml:space="preserve">-test) comparing N400 effects between undecided Remain voters and decided Leave voters. </w:t>
      </w:r>
      <w:r w:rsidR="00343537" w:rsidRPr="00343537">
        <w:rPr>
          <w:rFonts w:ascii="Arial" w:hAnsi="Arial" w:cs="Arial"/>
          <w:b/>
          <w:sz w:val="24"/>
          <w:szCs w:val="24"/>
          <w:shd w:val="clear" w:color="auto" w:fill="FFFFFF"/>
        </w:rPr>
        <w:t>(D)</w:t>
      </w:r>
      <w:r w:rsidR="00343537">
        <w:rPr>
          <w:rFonts w:ascii="Arial" w:hAnsi="Arial" w:cs="Arial"/>
          <w:sz w:val="24"/>
          <w:szCs w:val="24"/>
          <w:shd w:val="clear" w:color="auto" w:fill="FFFFFF"/>
        </w:rPr>
        <w:t xml:space="preserve"> Bayes Factor robustness check of the analysis reported in (C). </w:t>
      </w:r>
      <w:r w:rsidR="00343537" w:rsidRPr="00343537">
        <w:rPr>
          <w:rFonts w:ascii="Arial" w:hAnsi="Arial" w:cs="Arial"/>
          <w:sz w:val="24"/>
          <w:szCs w:val="24"/>
          <w:shd w:val="clear" w:color="auto" w:fill="FFFFFF"/>
        </w:rPr>
        <w:t>Note:</w:t>
      </w:r>
      <w:r w:rsidR="00343537">
        <w:rPr>
          <w:rFonts w:ascii="Arial" w:hAnsi="Arial" w:cs="Arial"/>
          <w:sz w:val="24"/>
          <w:szCs w:val="24"/>
          <w:shd w:val="clear" w:color="auto" w:fill="FFFFFF"/>
        </w:rPr>
        <w:t xml:space="preserve"> BF</w:t>
      </w:r>
      <w:r w:rsidR="00343537" w:rsidRPr="00521889">
        <w:rPr>
          <w:rFonts w:ascii="Arial" w:hAnsi="Arial" w:cs="Arial"/>
          <w:sz w:val="24"/>
          <w:szCs w:val="24"/>
          <w:shd w:val="clear" w:color="auto" w:fill="FFFFFF"/>
          <w:vertAlign w:val="subscript"/>
        </w:rPr>
        <w:t>10</w:t>
      </w:r>
      <w:r w:rsidR="00343537">
        <w:rPr>
          <w:rFonts w:ascii="Arial" w:hAnsi="Arial" w:cs="Arial"/>
          <w:sz w:val="24"/>
          <w:szCs w:val="24"/>
          <w:shd w:val="clear" w:color="auto" w:fill="FFFFFF"/>
        </w:rPr>
        <w:t>/BF</w:t>
      </w:r>
      <w:r w:rsidR="00343537" w:rsidRPr="00521889">
        <w:rPr>
          <w:rFonts w:ascii="Arial" w:hAnsi="Arial" w:cs="Arial"/>
          <w:sz w:val="24"/>
          <w:szCs w:val="24"/>
          <w:shd w:val="clear" w:color="auto" w:fill="FFFFFF"/>
          <w:vertAlign w:val="subscript"/>
        </w:rPr>
        <w:t>01</w:t>
      </w:r>
      <w:r w:rsidR="00343537">
        <w:rPr>
          <w:rFonts w:ascii="Arial" w:hAnsi="Arial" w:cs="Arial"/>
          <w:sz w:val="24"/>
          <w:szCs w:val="24"/>
          <w:shd w:val="clear" w:color="auto" w:fill="FFFFFF"/>
        </w:rPr>
        <w:t>: Bayes factor of H</w:t>
      </w:r>
      <w:r w:rsidR="00343537" w:rsidRPr="00521889">
        <w:rPr>
          <w:rFonts w:ascii="Arial" w:hAnsi="Arial" w:cs="Arial"/>
          <w:sz w:val="24"/>
          <w:szCs w:val="24"/>
          <w:shd w:val="clear" w:color="auto" w:fill="FFFFFF"/>
          <w:vertAlign w:val="subscript"/>
        </w:rPr>
        <w:t>1</w:t>
      </w:r>
      <w:r w:rsidR="00343537">
        <w:rPr>
          <w:rFonts w:ascii="Arial" w:hAnsi="Arial" w:cs="Arial"/>
          <w:sz w:val="24"/>
          <w:szCs w:val="24"/>
          <w:shd w:val="clear" w:color="auto" w:fill="FFFFFF"/>
        </w:rPr>
        <w:t xml:space="preserve"> against H</w:t>
      </w:r>
      <w:r w:rsidR="00343537" w:rsidRPr="00521889">
        <w:rPr>
          <w:rFonts w:ascii="Arial" w:hAnsi="Arial" w:cs="Arial"/>
          <w:sz w:val="24"/>
          <w:szCs w:val="24"/>
          <w:shd w:val="clear" w:color="auto" w:fill="FFFFFF"/>
          <w:vertAlign w:val="subscript"/>
        </w:rPr>
        <w:t>0</w:t>
      </w:r>
      <w:r w:rsidR="00343537">
        <w:rPr>
          <w:rFonts w:ascii="Arial" w:hAnsi="Arial" w:cs="Arial"/>
          <w:sz w:val="24"/>
          <w:szCs w:val="24"/>
          <w:shd w:val="clear" w:color="auto" w:fill="FFFFFF"/>
        </w:rPr>
        <w:t>/ The Bayes Factor of H</w:t>
      </w:r>
      <w:r w:rsidR="00343537" w:rsidRPr="00521889">
        <w:rPr>
          <w:rFonts w:ascii="Arial" w:hAnsi="Arial" w:cs="Arial"/>
          <w:sz w:val="24"/>
          <w:szCs w:val="24"/>
          <w:shd w:val="clear" w:color="auto" w:fill="FFFFFF"/>
          <w:vertAlign w:val="subscript"/>
        </w:rPr>
        <w:t>0</w:t>
      </w:r>
      <w:r w:rsidR="00343537">
        <w:rPr>
          <w:rFonts w:ascii="Arial" w:hAnsi="Arial" w:cs="Arial"/>
          <w:sz w:val="24"/>
          <w:szCs w:val="24"/>
          <w:shd w:val="clear" w:color="auto" w:fill="FFFFFF"/>
        </w:rPr>
        <w:t xml:space="preserve"> against H</w:t>
      </w:r>
      <w:r w:rsidR="00343537" w:rsidRPr="00521889">
        <w:rPr>
          <w:rFonts w:ascii="Arial" w:hAnsi="Arial" w:cs="Arial"/>
          <w:sz w:val="24"/>
          <w:szCs w:val="24"/>
          <w:shd w:val="clear" w:color="auto" w:fill="FFFFFF"/>
          <w:vertAlign w:val="subscript"/>
        </w:rPr>
        <w:t>1</w:t>
      </w:r>
      <w:r w:rsidR="00343537">
        <w:rPr>
          <w:rFonts w:ascii="Arial" w:hAnsi="Arial" w:cs="Arial"/>
          <w:sz w:val="24"/>
          <w:szCs w:val="24"/>
          <w:shd w:val="clear" w:color="auto" w:fill="FFFFFF"/>
        </w:rPr>
        <w:t xml:space="preserve">; Prior – prior distribution, Posterior – posterior distribution; median </w:t>
      </w:r>
      <w:proofErr w:type="gramStart"/>
      <w:r w:rsidR="00343537">
        <w:rPr>
          <w:rFonts w:ascii="Arial" w:hAnsi="Arial" w:cs="Arial"/>
          <w:sz w:val="24"/>
          <w:szCs w:val="24"/>
          <w:shd w:val="clear" w:color="auto" w:fill="FFFFFF"/>
        </w:rPr>
        <w:t xml:space="preserve">-  </w:t>
      </w:r>
      <w:r w:rsidR="00343537">
        <w:rPr>
          <w:rFonts w:ascii="Arial" w:hAnsi="Arial" w:cs="Arial"/>
          <w:sz w:val="24"/>
          <w:szCs w:val="24"/>
          <w:shd w:val="clear" w:color="auto" w:fill="FFFFFF"/>
        </w:rPr>
        <w:lastRenderedPageBreak/>
        <w:t>median</w:t>
      </w:r>
      <w:proofErr w:type="gramEnd"/>
      <w:r w:rsidR="00343537">
        <w:rPr>
          <w:rFonts w:ascii="Arial" w:hAnsi="Arial" w:cs="Arial"/>
          <w:sz w:val="24"/>
          <w:szCs w:val="24"/>
          <w:shd w:val="clear" w:color="auto" w:fill="FFFFFF"/>
        </w:rPr>
        <w:t xml:space="preserve"> point estimate of posterior distribution and the associated 95% credible interval; Cauchy prior width: prior distributions over the true effect size (</w:t>
      </w:r>
      <w:r w:rsidR="00343537" w:rsidRPr="00B6770F">
        <w:rPr>
          <w:rFonts w:ascii="Arial" w:hAnsi="Arial" w:cs="Arial"/>
          <w:sz w:val="24"/>
          <w:szCs w:val="24"/>
          <w:shd w:val="clear" w:color="auto" w:fill="FFFFFF"/>
        </w:rPr>
        <w:t>δ</w:t>
      </w:r>
      <w:r w:rsidR="00343537">
        <w:rPr>
          <w:rFonts w:ascii="Arial" w:hAnsi="Arial" w:cs="Arial"/>
          <w:sz w:val="24"/>
          <w:szCs w:val="24"/>
          <w:shd w:val="clear" w:color="auto" w:fill="FFFFFF"/>
        </w:rPr>
        <w:t xml:space="preserve">) using different width: User prior (the default </w:t>
      </w:r>
      <w:r w:rsidR="00343537" w:rsidRPr="001A75C2">
        <w:rPr>
          <w:rFonts w:ascii="Arial" w:hAnsi="Arial" w:cs="Arial"/>
          <w:i/>
          <w:sz w:val="24"/>
          <w:szCs w:val="24"/>
          <w:shd w:val="clear" w:color="auto" w:fill="FFFFFF"/>
        </w:rPr>
        <w:t>r</w:t>
      </w:r>
      <w:r w:rsidR="00343537">
        <w:rPr>
          <w:rFonts w:ascii="Arial" w:hAnsi="Arial" w:cs="Arial"/>
          <w:sz w:val="24"/>
          <w:szCs w:val="24"/>
          <w:shd w:val="clear" w:color="auto" w:fill="FFFFFF"/>
        </w:rPr>
        <w:t>-scale factor 0.707), wide prior (</w:t>
      </w:r>
      <w:r w:rsidR="00343537" w:rsidRPr="001A75C2">
        <w:rPr>
          <w:rFonts w:ascii="Arial" w:hAnsi="Arial" w:cs="Arial"/>
          <w:i/>
          <w:sz w:val="24"/>
          <w:szCs w:val="24"/>
          <w:shd w:val="clear" w:color="auto" w:fill="FFFFFF"/>
        </w:rPr>
        <w:t>r</w:t>
      </w:r>
      <w:r w:rsidR="00343537">
        <w:rPr>
          <w:rFonts w:ascii="Arial" w:hAnsi="Arial" w:cs="Arial"/>
          <w:sz w:val="24"/>
          <w:szCs w:val="24"/>
          <w:shd w:val="clear" w:color="auto" w:fill="FFFFFF"/>
        </w:rPr>
        <w:t xml:space="preserve">-scale factor 1) and </w:t>
      </w:r>
      <w:proofErr w:type="spellStart"/>
      <w:r w:rsidR="00343537">
        <w:rPr>
          <w:rFonts w:ascii="Arial" w:hAnsi="Arial" w:cs="Arial"/>
          <w:sz w:val="24"/>
          <w:szCs w:val="24"/>
          <w:shd w:val="clear" w:color="auto" w:fill="FFFFFF"/>
        </w:rPr>
        <w:t>ultrawide</w:t>
      </w:r>
      <w:proofErr w:type="spellEnd"/>
      <w:r w:rsidR="00343537">
        <w:rPr>
          <w:rFonts w:ascii="Arial" w:hAnsi="Arial" w:cs="Arial"/>
          <w:sz w:val="24"/>
          <w:szCs w:val="24"/>
          <w:shd w:val="clear" w:color="auto" w:fill="FFFFFF"/>
        </w:rPr>
        <w:t xml:space="preserve"> prior (</w:t>
      </w:r>
      <w:r w:rsidR="00343537" w:rsidRPr="001A75C2">
        <w:rPr>
          <w:rFonts w:ascii="Arial" w:hAnsi="Arial" w:cs="Arial"/>
          <w:i/>
          <w:sz w:val="24"/>
          <w:szCs w:val="24"/>
          <w:shd w:val="clear" w:color="auto" w:fill="FFFFFF"/>
        </w:rPr>
        <w:t>r</w:t>
      </w:r>
      <w:r w:rsidR="00343537">
        <w:rPr>
          <w:rFonts w:ascii="Arial" w:hAnsi="Arial" w:cs="Arial"/>
          <w:sz w:val="24"/>
          <w:szCs w:val="24"/>
          <w:shd w:val="clear" w:color="auto" w:fill="FFFFFF"/>
        </w:rPr>
        <w:t>-scale factor 1.414)</w:t>
      </w:r>
    </w:p>
    <w:p w:rsidR="00343537" w:rsidRPr="00F37582" w:rsidRDefault="00343537" w:rsidP="00343537">
      <w:pPr>
        <w:rPr>
          <w:rFonts w:ascii="Arial" w:hAnsi="Arial" w:cs="Arial"/>
          <w:sz w:val="24"/>
          <w:szCs w:val="24"/>
          <w:shd w:val="clear" w:color="auto" w:fill="FFFFFF"/>
        </w:rPr>
      </w:pPr>
    </w:p>
    <w:p w:rsidR="00165DE5" w:rsidRPr="00F37582" w:rsidRDefault="00165DE5" w:rsidP="00594681">
      <w:pPr>
        <w:rPr>
          <w:rFonts w:ascii="Arial" w:hAnsi="Arial" w:cs="Arial"/>
          <w:sz w:val="28"/>
          <w:szCs w:val="28"/>
        </w:rPr>
      </w:pPr>
    </w:p>
    <w:p w:rsidR="00175A4A" w:rsidRPr="00F37582" w:rsidRDefault="00175A4A">
      <w:pPr>
        <w:rPr>
          <w:rFonts w:ascii="Arial" w:hAnsi="Arial" w:cs="Arial"/>
          <w:sz w:val="24"/>
          <w:szCs w:val="24"/>
          <w:shd w:val="clear" w:color="auto" w:fill="FFFFFF"/>
        </w:rPr>
      </w:pPr>
      <w:r w:rsidRPr="00F37582">
        <w:rPr>
          <w:rFonts w:ascii="Arial" w:hAnsi="Arial" w:cs="Arial"/>
          <w:sz w:val="24"/>
          <w:szCs w:val="24"/>
          <w:shd w:val="clear" w:color="auto" w:fill="FFFFFF"/>
        </w:rPr>
        <w:br w:type="page"/>
      </w:r>
    </w:p>
    <w:p w:rsidR="003A0310" w:rsidRPr="00F37582" w:rsidRDefault="003A0310" w:rsidP="003A0310">
      <w:pPr>
        <w:spacing w:line="480" w:lineRule="auto"/>
        <w:rPr>
          <w:rFonts w:ascii="Arial" w:hAnsi="Arial" w:cs="Arial"/>
          <w:b/>
          <w:sz w:val="24"/>
          <w:szCs w:val="24"/>
        </w:rPr>
      </w:pPr>
      <w:r>
        <w:rPr>
          <w:rFonts w:ascii="Arial" w:hAnsi="Arial" w:cs="Arial"/>
          <w:b/>
          <w:sz w:val="24"/>
          <w:szCs w:val="24"/>
        </w:rPr>
        <w:lastRenderedPageBreak/>
        <w:t>Supplementary Figure 3</w:t>
      </w:r>
    </w:p>
    <w:p w:rsidR="00175A4A" w:rsidRPr="00F37582" w:rsidRDefault="00175A4A" w:rsidP="00900842">
      <w:pPr>
        <w:spacing w:line="480" w:lineRule="auto"/>
        <w:rPr>
          <w:rFonts w:ascii="Arial" w:hAnsi="Arial" w:cs="Arial"/>
          <w:b/>
          <w:sz w:val="24"/>
          <w:szCs w:val="24"/>
        </w:rPr>
      </w:pPr>
    </w:p>
    <w:p w:rsidR="00720D5B" w:rsidRDefault="00720D5B" w:rsidP="00F37582">
      <w:pPr>
        <w:spacing w:line="480" w:lineRule="auto"/>
        <w:rPr>
          <w:rFonts w:ascii="Arial" w:hAnsi="Arial" w:cs="Arial"/>
          <w:b/>
          <w:sz w:val="24"/>
          <w:szCs w:val="24"/>
          <w:shd w:val="clear" w:color="auto" w:fill="FFFFFF"/>
        </w:rPr>
      </w:pPr>
      <w:r>
        <w:rPr>
          <w:rFonts w:ascii="Arial" w:hAnsi="Arial" w:cs="Arial"/>
          <w:b/>
          <w:noProof/>
          <w:sz w:val="24"/>
          <w:szCs w:val="24"/>
          <w:shd w:val="clear" w:color="auto" w:fill="FFFFFF"/>
          <w:lang w:eastAsia="en-GB"/>
        </w:rPr>
        <w:drawing>
          <wp:inline distT="0" distB="0" distL="0" distR="0">
            <wp:extent cx="4400550" cy="59122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713" cy="5917814"/>
                    </a:xfrm>
                    <a:prstGeom prst="rect">
                      <a:avLst/>
                    </a:prstGeom>
                  </pic:spPr>
                </pic:pic>
              </a:graphicData>
            </a:graphic>
          </wp:inline>
        </w:drawing>
      </w:r>
    </w:p>
    <w:p w:rsidR="00720D5B" w:rsidRDefault="00720D5B" w:rsidP="00F37582">
      <w:pPr>
        <w:spacing w:line="480" w:lineRule="auto"/>
        <w:rPr>
          <w:rFonts w:ascii="Arial" w:hAnsi="Arial" w:cs="Arial"/>
          <w:b/>
          <w:sz w:val="24"/>
          <w:szCs w:val="24"/>
          <w:shd w:val="clear" w:color="auto" w:fill="FFFFFF"/>
        </w:rPr>
      </w:pPr>
    </w:p>
    <w:p w:rsidR="00175A4A" w:rsidRPr="00F37582" w:rsidRDefault="003A0310" w:rsidP="00900842">
      <w:pPr>
        <w:spacing w:line="480" w:lineRule="auto"/>
        <w:rPr>
          <w:rFonts w:ascii="Arial" w:hAnsi="Arial" w:cs="Arial"/>
          <w:sz w:val="28"/>
          <w:szCs w:val="28"/>
        </w:rPr>
      </w:pPr>
      <w:r>
        <w:rPr>
          <w:rFonts w:ascii="Arial" w:hAnsi="Arial" w:cs="Arial"/>
          <w:b/>
          <w:sz w:val="24"/>
          <w:szCs w:val="24"/>
        </w:rPr>
        <w:t>Supplementary Figure 3:</w:t>
      </w:r>
      <w:r w:rsidR="00F37582" w:rsidRPr="00F37582">
        <w:rPr>
          <w:rFonts w:ascii="Arial" w:hAnsi="Arial" w:cs="Arial"/>
          <w:sz w:val="24"/>
          <w:szCs w:val="24"/>
          <w:shd w:val="clear" w:color="auto" w:fill="FFFFFF"/>
        </w:rPr>
        <w:t xml:space="preserve"> ERP waveforms across a selection of 12 electrodes that entered the analysis. The </w:t>
      </w:r>
      <w:r w:rsidR="0093347D">
        <w:rPr>
          <w:rFonts w:ascii="Arial" w:hAnsi="Arial" w:cs="Arial"/>
          <w:sz w:val="24"/>
          <w:szCs w:val="24"/>
          <w:shd w:val="clear" w:color="auto" w:fill="FFFFFF"/>
        </w:rPr>
        <w:t>fig</w:t>
      </w:r>
      <w:r w:rsidR="00F37582" w:rsidRPr="00F37582">
        <w:rPr>
          <w:rFonts w:ascii="Arial" w:hAnsi="Arial" w:cs="Arial"/>
          <w:sz w:val="24"/>
          <w:szCs w:val="24"/>
          <w:shd w:val="clear" w:color="auto" w:fill="FFFFFF"/>
        </w:rPr>
        <w:t>ure highlights an effect of reversed polarity at anterior electrodes in the N400 latency region.</w:t>
      </w:r>
    </w:p>
    <w:sectPr w:rsidR="00175A4A" w:rsidRPr="00F375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9F" w:rsidRDefault="00BC7E9F" w:rsidP="00C41B50">
      <w:pPr>
        <w:spacing w:after="0" w:line="240" w:lineRule="auto"/>
      </w:pPr>
      <w:r>
        <w:separator/>
      </w:r>
    </w:p>
  </w:endnote>
  <w:endnote w:type="continuationSeparator" w:id="0">
    <w:p w:rsidR="00BC7E9F" w:rsidRDefault="00BC7E9F" w:rsidP="00C4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46292"/>
      <w:docPartObj>
        <w:docPartGallery w:val="Page Numbers (Bottom of Page)"/>
        <w:docPartUnique/>
      </w:docPartObj>
    </w:sdtPr>
    <w:sdtEndPr>
      <w:rPr>
        <w:noProof/>
      </w:rPr>
    </w:sdtEndPr>
    <w:sdtContent>
      <w:p w:rsidR="0062313C" w:rsidRDefault="0062313C">
        <w:pPr>
          <w:pStyle w:val="Footer"/>
          <w:jc w:val="center"/>
        </w:pPr>
        <w:r w:rsidRPr="0062313C">
          <w:rPr>
            <w:rFonts w:ascii="Arial" w:hAnsi="Arial" w:cs="Arial"/>
          </w:rPr>
          <w:fldChar w:fldCharType="begin"/>
        </w:r>
        <w:r w:rsidRPr="0062313C">
          <w:rPr>
            <w:rFonts w:ascii="Arial" w:hAnsi="Arial" w:cs="Arial"/>
          </w:rPr>
          <w:instrText xml:space="preserve"> PAGE   \* MERGEFORMAT </w:instrText>
        </w:r>
        <w:r w:rsidRPr="0062313C">
          <w:rPr>
            <w:rFonts w:ascii="Arial" w:hAnsi="Arial" w:cs="Arial"/>
          </w:rPr>
          <w:fldChar w:fldCharType="separate"/>
        </w:r>
        <w:r w:rsidR="00D84E5B">
          <w:rPr>
            <w:rFonts w:ascii="Arial" w:hAnsi="Arial" w:cs="Arial"/>
            <w:noProof/>
          </w:rPr>
          <w:t>4</w:t>
        </w:r>
        <w:r w:rsidRPr="0062313C">
          <w:rPr>
            <w:rFonts w:ascii="Arial" w:hAnsi="Arial" w:cs="Arial"/>
            <w:noProof/>
          </w:rPr>
          <w:fldChar w:fldCharType="end"/>
        </w:r>
      </w:p>
    </w:sdtContent>
  </w:sdt>
  <w:p w:rsidR="0062313C" w:rsidRDefault="0062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9F" w:rsidRDefault="00BC7E9F" w:rsidP="00C41B50">
      <w:pPr>
        <w:spacing w:after="0" w:line="240" w:lineRule="auto"/>
      </w:pPr>
      <w:r>
        <w:separator/>
      </w:r>
    </w:p>
  </w:footnote>
  <w:footnote w:type="continuationSeparator" w:id="0">
    <w:p w:rsidR="00BC7E9F" w:rsidRDefault="00BC7E9F" w:rsidP="00C4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8A"/>
    <w:rsid w:val="00002007"/>
    <w:rsid w:val="000040CE"/>
    <w:rsid w:val="000060F3"/>
    <w:rsid w:val="00007E92"/>
    <w:rsid w:val="00011973"/>
    <w:rsid w:val="00014401"/>
    <w:rsid w:val="000150B7"/>
    <w:rsid w:val="00020758"/>
    <w:rsid w:val="000260A2"/>
    <w:rsid w:val="0002695D"/>
    <w:rsid w:val="0002766D"/>
    <w:rsid w:val="00035BA7"/>
    <w:rsid w:val="00036349"/>
    <w:rsid w:val="00041ACF"/>
    <w:rsid w:val="00047D14"/>
    <w:rsid w:val="00056D99"/>
    <w:rsid w:val="0006110C"/>
    <w:rsid w:val="00067413"/>
    <w:rsid w:val="00080DB0"/>
    <w:rsid w:val="00084471"/>
    <w:rsid w:val="00085165"/>
    <w:rsid w:val="00090291"/>
    <w:rsid w:val="000C47C1"/>
    <w:rsid w:val="000D2A12"/>
    <w:rsid w:val="000D6C75"/>
    <w:rsid w:val="000E3AF5"/>
    <w:rsid w:val="000F27BB"/>
    <w:rsid w:val="000F3178"/>
    <w:rsid w:val="000F3BF4"/>
    <w:rsid w:val="001027BE"/>
    <w:rsid w:val="0010653E"/>
    <w:rsid w:val="0011584C"/>
    <w:rsid w:val="00116098"/>
    <w:rsid w:val="00131EF1"/>
    <w:rsid w:val="0013703E"/>
    <w:rsid w:val="0014414A"/>
    <w:rsid w:val="00147563"/>
    <w:rsid w:val="0015159B"/>
    <w:rsid w:val="0015175F"/>
    <w:rsid w:val="00163BF3"/>
    <w:rsid w:val="001641F3"/>
    <w:rsid w:val="001646A1"/>
    <w:rsid w:val="001646E9"/>
    <w:rsid w:val="00165DE5"/>
    <w:rsid w:val="0017167E"/>
    <w:rsid w:val="00175A4A"/>
    <w:rsid w:val="00187D9C"/>
    <w:rsid w:val="00190A8A"/>
    <w:rsid w:val="00192083"/>
    <w:rsid w:val="001936F3"/>
    <w:rsid w:val="00193986"/>
    <w:rsid w:val="001A04BA"/>
    <w:rsid w:val="001A2E21"/>
    <w:rsid w:val="001A67C8"/>
    <w:rsid w:val="001B1FD8"/>
    <w:rsid w:val="001B5F45"/>
    <w:rsid w:val="001D0D69"/>
    <w:rsid w:val="001D1199"/>
    <w:rsid w:val="001E2860"/>
    <w:rsid w:val="001F1062"/>
    <w:rsid w:val="001F6786"/>
    <w:rsid w:val="001F683B"/>
    <w:rsid w:val="00202462"/>
    <w:rsid w:val="0021228B"/>
    <w:rsid w:val="0021363C"/>
    <w:rsid w:val="00230668"/>
    <w:rsid w:val="00233AC3"/>
    <w:rsid w:val="00240E4B"/>
    <w:rsid w:val="002455C6"/>
    <w:rsid w:val="002459C9"/>
    <w:rsid w:val="00247F6E"/>
    <w:rsid w:val="00253988"/>
    <w:rsid w:val="00255CBD"/>
    <w:rsid w:val="00257330"/>
    <w:rsid w:val="0026431B"/>
    <w:rsid w:val="00271A86"/>
    <w:rsid w:val="00271C6E"/>
    <w:rsid w:val="0027680A"/>
    <w:rsid w:val="00280902"/>
    <w:rsid w:val="00283353"/>
    <w:rsid w:val="00286718"/>
    <w:rsid w:val="0029142F"/>
    <w:rsid w:val="00291788"/>
    <w:rsid w:val="00293F06"/>
    <w:rsid w:val="00295F80"/>
    <w:rsid w:val="00297C9D"/>
    <w:rsid w:val="002A32EF"/>
    <w:rsid w:val="002A363C"/>
    <w:rsid w:val="002A5FDC"/>
    <w:rsid w:val="002B0936"/>
    <w:rsid w:val="002B0F1D"/>
    <w:rsid w:val="002B173E"/>
    <w:rsid w:val="002B4AE1"/>
    <w:rsid w:val="002B7A6B"/>
    <w:rsid w:val="002C2B2E"/>
    <w:rsid w:val="002C5CC8"/>
    <w:rsid w:val="002D0A3D"/>
    <w:rsid w:val="002D1935"/>
    <w:rsid w:val="002D7BAE"/>
    <w:rsid w:val="002E437E"/>
    <w:rsid w:val="002E4F40"/>
    <w:rsid w:val="002F70A1"/>
    <w:rsid w:val="00301288"/>
    <w:rsid w:val="00301F5A"/>
    <w:rsid w:val="003043D1"/>
    <w:rsid w:val="00310495"/>
    <w:rsid w:val="00313B91"/>
    <w:rsid w:val="00316C3F"/>
    <w:rsid w:val="0031761E"/>
    <w:rsid w:val="00317A22"/>
    <w:rsid w:val="00321077"/>
    <w:rsid w:val="00324F48"/>
    <w:rsid w:val="00325424"/>
    <w:rsid w:val="003324DC"/>
    <w:rsid w:val="00333DB5"/>
    <w:rsid w:val="003365BC"/>
    <w:rsid w:val="00341931"/>
    <w:rsid w:val="003432F5"/>
    <w:rsid w:val="00343537"/>
    <w:rsid w:val="00343BB7"/>
    <w:rsid w:val="00352B1B"/>
    <w:rsid w:val="00355F55"/>
    <w:rsid w:val="00363683"/>
    <w:rsid w:val="0037378B"/>
    <w:rsid w:val="00375D35"/>
    <w:rsid w:val="003776E0"/>
    <w:rsid w:val="003858E3"/>
    <w:rsid w:val="00391EE2"/>
    <w:rsid w:val="00392B47"/>
    <w:rsid w:val="00397B72"/>
    <w:rsid w:val="003A0310"/>
    <w:rsid w:val="003A3567"/>
    <w:rsid w:val="003A36B5"/>
    <w:rsid w:val="003A4F29"/>
    <w:rsid w:val="003A75DF"/>
    <w:rsid w:val="003B0512"/>
    <w:rsid w:val="003C0EDF"/>
    <w:rsid w:val="003C3C94"/>
    <w:rsid w:val="003D1986"/>
    <w:rsid w:val="003D21A9"/>
    <w:rsid w:val="003D779F"/>
    <w:rsid w:val="003E34B4"/>
    <w:rsid w:val="003E5AD3"/>
    <w:rsid w:val="003F22DB"/>
    <w:rsid w:val="00404E7A"/>
    <w:rsid w:val="00405663"/>
    <w:rsid w:val="00406584"/>
    <w:rsid w:val="00411ACD"/>
    <w:rsid w:val="00412AD8"/>
    <w:rsid w:val="004170B6"/>
    <w:rsid w:val="00424350"/>
    <w:rsid w:val="004243F0"/>
    <w:rsid w:val="0042799A"/>
    <w:rsid w:val="00440C1B"/>
    <w:rsid w:val="00440C47"/>
    <w:rsid w:val="00441C3B"/>
    <w:rsid w:val="00446881"/>
    <w:rsid w:val="004614CA"/>
    <w:rsid w:val="00463A21"/>
    <w:rsid w:val="004749E4"/>
    <w:rsid w:val="00484840"/>
    <w:rsid w:val="004877AD"/>
    <w:rsid w:val="004A22AC"/>
    <w:rsid w:val="004A4DE6"/>
    <w:rsid w:val="004B00E7"/>
    <w:rsid w:val="004B0EA0"/>
    <w:rsid w:val="004B124A"/>
    <w:rsid w:val="004B2FD9"/>
    <w:rsid w:val="004C3E7F"/>
    <w:rsid w:val="004C54A6"/>
    <w:rsid w:val="004D3845"/>
    <w:rsid w:val="004E0098"/>
    <w:rsid w:val="004E1A5C"/>
    <w:rsid w:val="004E2DA1"/>
    <w:rsid w:val="004E45A9"/>
    <w:rsid w:val="004E5629"/>
    <w:rsid w:val="004F1D90"/>
    <w:rsid w:val="004F519D"/>
    <w:rsid w:val="005042D9"/>
    <w:rsid w:val="00504750"/>
    <w:rsid w:val="00516283"/>
    <w:rsid w:val="00516799"/>
    <w:rsid w:val="0051727F"/>
    <w:rsid w:val="00522035"/>
    <w:rsid w:val="00522692"/>
    <w:rsid w:val="005249F1"/>
    <w:rsid w:val="0053266A"/>
    <w:rsid w:val="00537AD1"/>
    <w:rsid w:val="00537E6A"/>
    <w:rsid w:val="005427BE"/>
    <w:rsid w:val="005465D7"/>
    <w:rsid w:val="00550BFA"/>
    <w:rsid w:val="00564F19"/>
    <w:rsid w:val="00572EC1"/>
    <w:rsid w:val="005805D6"/>
    <w:rsid w:val="00582368"/>
    <w:rsid w:val="00587284"/>
    <w:rsid w:val="005938F6"/>
    <w:rsid w:val="00594681"/>
    <w:rsid w:val="00594FE9"/>
    <w:rsid w:val="00595F6A"/>
    <w:rsid w:val="005A1659"/>
    <w:rsid w:val="005A462C"/>
    <w:rsid w:val="005A52D5"/>
    <w:rsid w:val="005A5A5E"/>
    <w:rsid w:val="005A6353"/>
    <w:rsid w:val="005B3B0E"/>
    <w:rsid w:val="005C4024"/>
    <w:rsid w:val="005D14C4"/>
    <w:rsid w:val="005D1793"/>
    <w:rsid w:val="005D5DE1"/>
    <w:rsid w:val="005D63E2"/>
    <w:rsid w:val="005E5E63"/>
    <w:rsid w:val="005E6765"/>
    <w:rsid w:val="005F0C7F"/>
    <w:rsid w:val="005F163E"/>
    <w:rsid w:val="005F4A3B"/>
    <w:rsid w:val="0060592F"/>
    <w:rsid w:val="00607456"/>
    <w:rsid w:val="00607573"/>
    <w:rsid w:val="00610365"/>
    <w:rsid w:val="0061257E"/>
    <w:rsid w:val="00615314"/>
    <w:rsid w:val="00622423"/>
    <w:rsid w:val="0062313C"/>
    <w:rsid w:val="006232F6"/>
    <w:rsid w:val="006241E9"/>
    <w:rsid w:val="00624234"/>
    <w:rsid w:val="006344E1"/>
    <w:rsid w:val="00634D39"/>
    <w:rsid w:val="00647EA4"/>
    <w:rsid w:val="00650A23"/>
    <w:rsid w:val="00654EF2"/>
    <w:rsid w:val="006602F5"/>
    <w:rsid w:val="006611CB"/>
    <w:rsid w:val="006613B9"/>
    <w:rsid w:val="00671162"/>
    <w:rsid w:val="00672989"/>
    <w:rsid w:val="00686604"/>
    <w:rsid w:val="00697AE1"/>
    <w:rsid w:val="006A12DC"/>
    <w:rsid w:val="006A6BB7"/>
    <w:rsid w:val="006A7F34"/>
    <w:rsid w:val="006B7F85"/>
    <w:rsid w:val="006C37AF"/>
    <w:rsid w:val="006C40CE"/>
    <w:rsid w:val="006D2A78"/>
    <w:rsid w:val="006D3A0E"/>
    <w:rsid w:val="006D3EA7"/>
    <w:rsid w:val="006E2186"/>
    <w:rsid w:val="006F031B"/>
    <w:rsid w:val="006F2251"/>
    <w:rsid w:val="006F3098"/>
    <w:rsid w:val="006F594D"/>
    <w:rsid w:val="006F7632"/>
    <w:rsid w:val="00716862"/>
    <w:rsid w:val="00720D5B"/>
    <w:rsid w:val="00731E93"/>
    <w:rsid w:val="007359E0"/>
    <w:rsid w:val="00736216"/>
    <w:rsid w:val="00741A81"/>
    <w:rsid w:val="0074319F"/>
    <w:rsid w:val="007439A0"/>
    <w:rsid w:val="00743FEB"/>
    <w:rsid w:val="00744AFE"/>
    <w:rsid w:val="00746D28"/>
    <w:rsid w:val="00752C64"/>
    <w:rsid w:val="00753BA4"/>
    <w:rsid w:val="00754BE2"/>
    <w:rsid w:val="00760035"/>
    <w:rsid w:val="00761893"/>
    <w:rsid w:val="00764D1A"/>
    <w:rsid w:val="007652B1"/>
    <w:rsid w:val="00766DD4"/>
    <w:rsid w:val="00775BEF"/>
    <w:rsid w:val="0078166F"/>
    <w:rsid w:val="00783CCC"/>
    <w:rsid w:val="00785C1D"/>
    <w:rsid w:val="007876E2"/>
    <w:rsid w:val="00790874"/>
    <w:rsid w:val="0079126D"/>
    <w:rsid w:val="007A38B7"/>
    <w:rsid w:val="007A5610"/>
    <w:rsid w:val="007A712D"/>
    <w:rsid w:val="007B0355"/>
    <w:rsid w:val="007B3A78"/>
    <w:rsid w:val="007B3DE5"/>
    <w:rsid w:val="007B4DE4"/>
    <w:rsid w:val="007C2D1C"/>
    <w:rsid w:val="007C5EBD"/>
    <w:rsid w:val="007C74E1"/>
    <w:rsid w:val="007D1BCE"/>
    <w:rsid w:val="007E5808"/>
    <w:rsid w:val="007F72B5"/>
    <w:rsid w:val="0080434B"/>
    <w:rsid w:val="00805521"/>
    <w:rsid w:val="00807D35"/>
    <w:rsid w:val="008167D9"/>
    <w:rsid w:val="00816938"/>
    <w:rsid w:val="00820920"/>
    <w:rsid w:val="008225A3"/>
    <w:rsid w:val="008300A6"/>
    <w:rsid w:val="008313A0"/>
    <w:rsid w:val="00836E27"/>
    <w:rsid w:val="00842A06"/>
    <w:rsid w:val="00842EBF"/>
    <w:rsid w:val="00851210"/>
    <w:rsid w:val="008646EC"/>
    <w:rsid w:val="00865123"/>
    <w:rsid w:val="00871358"/>
    <w:rsid w:val="00872B16"/>
    <w:rsid w:val="0087579F"/>
    <w:rsid w:val="00890176"/>
    <w:rsid w:val="00893A37"/>
    <w:rsid w:val="00895A35"/>
    <w:rsid w:val="008A197D"/>
    <w:rsid w:val="008A325D"/>
    <w:rsid w:val="008A4583"/>
    <w:rsid w:val="008B0DD4"/>
    <w:rsid w:val="008B6DAE"/>
    <w:rsid w:val="008C23DB"/>
    <w:rsid w:val="008C5B2F"/>
    <w:rsid w:val="008D3E7E"/>
    <w:rsid w:val="008D4EF9"/>
    <w:rsid w:val="008F57F5"/>
    <w:rsid w:val="00900842"/>
    <w:rsid w:val="00913CB1"/>
    <w:rsid w:val="00914CB9"/>
    <w:rsid w:val="009150FA"/>
    <w:rsid w:val="00924DA3"/>
    <w:rsid w:val="009273CB"/>
    <w:rsid w:val="00930524"/>
    <w:rsid w:val="00932217"/>
    <w:rsid w:val="0093347D"/>
    <w:rsid w:val="0093684C"/>
    <w:rsid w:val="00936C73"/>
    <w:rsid w:val="00937C2E"/>
    <w:rsid w:val="00942912"/>
    <w:rsid w:val="00943347"/>
    <w:rsid w:val="009461A6"/>
    <w:rsid w:val="00950B4F"/>
    <w:rsid w:val="00951A06"/>
    <w:rsid w:val="009534C4"/>
    <w:rsid w:val="00957872"/>
    <w:rsid w:val="00961C73"/>
    <w:rsid w:val="00970B23"/>
    <w:rsid w:val="00977477"/>
    <w:rsid w:val="009817B6"/>
    <w:rsid w:val="00981C27"/>
    <w:rsid w:val="00984D1C"/>
    <w:rsid w:val="00990D15"/>
    <w:rsid w:val="009922E9"/>
    <w:rsid w:val="00992CDD"/>
    <w:rsid w:val="009B0371"/>
    <w:rsid w:val="009B6D74"/>
    <w:rsid w:val="009C38AC"/>
    <w:rsid w:val="009C7696"/>
    <w:rsid w:val="009C7A3F"/>
    <w:rsid w:val="009E140E"/>
    <w:rsid w:val="009F1C5C"/>
    <w:rsid w:val="009F53CD"/>
    <w:rsid w:val="00A0003D"/>
    <w:rsid w:val="00A022D7"/>
    <w:rsid w:val="00A025EE"/>
    <w:rsid w:val="00A060E6"/>
    <w:rsid w:val="00A06EDD"/>
    <w:rsid w:val="00A115E9"/>
    <w:rsid w:val="00A17118"/>
    <w:rsid w:val="00A20AF6"/>
    <w:rsid w:val="00A253FE"/>
    <w:rsid w:val="00A263E8"/>
    <w:rsid w:val="00A2660B"/>
    <w:rsid w:val="00A301CA"/>
    <w:rsid w:val="00A33B42"/>
    <w:rsid w:val="00A36F6E"/>
    <w:rsid w:val="00A37E66"/>
    <w:rsid w:val="00A40C81"/>
    <w:rsid w:val="00A50F81"/>
    <w:rsid w:val="00A5148C"/>
    <w:rsid w:val="00A53494"/>
    <w:rsid w:val="00A54CC1"/>
    <w:rsid w:val="00A603E0"/>
    <w:rsid w:val="00A66E6B"/>
    <w:rsid w:val="00A71400"/>
    <w:rsid w:val="00A73872"/>
    <w:rsid w:val="00A73B5E"/>
    <w:rsid w:val="00A760E0"/>
    <w:rsid w:val="00A77956"/>
    <w:rsid w:val="00A80C65"/>
    <w:rsid w:val="00A841CE"/>
    <w:rsid w:val="00A87C7A"/>
    <w:rsid w:val="00A93FE0"/>
    <w:rsid w:val="00A9591B"/>
    <w:rsid w:val="00A95F71"/>
    <w:rsid w:val="00A96370"/>
    <w:rsid w:val="00AA0E5A"/>
    <w:rsid w:val="00AA106D"/>
    <w:rsid w:val="00AA48A4"/>
    <w:rsid w:val="00AA5C7A"/>
    <w:rsid w:val="00AA6AE0"/>
    <w:rsid w:val="00AB013E"/>
    <w:rsid w:val="00AB2364"/>
    <w:rsid w:val="00AC09F8"/>
    <w:rsid w:val="00AC112E"/>
    <w:rsid w:val="00AD6409"/>
    <w:rsid w:val="00AE07D1"/>
    <w:rsid w:val="00AE14D8"/>
    <w:rsid w:val="00AE4353"/>
    <w:rsid w:val="00AE4456"/>
    <w:rsid w:val="00AF078A"/>
    <w:rsid w:val="00AF7350"/>
    <w:rsid w:val="00B012AE"/>
    <w:rsid w:val="00B11A21"/>
    <w:rsid w:val="00B2149D"/>
    <w:rsid w:val="00B2542B"/>
    <w:rsid w:val="00B25548"/>
    <w:rsid w:val="00B3115D"/>
    <w:rsid w:val="00B3529B"/>
    <w:rsid w:val="00B353CC"/>
    <w:rsid w:val="00B41990"/>
    <w:rsid w:val="00B635AE"/>
    <w:rsid w:val="00B67851"/>
    <w:rsid w:val="00B70C52"/>
    <w:rsid w:val="00B71B5C"/>
    <w:rsid w:val="00B80AD2"/>
    <w:rsid w:val="00B8385E"/>
    <w:rsid w:val="00B87C3C"/>
    <w:rsid w:val="00B9038F"/>
    <w:rsid w:val="00B946BC"/>
    <w:rsid w:val="00B94A4F"/>
    <w:rsid w:val="00B95707"/>
    <w:rsid w:val="00BA2D79"/>
    <w:rsid w:val="00BA5A96"/>
    <w:rsid w:val="00BB04A8"/>
    <w:rsid w:val="00BB42AA"/>
    <w:rsid w:val="00BB4302"/>
    <w:rsid w:val="00BB61CA"/>
    <w:rsid w:val="00BC0B0F"/>
    <w:rsid w:val="00BC60BD"/>
    <w:rsid w:val="00BC7E9F"/>
    <w:rsid w:val="00BD10C7"/>
    <w:rsid w:val="00BD1E18"/>
    <w:rsid w:val="00BD593D"/>
    <w:rsid w:val="00BE01F1"/>
    <w:rsid w:val="00BE16E3"/>
    <w:rsid w:val="00BE55CC"/>
    <w:rsid w:val="00BF04D5"/>
    <w:rsid w:val="00BF05D5"/>
    <w:rsid w:val="00C02F65"/>
    <w:rsid w:val="00C059DE"/>
    <w:rsid w:val="00C121DE"/>
    <w:rsid w:val="00C15543"/>
    <w:rsid w:val="00C16BD5"/>
    <w:rsid w:val="00C221CF"/>
    <w:rsid w:val="00C2280A"/>
    <w:rsid w:val="00C307D6"/>
    <w:rsid w:val="00C40317"/>
    <w:rsid w:val="00C41B50"/>
    <w:rsid w:val="00C5325A"/>
    <w:rsid w:val="00C545B5"/>
    <w:rsid w:val="00C608C5"/>
    <w:rsid w:val="00C7329D"/>
    <w:rsid w:val="00C76772"/>
    <w:rsid w:val="00C77725"/>
    <w:rsid w:val="00C82884"/>
    <w:rsid w:val="00C82E86"/>
    <w:rsid w:val="00C85A99"/>
    <w:rsid w:val="00C91421"/>
    <w:rsid w:val="00C97894"/>
    <w:rsid w:val="00CA66E0"/>
    <w:rsid w:val="00CA7695"/>
    <w:rsid w:val="00CA777F"/>
    <w:rsid w:val="00CB24E0"/>
    <w:rsid w:val="00CB3FDC"/>
    <w:rsid w:val="00CB4DE2"/>
    <w:rsid w:val="00CB6AE6"/>
    <w:rsid w:val="00CC00EF"/>
    <w:rsid w:val="00CC0390"/>
    <w:rsid w:val="00CC38A3"/>
    <w:rsid w:val="00CC6B7F"/>
    <w:rsid w:val="00CC7E72"/>
    <w:rsid w:val="00CD0D6E"/>
    <w:rsid w:val="00CD38CA"/>
    <w:rsid w:val="00CE0E0A"/>
    <w:rsid w:val="00CE584B"/>
    <w:rsid w:val="00CF6D7F"/>
    <w:rsid w:val="00CF701A"/>
    <w:rsid w:val="00D007DB"/>
    <w:rsid w:val="00D0131B"/>
    <w:rsid w:val="00D01F24"/>
    <w:rsid w:val="00D12E63"/>
    <w:rsid w:val="00D146BB"/>
    <w:rsid w:val="00D20323"/>
    <w:rsid w:val="00D23DEF"/>
    <w:rsid w:val="00D268C3"/>
    <w:rsid w:val="00D30BFD"/>
    <w:rsid w:val="00D33C13"/>
    <w:rsid w:val="00D3791E"/>
    <w:rsid w:val="00D40D8E"/>
    <w:rsid w:val="00D47DA5"/>
    <w:rsid w:val="00D511E4"/>
    <w:rsid w:val="00D52F61"/>
    <w:rsid w:val="00D62B6E"/>
    <w:rsid w:val="00D65BB2"/>
    <w:rsid w:val="00D67D5E"/>
    <w:rsid w:val="00D71E14"/>
    <w:rsid w:val="00D71E8B"/>
    <w:rsid w:val="00D74D45"/>
    <w:rsid w:val="00D775FA"/>
    <w:rsid w:val="00D82C74"/>
    <w:rsid w:val="00D84E5B"/>
    <w:rsid w:val="00DA210A"/>
    <w:rsid w:val="00DA27C4"/>
    <w:rsid w:val="00DA6674"/>
    <w:rsid w:val="00DB485A"/>
    <w:rsid w:val="00DB5A7B"/>
    <w:rsid w:val="00DC0998"/>
    <w:rsid w:val="00DC55FB"/>
    <w:rsid w:val="00DD30BA"/>
    <w:rsid w:val="00DD3EED"/>
    <w:rsid w:val="00DE2F11"/>
    <w:rsid w:val="00DE747C"/>
    <w:rsid w:val="00E0132D"/>
    <w:rsid w:val="00E01D6F"/>
    <w:rsid w:val="00E02155"/>
    <w:rsid w:val="00E0479F"/>
    <w:rsid w:val="00E12C2C"/>
    <w:rsid w:val="00E15170"/>
    <w:rsid w:val="00E3066B"/>
    <w:rsid w:val="00E31BDF"/>
    <w:rsid w:val="00E341DF"/>
    <w:rsid w:val="00E3751C"/>
    <w:rsid w:val="00E50244"/>
    <w:rsid w:val="00E50E62"/>
    <w:rsid w:val="00E50F91"/>
    <w:rsid w:val="00E530A6"/>
    <w:rsid w:val="00E531F2"/>
    <w:rsid w:val="00E54487"/>
    <w:rsid w:val="00E5585D"/>
    <w:rsid w:val="00E569CF"/>
    <w:rsid w:val="00E60E14"/>
    <w:rsid w:val="00E6301F"/>
    <w:rsid w:val="00E63817"/>
    <w:rsid w:val="00E670A9"/>
    <w:rsid w:val="00E71D73"/>
    <w:rsid w:val="00E750DB"/>
    <w:rsid w:val="00E80F33"/>
    <w:rsid w:val="00E92266"/>
    <w:rsid w:val="00E94E77"/>
    <w:rsid w:val="00EA43AE"/>
    <w:rsid w:val="00EA64FE"/>
    <w:rsid w:val="00EA7286"/>
    <w:rsid w:val="00EA7300"/>
    <w:rsid w:val="00EB6B76"/>
    <w:rsid w:val="00EC08B9"/>
    <w:rsid w:val="00EC23B5"/>
    <w:rsid w:val="00EC38A6"/>
    <w:rsid w:val="00EC5956"/>
    <w:rsid w:val="00EC7075"/>
    <w:rsid w:val="00ED11A1"/>
    <w:rsid w:val="00ED5AD7"/>
    <w:rsid w:val="00ED6B68"/>
    <w:rsid w:val="00EF590C"/>
    <w:rsid w:val="00EF6AA2"/>
    <w:rsid w:val="00EF7506"/>
    <w:rsid w:val="00F01E7B"/>
    <w:rsid w:val="00F0332E"/>
    <w:rsid w:val="00F058E8"/>
    <w:rsid w:val="00F07548"/>
    <w:rsid w:val="00F14F5B"/>
    <w:rsid w:val="00F15D71"/>
    <w:rsid w:val="00F16E0E"/>
    <w:rsid w:val="00F2366B"/>
    <w:rsid w:val="00F27732"/>
    <w:rsid w:val="00F32AAF"/>
    <w:rsid w:val="00F36735"/>
    <w:rsid w:val="00F36BD7"/>
    <w:rsid w:val="00F37582"/>
    <w:rsid w:val="00F66608"/>
    <w:rsid w:val="00F70605"/>
    <w:rsid w:val="00F719EE"/>
    <w:rsid w:val="00F722DE"/>
    <w:rsid w:val="00F74BEA"/>
    <w:rsid w:val="00F75E34"/>
    <w:rsid w:val="00F800D6"/>
    <w:rsid w:val="00F821DB"/>
    <w:rsid w:val="00F84359"/>
    <w:rsid w:val="00F8569B"/>
    <w:rsid w:val="00F935CC"/>
    <w:rsid w:val="00F97AC5"/>
    <w:rsid w:val="00FA06EF"/>
    <w:rsid w:val="00FA62A6"/>
    <w:rsid w:val="00FB2BDA"/>
    <w:rsid w:val="00FB5DCD"/>
    <w:rsid w:val="00FC474A"/>
    <w:rsid w:val="00FC56B2"/>
    <w:rsid w:val="00FC7212"/>
    <w:rsid w:val="00FD4FE8"/>
    <w:rsid w:val="00FE307C"/>
    <w:rsid w:val="00FE400A"/>
    <w:rsid w:val="00FE513D"/>
    <w:rsid w:val="00FE560E"/>
    <w:rsid w:val="00FE6F14"/>
    <w:rsid w:val="00FF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A5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2DC"/>
  </w:style>
  <w:style w:type="character" w:styleId="Hyperlink">
    <w:name w:val="Hyperlink"/>
    <w:unhideWhenUsed/>
    <w:rsid w:val="000060F3"/>
    <w:rPr>
      <w:color w:val="0000FF"/>
      <w:u w:val="single"/>
    </w:rPr>
  </w:style>
  <w:style w:type="character" w:customStyle="1" w:styleId="Heading3Char">
    <w:name w:val="Heading 3 Char"/>
    <w:basedOn w:val="DefaultParagraphFont"/>
    <w:link w:val="Heading3"/>
    <w:uiPriority w:val="9"/>
    <w:rsid w:val="007A5610"/>
    <w:rPr>
      <w:rFonts w:ascii="Times New Roman" w:eastAsia="Times New Roman" w:hAnsi="Times New Roman" w:cs="Times New Roman"/>
      <w:b/>
      <w:bCs/>
      <w:sz w:val="27"/>
      <w:szCs w:val="27"/>
      <w:lang w:eastAsia="en-GB"/>
    </w:rPr>
  </w:style>
  <w:style w:type="paragraph" w:customStyle="1" w:styleId="h-lead">
    <w:name w:val="h-lead"/>
    <w:basedOn w:val="Normal"/>
    <w:rsid w:val="007A5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A5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5610"/>
    <w:rPr>
      <w:i/>
      <w:iCs/>
    </w:rPr>
  </w:style>
  <w:style w:type="character" w:styleId="CommentReference">
    <w:name w:val="annotation reference"/>
    <w:basedOn w:val="DefaultParagraphFont"/>
    <w:uiPriority w:val="99"/>
    <w:semiHidden/>
    <w:unhideWhenUsed/>
    <w:rsid w:val="00B87C3C"/>
    <w:rPr>
      <w:sz w:val="16"/>
      <w:szCs w:val="16"/>
    </w:rPr>
  </w:style>
  <w:style w:type="paragraph" w:styleId="CommentText">
    <w:name w:val="annotation text"/>
    <w:basedOn w:val="Normal"/>
    <w:link w:val="CommentTextChar"/>
    <w:uiPriority w:val="99"/>
    <w:semiHidden/>
    <w:unhideWhenUsed/>
    <w:rsid w:val="00B87C3C"/>
    <w:pPr>
      <w:spacing w:line="240" w:lineRule="auto"/>
    </w:pPr>
    <w:rPr>
      <w:sz w:val="20"/>
      <w:szCs w:val="20"/>
    </w:rPr>
  </w:style>
  <w:style w:type="character" w:customStyle="1" w:styleId="CommentTextChar">
    <w:name w:val="Comment Text Char"/>
    <w:basedOn w:val="DefaultParagraphFont"/>
    <w:link w:val="CommentText"/>
    <w:uiPriority w:val="99"/>
    <w:semiHidden/>
    <w:rsid w:val="00B87C3C"/>
    <w:rPr>
      <w:sz w:val="20"/>
      <w:szCs w:val="20"/>
    </w:rPr>
  </w:style>
  <w:style w:type="paragraph" w:styleId="CommentSubject">
    <w:name w:val="annotation subject"/>
    <w:basedOn w:val="CommentText"/>
    <w:next w:val="CommentText"/>
    <w:link w:val="CommentSubjectChar"/>
    <w:uiPriority w:val="99"/>
    <w:semiHidden/>
    <w:unhideWhenUsed/>
    <w:rsid w:val="00B87C3C"/>
    <w:rPr>
      <w:b/>
      <w:bCs/>
    </w:rPr>
  </w:style>
  <w:style w:type="character" w:customStyle="1" w:styleId="CommentSubjectChar">
    <w:name w:val="Comment Subject Char"/>
    <w:basedOn w:val="CommentTextChar"/>
    <w:link w:val="CommentSubject"/>
    <w:uiPriority w:val="99"/>
    <w:semiHidden/>
    <w:rsid w:val="00B87C3C"/>
    <w:rPr>
      <w:b/>
      <w:bCs/>
      <w:sz w:val="20"/>
      <w:szCs w:val="20"/>
    </w:rPr>
  </w:style>
  <w:style w:type="paragraph" w:styleId="BalloonText">
    <w:name w:val="Balloon Text"/>
    <w:basedOn w:val="Normal"/>
    <w:link w:val="BalloonTextChar"/>
    <w:uiPriority w:val="99"/>
    <w:semiHidden/>
    <w:unhideWhenUsed/>
    <w:rsid w:val="00B8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3C"/>
    <w:rPr>
      <w:rFonts w:ascii="Tahoma" w:hAnsi="Tahoma" w:cs="Tahoma"/>
      <w:sz w:val="16"/>
      <w:szCs w:val="16"/>
    </w:rPr>
  </w:style>
  <w:style w:type="paragraph" w:customStyle="1" w:styleId="p">
    <w:name w:val="p"/>
    <w:basedOn w:val="Normal"/>
    <w:rsid w:val="00F03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60E14"/>
    <w:rPr>
      <w:color w:val="808080"/>
    </w:rPr>
  </w:style>
  <w:style w:type="paragraph" w:styleId="Header">
    <w:name w:val="header"/>
    <w:basedOn w:val="Normal"/>
    <w:link w:val="HeaderChar"/>
    <w:uiPriority w:val="99"/>
    <w:unhideWhenUsed/>
    <w:rsid w:val="00C4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50"/>
  </w:style>
  <w:style w:type="paragraph" w:styleId="Footer">
    <w:name w:val="footer"/>
    <w:basedOn w:val="Normal"/>
    <w:link w:val="FooterChar"/>
    <w:uiPriority w:val="99"/>
    <w:unhideWhenUsed/>
    <w:rsid w:val="00C41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50"/>
  </w:style>
  <w:style w:type="table" w:styleId="TableGrid">
    <w:name w:val="Table Grid"/>
    <w:basedOn w:val="TableNormal"/>
    <w:uiPriority w:val="59"/>
    <w:rsid w:val="0042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0EDF"/>
    <w:rPr>
      <w:rFonts w:asciiTheme="majorHAnsi" w:eastAsiaTheme="majorEastAsia" w:hAnsiTheme="majorHAnsi" w:cstheme="majorBidi"/>
      <w:b/>
      <w:bCs/>
      <w:color w:val="365F91" w:themeColor="accent1" w:themeShade="BF"/>
      <w:sz w:val="28"/>
      <w:szCs w:val="28"/>
    </w:rPr>
  </w:style>
  <w:style w:type="paragraph" w:customStyle="1" w:styleId="AbstractSummary">
    <w:name w:val="Abstract/Summary"/>
    <w:basedOn w:val="Normal"/>
    <w:rsid w:val="005A52D5"/>
    <w:pPr>
      <w:spacing w:before="120" w:after="0" w:line="240" w:lineRule="auto"/>
    </w:pPr>
    <w:rPr>
      <w:rFonts w:ascii="Times New Roman" w:eastAsia="Times New Roman" w:hAnsi="Times New Roman" w:cs="Times New Roman"/>
      <w:sz w:val="24"/>
      <w:szCs w:val="24"/>
      <w:lang w:val="en-US"/>
    </w:rPr>
  </w:style>
  <w:style w:type="paragraph" w:customStyle="1" w:styleId="Authors">
    <w:name w:val="Authors"/>
    <w:basedOn w:val="Normal"/>
    <w:rsid w:val="005A52D5"/>
    <w:pPr>
      <w:spacing w:before="120" w:after="360" w:line="240" w:lineRule="auto"/>
      <w:jc w:val="center"/>
    </w:pPr>
    <w:rPr>
      <w:rFonts w:ascii="Times New Roman" w:eastAsia="Times New Roman" w:hAnsi="Times New Roman" w:cs="Times New Roman"/>
      <w:sz w:val="24"/>
      <w:szCs w:val="24"/>
      <w:lang w:val="en-US"/>
    </w:rPr>
  </w:style>
  <w:style w:type="paragraph" w:customStyle="1" w:styleId="Paragraph">
    <w:name w:val="Paragraph"/>
    <w:basedOn w:val="Normal"/>
    <w:rsid w:val="005A52D5"/>
    <w:pPr>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Normal"/>
    <w:rsid w:val="005A52D5"/>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Teaser">
    <w:name w:val="Teaser"/>
    <w:basedOn w:val="Normal"/>
    <w:rsid w:val="005A52D5"/>
    <w:pPr>
      <w:spacing w:before="120" w:after="0" w:line="240" w:lineRule="auto"/>
    </w:pPr>
    <w:rPr>
      <w:rFonts w:ascii="Times New Roman" w:eastAsia="Times New Roman" w:hAnsi="Times New Roman" w:cs="Times New Roman"/>
      <w:sz w:val="24"/>
      <w:szCs w:val="24"/>
      <w:lang w:val="en-US"/>
    </w:rPr>
  </w:style>
  <w:style w:type="paragraph" w:customStyle="1" w:styleId="APAtext">
    <w:name w:val="APA text"/>
    <w:basedOn w:val="BodyText"/>
    <w:link w:val="APAtextChar"/>
    <w:qFormat/>
    <w:rsid w:val="00C76772"/>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APAtextChar">
    <w:name w:val="APA text Char"/>
    <w:link w:val="APAtext"/>
    <w:rsid w:val="00C7677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76772"/>
    <w:pPr>
      <w:spacing w:after="120"/>
    </w:pPr>
  </w:style>
  <w:style w:type="character" w:customStyle="1" w:styleId="BodyTextChar">
    <w:name w:val="Body Text Char"/>
    <w:basedOn w:val="DefaultParagraphFont"/>
    <w:link w:val="BodyText"/>
    <w:uiPriority w:val="99"/>
    <w:semiHidden/>
    <w:rsid w:val="00C76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A5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2DC"/>
  </w:style>
  <w:style w:type="character" w:styleId="Hyperlink">
    <w:name w:val="Hyperlink"/>
    <w:unhideWhenUsed/>
    <w:rsid w:val="000060F3"/>
    <w:rPr>
      <w:color w:val="0000FF"/>
      <w:u w:val="single"/>
    </w:rPr>
  </w:style>
  <w:style w:type="character" w:customStyle="1" w:styleId="Heading3Char">
    <w:name w:val="Heading 3 Char"/>
    <w:basedOn w:val="DefaultParagraphFont"/>
    <w:link w:val="Heading3"/>
    <w:uiPriority w:val="9"/>
    <w:rsid w:val="007A5610"/>
    <w:rPr>
      <w:rFonts w:ascii="Times New Roman" w:eastAsia="Times New Roman" w:hAnsi="Times New Roman" w:cs="Times New Roman"/>
      <w:b/>
      <w:bCs/>
      <w:sz w:val="27"/>
      <w:szCs w:val="27"/>
      <w:lang w:eastAsia="en-GB"/>
    </w:rPr>
  </w:style>
  <w:style w:type="paragraph" w:customStyle="1" w:styleId="h-lead">
    <w:name w:val="h-lead"/>
    <w:basedOn w:val="Normal"/>
    <w:rsid w:val="007A5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A5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5610"/>
    <w:rPr>
      <w:i/>
      <w:iCs/>
    </w:rPr>
  </w:style>
  <w:style w:type="character" w:styleId="CommentReference">
    <w:name w:val="annotation reference"/>
    <w:basedOn w:val="DefaultParagraphFont"/>
    <w:uiPriority w:val="99"/>
    <w:semiHidden/>
    <w:unhideWhenUsed/>
    <w:rsid w:val="00B87C3C"/>
    <w:rPr>
      <w:sz w:val="16"/>
      <w:szCs w:val="16"/>
    </w:rPr>
  </w:style>
  <w:style w:type="paragraph" w:styleId="CommentText">
    <w:name w:val="annotation text"/>
    <w:basedOn w:val="Normal"/>
    <w:link w:val="CommentTextChar"/>
    <w:uiPriority w:val="99"/>
    <w:semiHidden/>
    <w:unhideWhenUsed/>
    <w:rsid w:val="00B87C3C"/>
    <w:pPr>
      <w:spacing w:line="240" w:lineRule="auto"/>
    </w:pPr>
    <w:rPr>
      <w:sz w:val="20"/>
      <w:szCs w:val="20"/>
    </w:rPr>
  </w:style>
  <w:style w:type="character" w:customStyle="1" w:styleId="CommentTextChar">
    <w:name w:val="Comment Text Char"/>
    <w:basedOn w:val="DefaultParagraphFont"/>
    <w:link w:val="CommentText"/>
    <w:uiPriority w:val="99"/>
    <w:semiHidden/>
    <w:rsid w:val="00B87C3C"/>
    <w:rPr>
      <w:sz w:val="20"/>
      <w:szCs w:val="20"/>
    </w:rPr>
  </w:style>
  <w:style w:type="paragraph" w:styleId="CommentSubject">
    <w:name w:val="annotation subject"/>
    <w:basedOn w:val="CommentText"/>
    <w:next w:val="CommentText"/>
    <w:link w:val="CommentSubjectChar"/>
    <w:uiPriority w:val="99"/>
    <w:semiHidden/>
    <w:unhideWhenUsed/>
    <w:rsid w:val="00B87C3C"/>
    <w:rPr>
      <w:b/>
      <w:bCs/>
    </w:rPr>
  </w:style>
  <w:style w:type="character" w:customStyle="1" w:styleId="CommentSubjectChar">
    <w:name w:val="Comment Subject Char"/>
    <w:basedOn w:val="CommentTextChar"/>
    <w:link w:val="CommentSubject"/>
    <w:uiPriority w:val="99"/>
    <w:semiHidden/>
    <w:rsid w:val="00B87C3C"/>
    <w:rPr>
      <w:b/>
      <w:bCs/>
      <w:sz w:val="20"/>
      <w:szCs w:val="20"/>
    </w:rPr>
  </w:style>
  <w:style w:type="paragraph" w:styleId="BalloonText">
    <w:name w:val="Balloon Text"/>
    <w:basedOn w:val="Normal"/>
    <w:link w:val="BalloonTextChar"/>
    <w:uiPriority w:val="99"/>
    <w:semiHidden/>
    <w:unhideWhenUsed/>
    <w:rsid w:val="00B8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3C"/>
    <w:rPr>
      <w:rFonts w:ascii="Tahoma" w:hAnsi="Tahoma" w:cs="Tahoma"/>
      <w:sz w:val="16"/>
      <w:szCs w:val="16"/>
    </w:rPr>
  </w:style>
  <w:style w:type="paragraph" w:customStyle="1" w:styleId="p">
    <w:name w:val="p"/>
    <w:basedOn w:val="Normal"/>
    <w:rsid w:val="00F03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60E14"/>
    <w:rPr>
      <w:color w:val="808080"/>
    </w:rPr>
  </w:style>
  <w:style w:type="paragraph" w:styleId="Header">
    <w:name w:val="header"/>
    <w:basedOn w:val="Normal"/>
    <w:link w:val="HeaderChar"/>
    <w:uiPriority w:val="99"/>
    <w:unhideWhenUsed/>
    <w:rsid w:val="00C4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50"/>
  </w:style>
  <w:style w:type="paragraph" w:styleId="Footer">
    <w:name w:val="footer"/>
    <w:basedOn w:val="Normal"/>
    <w:link w:val="FooterChar"/>
    <w:uiPriority w:val="99"/>
    <w:unhideWhenUsed/>
    <w:rsid w:val="00C41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50"/>
  </w:style>
  <w:style w:type="table" w:styleId="TableGrid">
    <w:name w:val="Table Grid"/>
    <w:basedOn w:val="TableNormal"/>
    <w:uiPriority w:val="59"/>
    <w:rsid w:val="0042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0EDF"/>
    <w:rPr>
      <w:rFonts w:asciiTheme="majorHAnsi" w:eastAsiaTheme="majorEastAsia" w:hAnsiTheme="majorHAnsi" w:cstheme="majorBidi"/>
      <w:b/>
      <w:bCs/>
      <w:color w:val="365F91" w:themeColor="accent1" w:themeShade="BF"/>
      <w:sz w:val="28"/>
      <w:szCs w:val="28"/>
    </w:rPr>
  </w:style>
  <w:style w:type="paragraph" w:customStyle="1" w:styleId="AbstractSummary">
    <w:name w:val="Abstract/Summary"/>
    <w:basedOn w:val="Normal"/>
    <w:rsid w:val="005A52D5"/>
    <w:pPr>
      <w:spacing w:before="120" w:after="0" w:line="240" w:lineRule="auto"/>
    </w:pPr>
    <w:rPr>
      <w:rFonts w:ascii="Times New Roman" w:eastAsia="Times New Roman" w:hAnsi="Times New Roman" w:cs="Times New Roman"/>
      <w:sz w:val="24"/>
      <w:szCs w:val="24"/>
      <w:lang w:val="en-US"/>
    </w:rPr>
  </w:style>
  <w:style w:type="paragraph" w:customStyle="1" w:styleId="Authors">
    <w:name w:val="Authors"/>
    <w:basedOn w:val="Normal"/>
    <w:rsid w:val="005A52D5"/>
    <w:pPr>
      <w:spacing w:before="120" w:after="360" w:line="240" w:lineRule="auto"/>
      <w:jc w:val="center"/>
    </w:pPr>
    <w:rPr>
      <w:rFonts w:ascii="Times New Roman" w:eastAsia="Times New Roman" w:hAnsi="Times New Roman" w:cs="Times New Roman"/>
      <w:sz w:val="24"/>
      <w:szCs w:val="24"/>
      <w:lang w:val="en-US"/>
    </w:rPr>
  </w:style>
  <w:style w:type="paragraph" w:customStyle="1" w:styleId="Paragraph">
    <w:name w:val="Paragraph"/>
    <w:basedOn w:val="Normal"/>
    <w:rsid w:val="005A52D5"/>
    <w:pPr>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Normal"/>
    <w:rsid w:val="005A52D5"/>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Teaser">
    <w:name w:val="Teaser"/>
    <w:basedOn w:val="Normal"/>
    <w:rsid w:val="005A52D5"/>
    <w:pPr>
      <w:spacing w:before="120" w:after="0" w:line="240" w:lineRule="auto"/>
    </w:pPr>
    <w:rPr>
      <w:rFonts w:ascii="Times New Roman" w:eastAsia="Times New Roman" w:hAnsi="Times New Roman" w:cs="Times New Roman"/>
      <w:sz w:val="24"/>
      <w:szCs w:val="24"/>
      <w:lang w:val="en-US"/>
    </w:rPr>
  </w:style>
  <w:style w:type="paragraph" w:customStyle="1" w:styleId="APAtext">
    <w:name w:val="APA text"/>
    <w:basedOn w:val="BodyText"/>
    <w:link w:val="APAtextChar"/>
    <w:qFormat/>
    <w:rsid w:val="00C76772"/>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APAtextChar">
    <w:name w:val="APA text Char"/>
    <w:link w:val="APAtext"/>
    <w:rsid w:val="00C7677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76772"/>
    <w:pPr>
      <w:spacing w:after="120"/>
    </w:pPr>
  </w:style>
  <w:style w:type="character" w:customStyle="1" w:styleId="BodyTextChar">
    <w:name w:val="Body Text Char"/>
    <w:basedOn w:val="DefaultParagraphFont"/>
    <w:link w:val="BodyText"/>
    <w:uiPriority w:val="99"/>
    <w:semiHidden/>
    <w:rsid w:val="00C7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5208">
      <w:bodyDiv w:val="1"/>
      <w:marLeft w:val="0"/>
      <w:marRight w:val="0"/>
      <w:marTop w:val="0"/>
      <w:marBottom w:val="0"/>
      <w:divBdr>
        <w:top w:val="none" w:sz="0" w:space="0" w:color="auto"/>
        <w:left w:val="none" w:sz="0" w:space="0" w:color="auto"/>
        <w:bottom w:val="none" w:sz="0" w:space="0" w:color="auto"/>
        <w:right w:val="none" w:sz="0" w:space="0" w:color="auto"/>
      </w:divBdr>
    </w:div>
    <w:div w:id="1061368467">
      <w:bodyDiv w:val="1"/>
      <w:marLeft w:val="0"/>
      <w:marRight w:val="0"/>
      <w:marTop w:val="0"/>
      <w:marBottom w:val="0"/>
      <w:divBdr>
        <w:top w:val="none" w:sz="0" w:space="0" w:color="auto"/>
        <w:left w:val="none" w:sz="0" w:space="0" w:color="auto"/>
        <w:bottom w:val="none" w:sz="0" w:space="0" w:color="auto"/>
        <w:right w:val="none" w:sz="0" w:space="0" w:color="auto"/>
      </w:divBdr>
    </w:div>
    <w:div w:id="1103457448">
      <w:bodyDiv w:val="1"/>
      <w:marLeft w:val="0"/>
      <w:marRight w:val="0"/>
      <w:marTop w:val="0"/>
      <w:marBottom w:val="0"/>
      <w:divBdr>
        <w:top w:val="none" w:sz="0" w:space="0" w:color="auto"/>
        <w:left w:val="none" w:sz="0" w:space="0" w:color="auto"/>
        <w:bottom w:val="none" w:sz="0" w:space="0" w:color="auto"/>
        <w:right w:val="none" w:sz="0" w:space="0" w:color="auto"/>
      </w:divBdr>
    </w:div>
    <w:div w:id="1262951619">
      <w:bodyDiv w:val="1"/>
      <w:marLeft w:val="0"/>
      <w:marRight w:val="0"/>
      <w:marTop w:val="0"/>
      <w:marBottom w:val="0"/>
      <w:divBdr>
        <w:top w:val="none" w:sz="0" w:space="0" w:color="auto"/>
        <w:left w:val="none" w:sz="0" w:space="0" w:color="auto"/>
        <w:bottom w:val="none" w:sz="0" w:space="0" w:color="auto"/>
        <w:right w:val="none" w:sz="0" w:space="0" w:color="auto"/>
      </w:divBdr>
    </w:div>
    <w:div w:id="1564564119">
      <w:bodyDiv w:val="1"/>
      <w:marLeft w:val="0"/>
      <w:marRight w:val="0"/>
      <w:marTop w:val="0"/>
      <w:marBottom w:val="0"/>
      <w:divBdr>
        <w:top w:val="none" w:sz="0" w:space="0" w:color="auto"/>
        <w:left w:val="none" w:sz="0" w:space="0" w:color="auto"/>
        <w:bottom w:val="none" w:sz="0" w:space="0" w:color="auto"/>
        <w:right w:val="none" w:sz="0" w:space="0" w:color="auto"/>
      </w:divBdr>
    </w:div>
    <w:div w:id="1732190731">
      <w:bodyDiv w:val="1"/>
      <w:marLeft w:val="0"/>
      <w:marRight w:val="0"/>
      <w:marTop w:val="0"/>
      <w:marBottom w:val="0"/>
      <w:divBdr>
        <w:top w:val="none" w:sz="0" w:space="0" w:color="auto"/>
        <w:left w:val="none" w:sz="0" w:space="0" w:color="auto"/>
        <w:bottom w:val="none" w:sz="0" w:space="0" w:color="auto"/>
        <w:right w:val="none" w:sz="0" w:space="0" w:color="auto"/>
      </w:divBdr>
    </w:div>
    <w:div w:id="1888951821">
      <w:bodyDiv w:val="1"/>
      <w:marLeft w:val="0"/>
      <w:marRight w:val="0"/>
      <w:marTop w:val="0"/>
      <w:marBottom w:val="0"/>
      <w:divBdr>
        <w:top w:val="none" w:sz="0" w:space="0" w:color="auto"/>
        <w:left w:val="none" w:sz="0" w:space="0" w:color="auto"/>
        <w:bottom w:val="none" w:sz="0" w:space="0" w:color="auto"/>
        <w:right w:val="none" w:sz="0" w:space="0" w:color="auto"/>
      </w:divBdr>
    </w:div>
    <w:div w:id="1934052498">
      <w:bodyDiv w:val="1"/>
      <w:marLeft w:val="0"/>
      <w:marRight w:val="0"/>
      <w:marTop w:val="0"/>
      <w:marBottom w:val="0"/>
      <w:divBdr>
        <w:top w:val="none" w:sz="0" w:space="0" w:color="auto"/>
        <w:left w:val="none" w:sz="0" w:space="0" w:color="auto"/>
        <w:bottom w:val="none" w:sz="0" w:space="0" w:color="auto"/>
        <w:right w:val="none" w:sz="0" w:space="0" w:color="auto"/>
      </w:divBdr>
    </w:div>
    <w:div w:id="2048989487">
      <w:bodyDiv w:val="1"/>
      <w:marLeft w:val="0"/>
      <w:marRight w:val="0"/>
      <w:marTop w:val="0"/>
      <w:marBottom w:val="0"/>
      <w:divBdr>
        <w:top w:val="none" w:sz="0" w:space="0" w:color="auto"/>
        <w:left w:val="none" w:sz="0" w:space="0" w:color="auto"/>
        <w:bottom w:val="none" w:sz="0" w:space="0" w:color="auto"/>
        <w:right w:val="none" w:sz="0" w:space="0" w:color="auto"/>
      </w:divBdr>
    </w:div>
    <w:div w:id="21158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2775</TotalTime>
  <Pages>10</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 Giulia</dc:creator>
  <cp:lastModifiedBy>Galli, Giulia</cp:lastModifiedBy>
  <cp:revision>87</cp:revision>
  <cp:lastPrinted>2017-02-23T19:21:00Z</cp:lastPrinted>
  <dcterms:created xsi:type="dcterms:W3CDTF">2016-08-05T14:48:00Z</dcterms:created>
  <dcterms:modified xsi:type="dcterms:W3CDTF">2017-07-06T11:20:00Z</dcterms:modified>
</cp:coreProperties>
</file>