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0A" w:rsidRPr="000F269A" w:rsidRDefault="00EA790A" w:rsidP="00B07CBC">
      <w:pPr>
        <w:pStyle w:val="Heading1"/>
        <w:jc w:val="center"/>
        <w:rPr>
          <w:sz w:val="28"/>
          <w:szCs w:val="28"/>
        </w:rPr>
      </w:pPr>
      <w:r w:rsidRPr="000F269A">
        <w:rPr>
          <w:sz w:val="28"/>
          <w:szCs w:val="28"/>
        </w:rPr>
        <w:t>Online Appendix</w:t>
      </w:r>
    </w:p>
    <w:p w:rsidR="00966C75" w:rsidRPr="000F269A" w:rsidRDefault="00966C75" w:rsidP="00966C75">
      <w:pPr>
        <w:pStyle w:val="Heading2"/>
        <w:rPr>
          <w:rFonts w:ascii="Times New Roman" w:hAnsi="Times New Roman" w:cs="Times New Roman"/>
          <w:color w:val="auto"/>
          <w:lang w:val="en-GB"/>
        </w:rPr>
      </w:pPr>
      <w:r w:rsidRPr="000F269A">
        <w:rPr>
          <w:rFonts w:ascii="Times New Roman" w:hAnsi="Times New Roman" w:cs="Times New Roman"/>
          <w:color w:val="auto"/>
          <w:lang w:val="en-GB"/>
        </w:rPr>
        <w:t xml:space="preserve">Appendix A: Illustrating the Tax and Transfers Proposals with Hypothetical Households </w:t>
      </w:r>
    </w:p>
    <w:p w:rsidR="00966C75" w:rsidRPr="000F269A" w:rsidRDefault="00966C75" w:rsidP="00966C75">
      <w:pPr>
        <w:spacing w:line="360" w:lineRule="auto"/>
      </w:pPr>
      <w:r w:rsidRPr="000F269A">
        <w:t>Focusing on a family comprising two working-age adults and two children, we illustrate how their disposable income varies across the baseline and reform scenarios when:</w:t>
      </w:r>
    </w:p>
    <w:p w:rsidR="00966C75" w:rsidRPr="000F269A" w:rsidRDefault="00966C75" w:rsidP="00966C75">
      <w:pPr>
        <w:pStyle w:val="ListParagraph"/>
        <w:numPr>
          <w:ilvl w:val="0"/>
          <w:numId w:val="15"/>
        </w:numPr>
        <w:spacing w:line="360" w:lineRule="auto"/>
        <w:rPr>
          <w:lang w:val="en-GB"/>
        </w:rPr>
      </w:pPr>
      <w:r w:rsidRPr="000F269A">
        <w:rPr>
          <w:lang w:val="en-GB"/>
        </w:rPr>
        <w:t xml:space="preserve">both are unemployed and entitled to social insurance-based income support; </w:t>
      </w:r>
    </w:p>
    <w:p w:rsidR="00966C75" w:rsidRPr="000F269A" w:rsidRDefault="00966C75" w:rsidP="00966C75">
      <w:pPr>
        <w:pStyle w:val="ListParagraph"/>
        <w:numPr>
          <w:ilvl w:val="0"/>
          <w:numId w:val="15"/>
        </w:numPr>
        <w:spacing w:line="360" w:lineRule="auto"/>
        <w:rPr>
          <w:lang w:val="en-GB"/>
        </w:rPr>
      </w:pPr>
      <w:r w:rsidRPr="000F269A">
        <w:rPr>
          <w:lang w:val="en-GB"/>
        </w:rPr>
        <w:t>one is working full-time 40 hours per week and earning the (adult) minimum wage of £1,094 per month (which is 64% of median earnings),</w:t>
      </w:r>
      <w:r w:rsidRPr="000F269A">
        <w:rPr>
          <w:rStyle w:val="FootnoteReference"/>
          <w:lang w:val="en-GB"/>
        </w:rPr>
        <w:footnoteReference w:id="1"/>
      </w:r>
      <w:r w:rsidRPr="000F269A">
        <w:rPr>
          <w:lang w:val="en-GB"/>
        </w:rPr>
        <w:t xml:space="preserve"> the other unemployed;</w:t>
      </w:r>
    </w:p>
    <w:p w:rsidR="00966C75" w:rsidRPr="000F269A" w:rsidRDefault="00966C75" w:rsidP="00966C75">
      <w:pPr>
        <w:pStyle w:val="ListParagraph"/>
        <w:numPr>
          <w:ilvl w:val="0"/>
          <w:numId w:val="15"/>
        </w:numPr>
        <w:spacing w:line="360" w:lineRule="auto"/>
        <w:rPr>
          <w:lang w:val="en-GB"/>
        </w:rPr>
      </w:pPr>
      <w:r w:rsidRPr="000F269A">
        <w:rPr>
          <w:lang w:val="en-GB"/>
        </w:rPr>
        <w:t xml:space="preserve">both are working 40 hours per week, each earning £1,094  per month; </w:t>
      </w:r>
    </w:p>
    <w:p w:rsidR="00966C75" w:rsidRPr="000F269A" w:rsidRDefault="00966C75" w:rsidP="00966C75">
      <w:pPr>
        <w:pStyle w:val="ListParagraph"/>
        <w:numPr>
          <w:ilvl w:val="0"/>
          <w:numId w:val="15"/>
        </w:numPr>
        <w:spacing w:line="360" w:lineRule="auto"/>
        <w:rPr>
          <w:lang w:val="en-GB"/>
        </w:rPr>
      </w:pPr>
      <w:r w:rsidRPr="000F269A">
        <w:rPr>
          <w:lang w:val="en-GB"/>
        </w:rPr>
        <w:t>both are working 40 hours per week, the female earning £1,094 and the male earning £1,462  per month (85% of median earnings);</w:t>
      </w:r>
    </w:p>
    <w:p w:rsidR="00966C75" w:rsidRPr="000F269A" w:rsidRDefault="00966C75" w:rsidP="00966C75">
      <w:pPr>
        <w:pStyle w:val="ListParagraph"/>
        <w:numPr>
          <w:ilvl w:val="0"/>
          <w:numId w:val="15"/>
        </w:numPr>
        <w:spacing w:line="360" w:lineRule="auto"/>
        <w:rPr>
          <w:lang w:val="en-GB"/>
        </w:rPr>
      </w:pPr>
      <w:r w:rsidRPr="000F269A">
        <w:rPr>
          <w:lang w:val="en-GB"/>
        </w:rPr>
        <w:t>both are working 40 hours per week, the female earning £1,094 and the male earning £1,720 per month (i.e. median earnings);</w:t>
      </w:r>
    </w:p>
    <w:p w:rsidR="00966C75" w:rsidRPr="000F269A" w:rsidRDefault="00966C75" w:rsidP="00966C75">
      <w:pPr>
        <w:pStyle w:val="ListParagraph"/>
        <w:numPr>
          <w:ilvl w:val="0"/>
          <w:numId w:val="15"/>
        </w:numPr>
        <w:spacing w:line="360" w:lineRule="auto"/>
        <w:rPr>
          <w:lang w:val="en-GB"/>
        </w:rPr>
      </w:pPr>
      <w:r w:rsidRPr="000F269A">
        <w:rPr>
          <w:lang w:val="en-GB"/>
        </w:rPr>
        <w:t xml:space="preserve">both are working 40 hours per week, the female earning £1,094 and the male earning £2,150 per month (125% of median earnings). </w:t>
      </w:r>
    </w:p>
    <w:p w:rsidR="00966C75" w:rsidRPr="000F269A" w:rsidRDefault="00966C75" w:rsidP="00966C75">
      <w:pPr>
        <w:pStyle w:val="ListParagraph"/>
        <w:numPr>
          <w:ilvl w:val="0"/>
          <w:numId w:val="15"/>
        </w:numPr>
        <w:spacing w:line="360" w:lineRule="auto"/>
        <w:rPr>
          <w:lang w:val="en-GB"/>
        </w:rPr>
      </w:pPr>
      <w:r w:rsidRPr="000F269A">
        <w:rPr>
          <w:lang w:val="en-GB"/>
        </w:rPr>
        <w:t>both are working 40 hours per week, the female earning £1,094 and the male earning £3,096 per month (180% of median earnings).</w:t>
      </w:r>
    </w:p>
    <w:p w:rsidR="00966C75" w:rsidRPr="000F269A" w:rsidRDefault="00821C81" w:rsidP="00966C75">
      <w:pPr>
        <w:spacing w:line="360" w:lineRule="auto"/>
      </w:pPr>
      <w:r>
        <w:t>Table AA</w:t>
      </w:r>
      <w:r w:rsidR="00966C75" w:rsidRPr="000F269A">
        <w:t xml:space="preserve">.1 shows how disposable income compares in the baseline versus alternative reform scenarios across these circumstances for such a household, and what underlies this in terms of the different sources going to make up the family’s disposable income. </w:t>
      </w:r>
    </w:p>
    <w:p w:rsidR="00966C75" w:rsidRPr="000F269A" w:rsidRDefault="00966C75" w:rsidP="00966C75">
      <w:pPr>
        <w:spacing w:line="360" w:lineRule="auto"/>
      </w:pPr>
      <w:r w:rsidRPr="000F269A">
        <w:t xml:space="preserve">The baseline itself brings out the major role that means-tested transfers play in the UK system, as emphasised in the introduction. When there are no earnings because both adults are unemployed, even when both partners are entitled to insurance-based benefits (as we have assumed for this illustrative case) means-tested payments account for almost as much of their income. Furthermore, such payments continue to </w:t>
      </w:r>
      <w:r w:rsidRPr="000F269A">
        <w:lastRenderedPageBreak/>
        <w:t>constitute a major part of household income even when one or both partners are working, across much of the earnings range we have illustrated here.</w:t>
      </w:r>
    </w:p>
    <w:p w:rsidR="00966C75" w:rsidRPr="000F269A" w:rsidRDefault="00821C81" w:rsidP="00966C75">
      <w:pPr>
        <w:spacing w:line="240" w:lineRule="auto"/>
      </w:pPr>
      <w:r>
        <w:t>Table AA</w:t>
      </w:r>
      <w:r w:rsidR="00966C75" w:rsidRPr="000F269A">
        <w:t>.1 Alternative Tax/Benefit Reforms Illustrated for Hypothetical Household of 2 Adults and 2 Children with Various Levels of Earnings</w:t>
      </w:r>
    </w:p>
    <w:tbl>
      <w:tblPr>
        <w:tblW w:w="8331" w:type="dxa"/>
        <w:jc w:val="center"/>
        <w:tblLayout w:type="fixed"/>
        <w:tblLook w:val="04A0" w:firstRow="1" w:lastRow="0" w:firstColumn="1" w:lastColumn="0" w:noHBand="0" w:noVBand="1"/>
      </w:tblPr>
      <w:tblGrid>
        <w:gridCol w:w="1167"/>
        <w:gridCol w:w="1051"/>
        <w:gridCol w:w="851"/>
        <w:gridCol w:w="992"/>
        <w:gridCol w:w="987"/>
        <w:gridCol w:w="764"/>
        <w:gridCol w:w="851"/>
        <w:gridCol w:w="817"/>
        <w:gridCol w:w="851"/>
      </w:tblGrid>
      <w:tr w:rsidR="00966C75" w:rsidRPr="000F269A" w:rsidTr="00893BCF">
        <w:trPr>
          <w:trHeight w:val="300"/>
          <w:jc w:val="center"/>
        </w:trPr>
        <w:tc>
          <w:tcPr>
            <w:tcW w:w="1167" w:type="dxa"/>
            <w:tcBorders>
              <w:top w:val="single" w:sz="4" w:space="0" w:color="auto"/>
              <w:left w:val="nil"/>
              <w:bottom w:val="single" w:sz="4" w:space="0" w:color="auto"/>
              <w:right w:val="nil"/>
            </w:tcBorders>
            <w:shd w:val="clear" w:color="auto" w:fill="auto"/>
            <w:noWrap/>
            <w:vAlign w:val="bottom"/>
            <w:hideMark/>
          </w:tcPr>
          <w:p w:rsidR="00966C75" w:rsidRPr="000F269A" w:rsidRDefault="00966C75" w:rsidP="000F269A">
            <w:pPr>
              <w:suppressAutoHyphens w:val="0"/>
              <w:autoSpaceDN/>
              <w:spacing w:before="0" w:after="0" w:line="240" w:lineRule="auto"/>
              <w:ind w:right="-74"/>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 </w:t>
            </w:r>
            <w:r w:rsidRPr="000F269A">
              <w:rPr>
                <w:rFonts w:eastAsia="Times New Roman"/>
                <w:i/>
                <w:iCs/>
                <w:color w:val="000000"/>
                <w:sz w:val="20"/>
                <w:szCs w:val="20"/>
                <w:lang w:val="en-GB" w:eastAsia="en-US"/>
              </w:rPr>
              <w:t>Scenario</w:t>
            </w:r>
          </w:p>
        </w:tc>
        <w:tc>
          <w:tcPr>
            <w:tcW w:w="1051" w:type="dxa"/>
            <w:tcBorders>
              <w:top w:val="single" w:sz="4" w:space="0" w:color="auto"/>
              <w:left w:val="nil"/>
              <w:bottom w:val="single" w:sz="4" w:space="0" w:color="auto"/>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Earnings</w:t>
            </w:r>
          </w:p>
        </w:tc>
        <w:tc>
          <w:tcPr>
            <w:tcW w:w="851" w:type="dxa"/>
            <w:tcBorders>
              <w:top w:val="single" w:sz="4" w:space="0" w:color="auto"/>
              <w:left w:val="nil"/>
              <w:bottom w:val="single" w:sz="4" w:space="0" w:color="auto"/>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Child Benefit</w:t>
            </w:r>
          </w:p>
        </w:tc>
        <w:tc>
          <w:tcPr>
            <w:tcW w:w="992" w:type="dxa"/>
            <w:tcBorders>
              <w:top w:val="single" w:sz="4" w:space="0" w:color="auto"/>
              <w:left w:val="nil"/>
              <w:bottom w:val="single" w:sz="4" w:space="0" w:color="auto"/>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Social insurance benefits</w:t>
            </w:r>
          </w:p>
        </w:tc>
        <w:tc>
          <w:tcPr>
            <w:tcW w:w="987" w:type="dxa"/>
            <w:tcBorders>
              <w:top w:val="single" w:sz="4" w:space="0" w:color="auto"/>
              <w:left w:val="nil"/>
              <w:bottom w:val="single" w:sz="4" w:space="0" w:color="auto"/>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Means-tested benefits</w:t>
            </w:r>
          </w:p>
        </w:tc>
        <w:tc>
          <w:tcPr>
            <w:tcW w:w="764" w:type="dxa"/>
            <w:tcBorders>
              <w:top w:val="single" w:sz="4" w:space="0" w:color="auto"/>
              <w:left w:val="nil"/>
              <w:bottom w:val="single" w:sz="4" w:space="0" w:color="auto"/>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PI</w:t>
            </w:r>
          </w:p>
        </w:tc>
        <w:tc>
          <w:tcPr>
            <w:tcW w:w="851" w:type="dxa"/>
            <w:tcBorders>
              <w:top w:val="single" w:sz="4" w:space="0" w:color="auto"/>
              <w:left w:val="nil"/>
              <w:bottom w:val="single" w:sz="4" w:space="0" w:color="auto"/>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Income tax</w:t>
            </w:r>
          </w:p>
        </w:tc>
        <w:tc>
          <w:tcPr>
            <w:tcW w:w="817" w:type="dxa"/>
            <w:tcBorders>
              <w:top w:val="single" w:sz="4" w:space="0" w:color="auto"/>
              <w:left w:val="nil"/>
              <w:bottom w:val="single" w:sz="4" w:space="0" w:color="auto"/>
              <w:right w:val="nil"/>
            </w:tcBorders>
            <w:shd w:val="clear" w:color="auto" w:fill="auto"/>
            <w:noWrap/>
            <w:vAlign w:val="bottom"/>
            <w:hideMark/>
          </w:tcPr>
          <w:p w:rsidR="00966C75" w:rsidRPr="000F269A" w:rsidRDefault="00893BCF" w:rsidP="000F269A">
            <w:pPr>
              <w:suppressAutoHyphens w:val="0"/>
              <w:autoSpaceDN/>
              <w:spacing w:before="0" w:after="0" w:line="240" w:lineRule="auto"/>
              <w:jc w:val="center"/>
              <w:textAlignment w:val="auto"/>
              <w:rPr>
                <w:rFonts w:eastAsia="Times New Roman"/>
                <w:color w:val="000000"/>
                <w:sz w:val="20"/>
                <w:szCs w:val="20"/>
                <w:lang w:val="en-GB" w:eastAsia="en-US"/>
              </w:rPr>
            </w:pPr>
            <w:r>
              <w:rPr>
                <w:rFonts w:eastAsia="Times New Roman"/>
                <w:color w:val="000000"/>
                <w:sz w:val="20"/>
                <w:szCs w:val="20"/>
                <w:lang w:val="en-GB" w:eastAsia="en-US"/>
              </w:rPr>
              <w:t>Social Ins.</w:t>
            </w:r>
            <w:r w:rsidR="00966C75" w:rsidRPr="000F269A">
              <w:rPr>
                <w:rFonts w:eastAsia="Times New Roman"/>
                <w:color w:val="000000"/>
                <w:sz w:val="20"/>
                <w:szCs w:val="20"/>
                <w:lang w:val="en-GB" w:eastAsia="en-US"/>
              </w:rPr>
              <w:t xml:space="preserve"> contr.</w:t>
            </w:r>
          </w:p>
        </w:tc>
        <w:tc>
          <w:tcPr>
            <w:tcW w:w="851" w:type="dxa"/>
            <w:tcBorders>
              <w:top w:val="single" w:sz="4" w:space="0" w:color="auto"/>
              <w:left w:val="nil"/>
              <w:bottom w:val="single" w:sz="4" w:space="0" w:color="auto"/>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 xml:space="preserve">Total net </w:t>
            </w:r>
          </w:p>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income</w:t>
            </w:r>
          </w:p>
        </w:tc>
      </w:tr>
      <w:tr w:rsidR="00966C75" w:rsidRPr="000F269A" w:rsidTr="000F269A">
        <w:trPr>
          <w:trHeight w:val="300"/>
          <w:jc w:val="center"/>
        </w:trPr>
        <w:tc>
          <w:tcPr>
            <w:tcW w:w="1167" w:type="dxa"/>
            <w:tcBorders>
              <w:top w:val="single" w:sz="4" w:space="0" w:color="auto"/>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ind w:right="-74"/>
              <w:jc w:val="center"/>
              <w:textAlignment w:val="auto"/>
              <w:rPr>
                <w:rFonts w:eastAsia="Times New Roman"/>
                <w:i/>
                <w:iCs/>
                <w:color w:val="000000"/>
                <w:sz w:val="20"/>
                <w:szCs w:val="20"/>
                <w:lang w:val="en-GB" w:eastAsia="en-US"/>
              </w:rPr>
            </w:pPr>
          </w:p>
        </w:tc>
        <w:tc>
          <w:tcPr>
            <w:tcW w:w="7164" w:type="dxa"/>
            <w:gridSpan w:val="8"/>
            <w:tcBorders>
              <w:top w:val="single" w:sz="4" w:space="0" w:color="auto"/>
              <w:left w:val="nil"/>
              <w:bottom w:val="nil"/>
              <w:right w:val="nil"/>
            </w:tcBorders>
            <w:shd w:val="clear" w:color="auto" w:fill="auto"/>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u w:val="single"/>
                <w:lang w:val="en-GB" w:eastAsia="en-US"/>
              </w:rPr>
            </w:pPr>
            <w:r w:rsidRPr="000F269A">
              <w:rPr>
                <w:rFonts w:eastAsia="Times New Roman"/>
                <w:color w:val="000000"/>
                <w:sz w:val="20"/>
                <w:szCs w:val="20"/>
                <w:u w:val="single"/>
                <w:lang w:val="en-GB" w:eastAsia="en-US"/>
              </w:rPr>
              <w:t>Household income (£, annual)</w:t>
            </w:r>
          </w:p>
        </w:tc>
      </w:tr>
      <w:tr w:rsidR="00966C75" w:rsidRPr="000F269A" w:rsidTr="00893BCF">
        <w:trPr>
          <w:trHeight w:val="300"/>
          <w:jc w:val="center"/>
        </w:trPr>
        <w:tc>
          <w:tcPr>
            <w:tcW w:w="2218" w:type="dxa"/>
            <w:gridSpan w:val="2"/>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1/ No earners</w:t>
            </w: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textAlignment w:val="auto"/>
              <w:rPr>
                <w:rFonts w:eastAsia="Times New Roman"/>
                <w:color w:val="000000"/>
                <w:sz w:val="20"/>
                <w:szCs w:val="20"/>
                <w:lang w:val="en-GB" w:eastAsia="en-US"/>
              </w:rPr>
            </w:pPr>
          </w:p>
        </w:tc>
        <w:tc>
          <w:tcPr>
            <w:tcW w:w="992"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textAlignment w:val="auto"/>
              <w:rPr>
                <w:rFonts w:eastAsia="Times New Roman"/>
                <w:color w:val="000000"/>
                <w:sz w:val="20"/>
                <w:szCs w:val="20"/>
                <w:lang w:val="en-GB" w:eastAsia="en-US"/>
              </w:rPr>
            </w:pPr>
          </w:p>
        </w:tc>
        <w:tc>
          <w:tcPr>
            <w:tcW w:w="98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textAlignment w:val="auto"/>
              <w:rPr>
                <w:rFonts w:eastAsia="Times New Roman"/>
                <w:color w:val="000000"/>
                <w:sz w:val="20"/>
                <w:szCs w:val="20"/>
                <w:lang w:val="en-GB" w:eastAsia="en-US"/>
              </w:rPr>
            </w:pPr>
          </w:p>
        </w:tc>
        <w:tc>
          <w:tcPr>
            <w:tcW w:w="764"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textAlignment w:val="auto"/>
              <w:rPr>
                <w:rFonts w:eastAsia="Times New Roman"/>
                <w:color w:val="000000"/>
                <w:sz w:val="20"/>
                <w:szCs w:val="20"/>
                <w:lang w:val="en-GB" w:eastAsia="en-US"/>
              </w:rPr>
            </w:pPr>
          </w:p>
        </w:tc>
        <w:tc>
          <w:tcPr>
            <w:tcW w:w="81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textAlignment w:val="auto"/>
              <w:rPr>
                <w:rFonts w:eastAsia="Times New Roman"/>
                <w:color w:val="000000"/>
                <w:sz w:val="20"/>
                <w:szCs w:val="20"/>
                <w:lang w:val="en-GB" w:eastAsia="en-US"/>
              </w:rPr>
            </w:pP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Baseline</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1,773</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7,541</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6,045</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15,360</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Tax+CB+SI</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11,781</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1,449</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1,317</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19,290</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Tax+CB+PI</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7,541</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1,449</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262</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16,630</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p>
        </w:tc>
        <w:tc>
          <w:tcPr>
            <w:tcW w:w="10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92"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8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764"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1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r>
      <w:tr w:rsidR="00966C75" w:rsidRPr="000F269A" w:rsidTr="00893BCF">
        <w:trPr>
          <w:trHeight w:val="300"/>
          <w:jc w:val="center"/>
        </w:trPr>
        <w:tc>
          <w:tcPr>
            <w:tcW w:w="2218" w:type="dxa"/>
            <w:gridSpan w:val="2"/>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2/ 1 earner £1,094 pm</w:t>
            </w: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92"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8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764"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1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Baseline</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13,125</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1,773</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3,771</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6,765</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486</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1,314</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23,634</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Tax+CB+SI</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13,125</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5,890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1,300</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1,803</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1,314</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24,576</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Tax+CB+PI</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13,125</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3,771</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516</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4,033</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2,983</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2,271</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23,568</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p>
        </w:tc>
        <w:tc>
          <w:tcPr>
            <w:tcW w:w="10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92"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8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764"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1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r>
      <w:tr w:rsidR="00966C75" w:rsidRPr="000F269A" w:rsidTr="00893BCF">
        <w:trPr>
          <w:trHeight w:val="300"/>
          <w:jc w:val="center"/>
        </w:trPr>
        <w:tc>
          <w:tcPr>
            <w:tcW w:w="3069" w:type="dxa"/>
            <w:gridSpan w:val="3"/>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3/ 2 earners £1,094 each pm</w:t>
            </w:r>
          </w:p>
        </w:tc>
        <w:tc>
          <w:tcPr>
            <w:tcW w:w="992"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textAlignment w:val="auto"/>
              <w:rPr>
                <w:rFonts w:eastAsia="Times New Roman"/>
                <w:color w:val="000000"/>
                <w:sz w:val="20"/>
                <w:szCs w:val="20"/>
                <w:lang w:val="en-GB" w:eastAsia="en-US"/>
              </w:rPr>
            </w:pPr>
          </w:p>
        </w:tc>
        <w:tc>
          <w:tcPr>
            <w:tcW w:w="98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textAlignment w:val="auto"/>
              <w:rPr>
                <w:rFonts w:eastAsia="Times New Roman"/>
                <w:color w:val="000000"/>
                <w:sz w:val="20"/>
                <w:szCs w:val="20"/>
                <w:lang w:val="en-GB" w:eastAsia="en-US"/>
              </w:rPr>
            </w:pPr>
          </w:p>
        </w:tc>
        <w:tc>
          <w:tcPr>
            <w:tcW w:w="764"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textAlignment w:val="auto"/>
              <w:rPr>
                <w:rFonts w:eastAsia="Times New Roman"/>
                <w:color w:val="000000"/>
                <w:sz w:val="20"/>
                <w:szCs w:val="20"/>
                <w:lang w:val="en-GB" w:eastAsia="en-US"/>
              </w:rPr>
            </w:pPr>
          </w:p>
        </w:tc>
        <w:tc>
          <w:tcPr>
            <w:tcW w:w="81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textAlignment w:val="auto"/>
              <w:rPr>
                <w:rFonts w:eastAsia="Times New Roman"/>
                <w:color w:val="000000"/>
                <w:sz w:val="20"/>
                <w:szCs w:val="20"/>
                <w:lang w:val="en-GB" w:eastAsia="en-US"/>
              </w:rPr>
            </w:pP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Baseline</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26,250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1,773</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3,215</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972</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2,629</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27,638</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Tax+CB+SI</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26,250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2,816</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2,629</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28,182</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Tax+CB+PI</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26,250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7,803</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5,966</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4,541</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30,923</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p>
        </w:tc>
        <w:tc>
          <w:tcPr>
            <w:tcW w:w="10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92"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8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764"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1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r>
      <w:tr w:rsidR="00966C75" w:rsidRPr="000F269A" w:rsidTr="00893BCF">
        <w:trPr>
          <w:trHeight w:val="300"/>
          <w:jc w:val="center"/>
        </w:trPr>
        <w:tc>
          <w:tcPr>
            <w:tcW w:w="3069" w:type="dxa"/>
            <w:gridSpan w:val="3"/>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4/ 2 earners £1,094, £1,462 pm</w:t>
            </w:r>
          </w:p>
        </w:tc>
        <w:tc>
          <w:tcPr>
            <w:tcW w:w="992"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8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764"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1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Baseline</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30,666</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1,773</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1,501</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1,808</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3,393</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28,739</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Tax+CB+SI</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30,666</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3,652</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3,393</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30,998</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Tax+CB+PI</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30,666</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7,803</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6,970</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5,305</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33,571</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p>
        </w:tc>
        <w:tc>
          <w:tcPr>
            <w:tcW w:w="10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92"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8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764"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1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r>
      <w:tr w:rsidR="00966C75" w:rsidRPr="000F269A" w:rsidTr="00893BCF">
        <w:trPr>
          <w:trHeight w:val="300"/>
          <w:jc w:val="center"/>
        </w:trPr>
        <w:tc>
          <w:tcPr>
            <w:tcW w:w="3069" w:type="dxa"/>
            <w:gridSpan w:val="3"/>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5/ 2 earners £1,094, £1,720</w:t>
            </w:r>
          </w:p>
        </w:tc>
        <w:tc>
          <w:tcPr>
            <w:tcW w:w="992"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8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764"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1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Baseline</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33,762</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1,773</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299</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2,394</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3,928</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29,511</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Tax+CB+SI</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33,762</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4,239</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3,928</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32,972</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Tax+CB+PI</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33,762</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7,803</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7,673</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5,841</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35,428</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p>
        </w:tc>
        <w:tc>
          <w:tcPr>
            <w:tcW w:w="10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92"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8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764"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1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r>
      <w:tr w:rsidR="00966C75" w:rsidRPr="000F269A" w:rsidTr="00893BCF">
        <w:trPr>
          <w:trHeight w:val="300"/>
          <w:jc w:val="center"/>
        </w:trPr>
        <w:tc>
          <w:tcPr>
            <w:tcW w:w="3069" w:type="dxa"/>
            <w:gridSpan w:val="3"/>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6/ 2 earners, £1,094, £2,150</w:t>
            </w:r>
          </w:p>
        </w:tc>
        <w:tc>
          <w:tcPr>
            <w:tcW w:w="992"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8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764"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1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Baseline</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38,922</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1,773</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3,372</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4,821</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32,502</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Tax+CB+SI</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38,922</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5,380</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4,821</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36,097</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Tax+CB+PI</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38,922</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7,803</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9,043</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6,733</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38,325</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p>
        </w:tc>
        <w:tc>
          <w:tcPr>
            <w:tcW w:w="10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92"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98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764"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1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r>
      <w:tr w:rsidR="00966C75" w:rsidRPr="000F269A" w:rsidTr="00893BCF">
        <w:trPr>
          <w:trHeight w:val="300"/>
          <w:jc w:val="center"/>
        </w:trPr>
        <w:tc>
          <w:tcPr>
            <w:tcW w:w="4061" w:type="dxa"/>
            <w:gridSpan w:val="4"/>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7/ 2 earners, £1,094, £3,096</w:t>
            </w:r>
          </w:p>
        </w:tc>
        <w:tc>
          <w:tcPr>
            <w:tcW w:w="98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764"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17"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c>
          <w:tcPr>
            <w:tcW w:w="851" w:type="dxa"/>
            <w:tcBorders>
              <w:top w:val="nil"/>
              <w:left w:val="nil"/>
              <w:bottom w:val="nil"/>
              <w:right w:val="nil"/>
            </w:tcBorders>
            <w:shd w:val="clear" w:color="auto" w:fill="auto"/>
            <w:noWrap/>
            <w:vAlign w:val="bottom"/>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Baseline</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50,274</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1,773</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5,522</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6,785</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39,740</w:t>
            </w:r>
          </w:p>
        </w:tc>
      </w:tr>
      <w:tr w:rsidR="00966C75" w:rsidRPr="000F269A" w:rsidTr="00893BCF">
        <w:trPr>
          <w:trHeight w:val="300"/>
          <w:jc w:val="center"/>
        </w:trPr>
        <w:tc>
          <w:tcPr>
            <w:tcW w:w="116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Tax+CB+SI</w:t>
            </w:r>
          </w:p>
        </w:tc>
        <w:tc>
          <w:tcPr>
            <w:tcW w:w="10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50,274</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764"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9,343</w:t>
            </w:r>
          </w:p>
        </w:tc>
        <w:tc>
          <w:tcPr>
            <w:tcW w:w="817"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6,785</w:t>
            </w:r>
          </w:p>
        </w:tc>
        <w:tc>
          <w:tcPr>
            <w:tcW w:w="851" w:type="dxa"/>
            <w:tcBorders>
              <w:top w:val="nil"/>
              <w:left w:val="nil"/>
              <w:bottom w:val="nil"/>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41,523</w:t>
            </w:r>
          </w:p>
        </w:tc>
      </w:tr>
      <w:tr w:rsidR="00966C75" w:rsidRPr="000F269A" w:rsidTr="00893BCF">
        <w:trPr>
          <w:trHeight w:val="300"/>
          <w:jc w:val="center"/>
        </w:trPr>
        <w:tc>
          <w:tcPr>
            <w:tcW w:w="1167" w:type="dxa"/>
            <w:tcBorders>
              <w:top w:val="nil"/>
              <w:left w:val="nil"/>
              <w:bottom w:val="single" w:sz="4" w:space="0" w:color="auto"/>
              <w:right w:val="nil"/>
            </w:tcBorders>
            <w:shd w:val="clear" w:color="auto" w:fill="auto"/>
            <w:noWrap/>
            <w:vAlign w:val="center"/>
            <w:hideMark/>
          </w:tcPr>
          <w:p w:rsidR="00966C75" w:rsidRPr="000F269A" w:rsidRDefault="00966C75" w:rsidP="000F269A">
            <w:pPr>
              <w:suppressAutoHyphens w:val="0"/>
              <w:autoSpaceDN/>
              <w:spacing w:before="0" w:after="0" w:line="240" w:lineRule="auto"/>
              <w:ind w:right="-74"/>
              <w:jc w:val="left"/>
              <w:textAlignment w:val="auto"/>
              <w:rPr>
                <w:rFonts w:eastAsia="Times New Roman"/>
                <w:color w:val="000000"/>
                <w:sz w:val="20"/>
                <w:szCs w:val="20"/>
                <w:lang w:val="en-GB" w:eastAsia="en-US"/>
              </w:rPr>
            </w:pPr>
            <w:r w:rsidRPr="000F269A">
              <w:rPr>
                <w:rFonts w:eastAsia="Times New Roman"/>
                <w:color w:val="000000"/>
                <w:sz w:val="20"/>
                <w:szCs w:val="20"/>
                <w:lang w:val="en-GB" w:eastAsia="en-US"/>
              </w:rPr>
              <w:t>Tax+CB+PI</w:t>
            </w:r>
          </w:p>
        </w:tc>
        <w:tc>
          <w:tcPr>
            <w:tcW w:w="1051" w:type="dxa"/>
            <w:tcBorders>
              <w:top w:val="nil"/>
              <w:left w:val="nil"/>
              <w:bottom w:val="single" w:sz="4" w:space="0" w:color="auto"/>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50,274</w:t>
            </w:r>
          </w:p>
        </w:tc>
        <w:tc>
          <w:tcPr>
            <w:tcW w:w="851" w:type="dxa"/>
            <w:tcBorders>
              <w:top w:val="nil"/>
              <w:left w:val="nil"/>
              <w:bottom w:val="single" w:sz="4" w:space="0" w:color="auto"/>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7,377</w:t>
            </w:r>
          </w:p>
        </w:tc>
        <w:tc>
          <w:tcPr>
            <w:tcW w:w="992" w:type="dxa"/>
            <w:tcBorders>
              <w:top w:val="nil"/>
              <w:left w:val="nil"/>
              <w:bottom w:val="single" w:sz="4" w:space="0" w:color="auto"/>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987" w:type="dxa"/>
            <w:tcBorders>
              <w:top w:val="nil"/>
              <w:left w:val="nil"/>
              <w:bottom w:val="single" w:sz="4" w:space="0" w:color="auto"/>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0</w:t>
            </w:r>
          </w:p>
        </w:tc>
        <w:tc>
          <w:tcPr>
            <w:tcW w:w="764" w:type="dxa"/>
            <w:tcBorders>
              <w:top w:val="nil"/>
              <w:left w:val="nil"/>
              <w:bottom w:val="single" w:sz="4" w:space="0" w:color="auto"/>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7,803</w:t>
            </w:r>
          </w:p>
        </w:tc>
        <w:tc>
          <w:tcPr>
            <w:tcW w:w="851" w:type="dxa"/>
            <w:tcBorders>
              <w:top w:val="nil"/>
              <w:left w:val="nil"/>
              <w:bottom w:val="single" w:sz="4" w:space="0" w:color="auto"/>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14,555</w:t>
            </w:r>
          </w:p>
        </w:tc>
        <w:tc>
          <w:tcPr>
            <w:tcW w:w="817" w:type="dxa"/>
            <w:tcBorders>
              <w:top w:val="nil"/>
              <w:left w:val="nil"/>
              <w:bottom w:val="single" w:sz="4" w:space="0" w:color="auto"/>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8,697</w:t>
            </w:r>
          </w:p>
        </w:tc>
        <w:tc>
          <w:tcPr>
            <w:tcW w:w="851" w:type="dxa"/>
            <w:tcBorders>
              <w:top w:val="nil"/>
              <w:left w:val="nil"/>
              <w:bottom w:val="single" w:sz="4" w:space="0" w:color="auto"/>
              <w:right w:val="nil"/>
            </w:tcBorders>
            <w:shd w:val="clear" w:color="auto" w:fill="auto"/>
            <w:noWrap/>
            <w:vAlign w:val="center"/>
            <w:hideMark/>
          </w:tcPr>
          <w:p w:rsidR="00966C75" w:rsidRPr="000F269A" w:rsidRDefault="00966C75" w:rsidP="000F269A">
            <w:pPr>
              <w:suppressAutoHyphens w:val="0"/>
              <w:autoSpaceDN/>
              <w:spacing w:before="0" w:after="0" w:line="240" w:lineRule="auto"/>
              <w:jc w:val="center"/>
              <w:textAlignment w:val="auto"/>
              <w:rPr>
                <w:rFonts w:eastAsia="Times New Roman"/>
                <w:color w:val="000000"/>
                <w:sz w:val="20"/>
                <w:szCs w:val="20"/>
                <w:lang w:val="en-GB" w:eastAsia="en-US"/>
              </w:rPr>
            </w:pPr>
            <w:r w:rsidRPr="000F269A">
              <w:rPr>
                <w:color w:val="000000"/>
                <w:sz w:val="20"/>
                <w:szCs w:val="20"/>
              </w:rPr>
              <w:t>42,202</w:t>
            </w:r>
          </w:p>
        </w:tc>
      </w:tr>
    </w:tbl>
    <w:p w:rsidR="00966C75" w:rsidRPr="000F269A" w:rsidRDefault="00966C75" w:rsidP="00966C75">
      <w:pPr>
        <w:spacing w:before="0" w:after="240" w:line="240" w:lineRule="auto"/>
        <w:contextualSpacing/>
        <w:rPr>
          <w:sz w:val="20"/>
          <w:szCs w:val="20"/>
        </w:rPr>
      </w:pPr>
      <w:r w:rsidRPr="000F269A">
        <w:rPr>
          <w:sz w:val="20"/>
          <w:szCs w:val="20"/>
        </w:rPr>
        <w:t xml:space="preserve">Source: Authors’ calculations with EUROMOD and hypothetical data for a household with zero housing costs and Council Tax. </w:t>
      </w:r>
    </w:p>
    <w:p w:rsidR="00966C75" w:rsidRPr="000F269A" w:rsidRDefault="00966C75" w:rsidP="00966C75">
      <w:pPr>
        <w:spacing w:before="0" w:after="240" w:line="240" w:lineRule="auto"/>
        <w:contextualSpacing/>
        <w:rPr>
          <w:sz w:val="20"/>
          <w:szCs w:val="20"/>
        </w:rPr>
      </w:pPr>
    </w:p>
    <w:p w:rsidR="00821C81" w:rsidRPr="000F269A" w:rsidRDefault="00821C81" w:rsidP="00821C81">
      <w:pPr>
        <w:spacing w:line="360" w:lineRule="auto"/>
      </w:pPr>
      <w:r w:rsidRPr="000F269A">
        <w:lastRenderedPageBreak/>
        <w:t xml:space="preserve">Now comparing the Tax+CB+SI package with the baseline, the first point to note is that the amount of Child Benefit this family receives is much greater across all levels of earnings. When there are no earnings because both adults are unemployed, their insurance-based transfers are also considerably higher than in the baseline. Together with the much higher Child Benefit, this means their disposable income is significantly higher than in the baseline, despite the fact that much of that increase has been offset by a reduction in means-tested transfers and increase in income tax (since Child Benefit is now subject to tax). </w:t>
      </w:r>
    </w:p>
    <w:p w:rsidR="00966C75" w:rsidRPr="000F269A" w:rsidRDefault="00966C75" w:rsidP="00966C75">
      <w:pPr>
        <w:spacing w:line="360" w:lineRule="auto"/>
      </w:pPr>
      <w:r w:rsidRPr="000F269A">
        <w:t xml:space="preserve">When one adult is in work on low earnings, their disposable income is closer to but still above the baseline, with higher social insurance benefits (for the unemployed partner) and Child Benefit substantially offset by reduced means-tested payments, but leaving the family much less reliant on means-tested payments than in the baseline. When both adults are in work at low earnings their disposable income is about the same as the baseline because their higher Child Benefit is offset by higher tax and loss of all means-tested payments. The same is true at somewhat higher levels of earnings, as income tax and social insurance contributions also rise. At the higher earnings levels shown in our illustration, there are no means-tested transfers in the baseline to be withdrawn and there is a substantial net gain in terms of disposable income. This ceases to be the case at higher earnings than we have illustrated, beyond the point where the higher Child Benefit is offset by the increase in income tax and social insurance contributions. As earnings rise further above that level there will be an increasing net loss as the proportion of earnings going in tax and social insurance contributions rises.   </w:t>
      </w:r>
    </w:p>
    <w:p w:rsidR="00966C75" w:rsidRPr="000F269A" w:rsidRDefault="00966C75" w:rsidP="00966C75">
      <w:pPr>
        <w:spacing w:line="360" w:lineRule="auto"/>
      </w:pPr>
      <w:r w:rsidRPr="000F269A">
        <w:t xml:space="preserve">Turning to the reform package incorporating the PI (Tax+CB+PI), the amount of Child Benefit is again much greater across all levels of earnings than in the baseline. When neither adult is working, their insurance-based transfers are the same as in the baseline, with the PI as a marginal top-up, and net income is similar to the baseline because most of the increase in Child Benefit has been offset by a reduction in means-tested transfers. When one adult is in work on low earnings, though, the other receives the full PI and their disposable income is slightly below the baseline, with the PI and higher Child Benefit substantially offset by reduced means-tested payments and the tax and contributions now payable on even that modest level of earnings. However if </w:t>
      </w:r>
      <w:r w:rsidRPr="000F269A">
        <w:lastRenderedPageBreak/>
        <w:t xml:space="preserve">the unemployed adult did not qualify for unemployment insurance benefit then the family would be much better off with the Tax+CB+PI package than in the baseline. </w:t>
      </w:r>
    </w:p>
    <w:p w:rsidR="00966C75" w:rsidRPr="004C47E9" w:rsidRDefault="00966C75" w:rsidP="004C47E9">
      <w:pPr>
        <w:spacing w:line="360" w:lineRule="auto"/>
      </w:pPr>
      <w:r w:rsidRPr="000F269A">
        <w:t>When both adults are in work at low earnings their disposable income is higher than in the baseline, although their PI and higher Child Benefit are partly offset by higher tax and zero means-tested payments. The same is true at somewhat higher levels of earnings, as income tax and social insurance contributions also rise. At the higher earnings levels shown in our illustration, there are low levels or no further means-tested transfers to be replaced and the full PI continues to be paid, so there is a substantial net gain in terms of disposable income which is similar to or larger than seen with the Tax+CB+SI package. As with that package, at higher earnings than we ha</w:t>
      </w:r>
      <w:r w:rsidRPr="00D20376">
        <w:t xml:space="preserve">ve illustrated, the scale of the increase in income tax and social insurance </w:t>
      </w:r>
      <w:r w:rsidRPr="00D93D09">
        <w:t xml:space="preserve">contributions results in a reduction in disposable income. </w:t>
      </w:r>
    </w:p>
    <w:p w:rsidR="00966C75" w:rsidRPr="000F269A" w:rsidRDefault="00966C75" w:rsidP="004C47E9">
      <w:pPr>
        <w:rPr>
          <w:lang w:val="en-GB"/>
        </w:rPr>
      </w:pPr>
    </w:p>
    <w:p w:rsidR="008B572D" w:rsidRPr="000F269A" w:rsidRDefault="008B572D" w:rsidP="004C47E9">
      <w:pPr>
        <w:rPr>
          <w:lang w:val="en-GB"/>
        </w:rPr>
      </w:pPr>
    </w:p>
    <w:p w:rsidR="008B572D" w:rsidRPr="000F269A" w:rsidRDefault="008B572D" w:rsidP="004C47E9">
      <w:pPr>
        <w:rPr>
          <w:lang w:val="en-GB"/>
        </w:rPr>
      </w:pPr>
    </w:p>
    <w:p w:rsidR="008B572D" w:rsidRPr="000F269A" w:rsidRDefault="008B572D" w:rsidP="004C47E9">
      <w:pPr>
        <w:rPr>
          <w:lang w:val="en-GB"/>
        </w:rPr>
      </w:pPr>
    </w:p>
    <w:p w:rsidR="008B572D" w:rsidRPr="000F269A" w:rsidRDefault="008B572D" w:rsidP="004C47E9">
      <w:pPr>
        <w:rPr>
          <w:lang w:val="en-GB"/>
        </w:rPr>
      </w:pPr>
    </w:p>
    <w:p w:rsidR="008B572D" w:rsidRPr="000F269A" w:rsidRDefault="008B572D" w:rsidP="004C47E9">
      <w:pPr>
        <w:rPr>
          <w:lang w:val="en-GB"/>
        </w:rPr>
      </w:pPr>
    </w:p>
    <w:p w:rsidR="008B572D" w:rsidRPr="000F269A" w:rsidRDefault="008B572D" w:rsidP="004C47E9">
      <w:pPr>
        <w:rPr>
          <w:lang w:val="en-GB"/>
        </w:rPr>
      </w:pPr>
    </w:p>
    <w:p w:rsidR="008B572D" w:rsidRPr="000F269A" w:rsidRDefault="008B572D" w:rsidP="004C47E9">
      <w:pPr>
        <w:rPr>
          <w:lang w:val="en-GB"/>
        </w:rPr>
      </w:pPr>
    </w:p>
    <w:p w:rsidR="008B572D" w:rsidRPr="000F269A" w:rsidRDefault="008B572D" w:rsidP="004C47E9">
      <w:pPr>
        <w:rPr>
          <w:lang w:val="en-GB"/>
        </w:rPr>
      </w:pPr>
    </w:p>
    <w:p w:rsidR="008B572D" w:rsidRPr="000F269A" w:rsidRDefault="008B572D" w:rsidP="004C47E9">
      <w:pPr>
        <w:rPr>
          <w:lang w:val="en-GB"/>
        </w:rPr>
      </w:pPr>
    </w:p>
    <w:p w:rsidR="008B572D" w:rsidRPr="000F269A" w:rsidRDefault="008B572D" w:rsidP="004C47E9">
      <w:pPr>
        <w:rPr>
          <w:lang w:val="en-GB"/>
        </w:rPr>
      </w:pPr>
    </w:p>
    <w:p w:rsidR="008B572D" w:rsidRPr="000F269A" w:rsidRDefault="008B572D" w:rsidP="004C47E9">
      <w:pPr>
        <w:rPr>
          <w:lang w:val="en-GB"/>
        </w:rPr>
      </w:pPr>
    </w:p>
    <w:p w:rsidR="004C47E9" w:rsidRDefault="004C47E9">
      <w:pPr>
        <w:suppressAutoHyphens w:val="0"/>
        <w:autoSpaceDN/>
        <w:spacing w:before="0" w:after="0" w:line="240" w:lineRule="auto"/>
        <w:jc w:val="left"/>
        <w:textAlignment w:val="auto"/>
        <w:rPr>
          <w:rFonts w:eastAsiaTheme="majorEastAsia"/>
          <w:b/>
          <w:bCs/>
          <w:sz w:val="26"/>
          <w:szCs w:val="26"/>
          <w:lang w:val="en-GB"/>
        </w:rPr>
      </w:pPr>
      <w:r>
        <w:rPr>
          <w:lang w:val="en-GB"/>
        </w:rPr>
        <w:br w:type="page"/>
      </w:r>
    </w:p>
    <w:p w:rsidR="00502206" w:rsidRPr="000F269A" w:rsidRDefault="001408A4" w:rsidP="00C82A51">
      <w:pPr>
        <w:pStyle w:val="Heading2"/>
        <w:spacing w:after="240"/>
        <w:rPr>
          <w:rFonts w:ascii="Times New Roman" w:hAnsi="Times New Roman" w:cs="Times New Roman"/>
          <w:color w:val="auto"/>
          <w:lang w:val="en-GB"/>
        </w:rPr>
      </w:pPr>
      <w:r w:rsidRPr="000F269A">
        <w:rPr>
          <w:rFonts w:ascii="Times New Roman" w:hAnsi="Times New Roman" w:cs="Times New Roman"/>
          <w:color w:val="auto"/>
          <w:lang w:val="en-GB"/>
        </w:rPr>
        <w:lastRenderedPageBreak/>
        <w:t xml:space="preserve">Appendix </w:t>
      </w:r>
      <w:r w:rsidR="00966C75" w:rsidRPr="000F269A">
        <w:rPr>
          <w:rFonts w:ascii="Times New Roman" w:hAnsi="Times New Roman" w:cs="Times New Roman"/>
          <w:color w:val="auto"/>
          <w:lang w:val="en-GB"/>
        </w:rPr>
        <w:t>B</w:t>
      </w:r>
      <w:r w:rsidR="00502206" w:rsidRPr="000F269A">
        <w:rPr>
          <w:rFonts w:ascii="Times New Roman" w:hAnsi="Times New Roman" w:cs="Times New Roman"/>
          <w:color w:val="auto"/>
          <w:lang w:val="en-GB"/>
        </w:rPr>
        <w:t>: Measuring Work Incentives</w:t>
      </w:r>
    </w:p>
    <w:p w:rsidR="00502206" w:rsidRPr="000F269A" w:rsidRDefault="00502206" w:rsidP="00502206">
      <w:pPr>
        <w:suppressAutoHyphens w:val="0"/>
        <w:autoSpaceDN/>
        <w:spacing w:before="0" w:after="0" w:line="360" w:lineRule="auto"/>
        <w:textAlignment w:val="auto"/>
        <w:rPr>
          <w:rFonts w:eastAsia="Times New Roman"/>
          <w:color w:val="000000"/>
          <w:szCs w:val="24"/>
          <w:lang w:val="en-US" w:eastAsia="en-US"/>
        </w:rPr>
      </w:pPr>
      <w:r w:rsidRPr="000F269A">
        <w:rPr>
          <w:rFonts w:eastAsia="Times New Roman"/>
          <w:color w:val="000000"/>
          <w:szCs w:val="24"/>
          <w:lang w:val="en-US" w:eastAsia="en-US"/>
        </w:rPr>
        <w:t xml:space="preserve">The incentive for those in work to increase their earnings </w:t>
      </w:r>
      <w:r w:rsidR="009F22FA" w:rsidRPr="000F269A">
        <w:rPr>
          <w:rFonts w:eastAsia="Times New Roman"/>
          <w:color w:val="000000"/>
          <w:szCs w:val="24"/>
          <w:lang w:val="en-US" w:eastAsia="en-US"/>
        </w:rPr>
        <w:t>is</w:t>
      </w:r>
      <w:r w:rsidR="004C47E9">
        <w:rPr>
          <w:rFonts w:eastAsia="Times New Roman"/>
          <w:color w:val="000000"/>
          <w:szCs w:val="24"/>
          <w:lang w:val="en-US" w:eastAsia="en-US"/>
        </w:rPr>
        <w:t xml:space="preserve"> measured</w:t>
      </w:r>
      <w:r w:rsidRPr="000F269A">
        <w:rPr>
          <w:rFonts w:eastAsia="Times New Roman"/>
          <w:color w:val="000000"/>
          <w:szCs w:val="24"/>
          <w:lang w:val="en-US" w:eastAsia="en-US"/>
        </w:rPr>
        <w:t xml:space="preserve"> by calculating the </w:t>
      </w:r>
      <w:r w:rsidRPr="000F269A">
        <w:rPr>
          <w:rFonts w:eastAsia="Times New Roman"/>
          <w:color w:val="000000"/>
          <w:szCs w:val="24"/>
          <w:lang w:val="en-GB" w:eastAsia="en-US"/>
        </w:rPr>
        <w:t xml:space="preserve">marginal effective tax rate (METR) for each person in work, i.e. </w:t>
      </w:r>
      <w:r w:rsidRPr="000F269A">
        <w:rPr>
          <w:rFonts w:eastAsia="Times New Roman"/>
          <w:color w:val="000000"/>
          <w:szCs w:val="24"/>
          <w:lang w:val="en-US" w:eastAsia="en-US"/>
        </w:rPr>
        <w:t>the proportion of a small increase in earnings that would be lost in either higher tax payments or lower benefit entitlements.</w:t>
      </w:r>
      <w:r w:rsidRPr="000F269A">
        <w:rPr>
          <w:rFonts w:eastAsia="Times New Roman"/>
          <w:color w:val="000000"/>
          <w:szCs w:val="24"/>
          <w:lang w:val="en-GB" w:eastAsia="en-US"/>
        </w:rPr>
        <w:t xml:space="preserve"> This is calculated by applying a marginal increase to individual earnings and recalculating the</w:t>
      </w:r>
      <w:r w:rsidR="00643544" w:rsidRPr="000F269A">
        <w:rPr>
          <w:rFonts w:eastAsia="Times New Roman"/>
          <w:color w:val="000000"/>
          <w:szCs w:val="24"/>
          <w:lang w:val="en-GB" w:eastAsia="en-US"/>
        </w:rPr>
        <w:t xml:space="preserve"> household’s</w:t>
      </w:r>
      <w:r w:rsidRPr="000F269A">
        <w:rPr>
          <w:rFonts w:eastAsia="Times New Roman"/>
          <w:color w:val="000000"/>
          <w:szCs w:val="24"/>
          <w:lang w:val="en-GB" w:eastAsia="en-US"/>
        </w:rPr>
        <w:t xml:space="preserve"> net income, applying the rules of the tax and transfer systems in the baseline versus reform scenarios (and taking household-level features into account where relevant). Browne (201</w:t>
      </w:r>
      <w:r w:rsidR="00490F98" w:rsidRPr="000F269A">
        <w:rPr>
          <w:rFonts w:eastAsia="Times New Roman"/>
          <w:color w:val="000000"/>
          <w:szCs w:val="24"/>
          <w:lang w:val="en-GB" w:eastAsia="en-US"/>
        </w:rPr>
        <w:t>5</w:t>
      </w:r>
      <w:r w:rsidRPr="000F269A">
        <w:rPr>
          <w:rFonts w:eastAsia="Times New Roman"/>
          <w:color w:val="000000"/>
          <w:szCs w:val="24"/>
          <w:lang w:val="en-GB" w:eastAsia="en-US"/>
        </w:rPr>
        <w:t>)</w:t>
      </w:r>
      <w:r w:rsidRPr="000F269A">
        <w:rPr>
          <w:rFonts w:eastAsia="Times New Roman"/>
          <w:color w:val="000000"/>
          <w:szCs w:val="24"/>
          <w:lang w:val="en-US" w:eastAsia="en-US"/>
        </w:rPr>
        <w:t xml:space="preserve"> notes that performing this calculation by increasing earnings marginally while leaving hours of work unchanged may produce different results to increasing hours of work slightly and leaving the hourly wage unchanged, because entitlements to some benefits and tax credits depend on hours of work as well as on income, but reports that in practice the results are similar.  </w:t>
      </w:r>
    </w:p>
    <w:p w:rsidR="00502206" w:rsidRPr="000F269A" w:rsidRDefault="00502206" w:rsidP="00502206">
      <w:pPr>
        <w:suppressAutoHyphens w:val="0"/>
        <w:autoSpaceDN/>
        <w:spacing w:before="0" w:after="0" w:line="360" w:lineRule="auto"/>
        <w:textAlignment w:val="auto"/>
        <w:rPr>
          <w:lang w:val="en-US"/>
        </w:rPr>
      </w:pPr>
      <w:r w:rsidRPr="000F269A">
        <w:rPr>
          <w:szCs w:val="24"/>
          <w:lang w:val="en-US"/>
        </w:rPr>
        <w:t xml:space="preserve">The incentive to remain in work has been measured by calculating the participation tax rate (PTR) for each person in work. </w:t>
      </w:r>
      <w:r w:rsidRPr="000F269A">
        <w:rPr>
          <w:lang w:val="en-US"/>
        </w:rPr>
        <w:t>The formula is:</w:t>
      </w:r>
      <w:r w:rsidR="00B3472F" w:rsidRPr="000F269A">
        <w:rPr>
          <w:lang w:val="en-US"/>
        </w:rPr>
        <w:t xml:space="preserve"> </w:t>
      </w:r>
      <m:oMath>
        <m:sSub>
          <m:sSubPr>
            <m:ctrlPr>
              <w:rPr>
                <w:rFonts w:ascii="Cambria Math" w:hAnsi="Cambria Math"/>
                <w:i/>
                <w:lang w:val="en-US"/>
              </w:rPr>
            </m:ctrlPr>
          </m:sSubPr>
          <m:e>
            <m:r>
              <w:rPr>
                <w:rFonts w:ascii="Cambria Math" w:hAnsi="Cambria Math"/>
                <w:lang w:val="en-US"/>
              </w:rPr>
              <m:t>PTR</m:t>
            </m:r>
          </m:e>
          <m:sub>
            <m:r>
              <w:rPr>
                <w:rFonts w:ascii="Cambria Math" w:hAnsi="Cambria Math"/>
                <w:lang w:val="en-US"/>
              </w:rPr>
              <m:t>i</m:t>
            </m:r>
          </m:sub>
        </m:sSub>
        <m:r>
          <w:rPr>
            <w:rFonts w:ascii="Cambria Math" w:hAnsi="Cambria Math"/>
            <w:lang w:val="en-US"/>
          </w:rPr>
          <m:t>=1-</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HDI</m:t>
                    </m:r>
                  </m:e>
                  <m:sub>
                    <m:r>
                      <w:rPr>
                        <w:rFonts w:ascii="Cambria Math" w:hAnsi="Cambria Math"/>
                        <w:lang w:val="en-US"/>
                      </w:rPr>
                      <m:t>wi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HDI</m:t>
                    </m:r>
                  </m:e>
                  <m:sub>
                    <m:r>
                      <w:rPr>
                        <w:rFonts w:ascii="Cambria Math" w:hAnsi="Cambria Math"/>
                        <w:lang w:val="en-US"/>
                      </w:rPr>
                      <m:t>nwi</m:t>
                    </m:r>
                  </m:sub>
                </m:sSub>
              </m:num>
              <m:den>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wi</m:t>
                    </m:r>
                  </m:sub>
                </m:sSub>
              </m:den>
            </m:f>
          </m:e>
        </m:d>
      </m:oMath>
      <w:r w:rsidRPr="000F269A">
        <w:rPr>
          <w:lang w:val="en-US"/>
        </w:rPr>
        <w:t xml:space="preserve">  where (</w:t>
      </w:r>
      <m:oMath>
        <m:sSub>
          <m:sSubPr>
            <m:ctrlPr>
              <w:rPr>
                <w:rFonts w:ascii="Cambria Math" w:hAnsi="Cambria Math"/>
                <w:i/>
                <w:lang w:val="en-US"/>
              </w:rPr>
            </m:ctrlPr>
          </m:sSubPr>
          <m:e>
            <m:r>
              <w:rPr>
                <w:rFonts w:ascii="Cambria Math" w:hAnsi="Cambria Math"/>
                <w:lang w:val="en-US"/>
              </w:rPr>
              <m:t>HDI</m:t>
            </m:r>
          </m:e>
          <m:sub>
            <m:r>
              <w:rPr>
                <w:rFonts w:ascii="Cambria Math" w:hAnsi="Cambria Math"/>
                <w:lang w:val="en-US"/>
              </w:rPr>
              <m:t>wi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HDI</m:t>
            </m:r>
          </m:e>
          <m:sub>
            <m:r>
              <w:rPr>
                <w:rFonts w:ascii="Cambria Math" w:hAnsi="Cambria Math"/>
                <w:lang w:val="en-US"/>
              </w:rPr>
              <m:t>nw</m:t>
            </m:r>
            <m:r>
              <w:rPr>
                <w:rFonts w:ascii="Cambria Math" w:hAnsi="Cambria Math"/>
                <w:lang w:val="en-US"/>
              </w:rPr>
              <m:t>i</m:t>
            </m:r>
          </m:sub>
        </m:sSub>
      </m:oMath>
      <w:r w:rsidRPr="000F269A">
        <w:rPr>
          <w:lang w:val="en-US"/>
        </w:rPr>
        <w:t>) is the difference in total household net income (</w:t>
      </w:r>
      <w:r w:rsidRPr="000F269A">
        <w:rPr>
          <w:i/>
          <w:lang w:val="en-US"/>
        </w:rPr>
        <w:t>HDI</w:t>
      </w:r>
      <w:r w:rsidRPr="000F269A">
        <w:rPr>
          <w:lang w:val="en-US"/>
        </w:rPr>
        <w:t xml:space="preserve">) if an individual </w:t>
      </w:r>
      <w:r w:rsidRPr="000F269A">
        <w:rPr>
          <w:i/>
          <w:lang w:val="en-US"/>
        </w:rPr>
        <w:t>i</w:t>
      </w:r>
      <w:r w:rsidRPr="000F269A">
        <w:rPr>
          <w:lang w:val="en-US"/>
        </w:rPr>
        <w:t xml:space="preserve"> is working (subscript </w:t>
      </w:r>
      <w:r w:rsidRPr="000F269A">
        <w:rPr>
          <w:i/>
          <w:lang w:val="en-US"/>
        </w:rPr>
        <w:t>w</w:t>
      </w:r>
      <w:r w:rsidRPr="000F269A">
        <w:rPr>
          <w:lang w:val="en-US"/>
        </w:rPr>
        <w:t>) as opposed to not working (</w:t>
      </w:r>
      <w:r w:rsidRPr="000F269A">
        <w:rPr>
          <w:i/>
          <w:lang w:val="en-US"/>
        </w:rPr>
        <w:t>nw</w:t>
      </w:r>
      <w:r w:rsidRPr="000F269A">
        <w:rPr>
          <w:lang w:val="en-US"/>
        </w:rPr>
        <w:t xml:space="preserve">); </w:t>
      </w: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wi</m:t>
            </m:r>
          </m:sub>
        </m:sSub>
      </m:oMath>
      <w:r w:rsidRPr="000F269A">
        <w:rPr>
          <w:lang w:val="en-US"/>
        </w:rPr>
        <w:t xml:space="preserve"> are the earnings of individual </w:t>
      </w:r>
      <w:r w:rsidRPr="000F269A">
        <w:rPr>
          <w:i/>
          <w:lang w:val="en-US"/>
        </w:rPr>
        <w:t>i</w:t>
      </w:r>
      <w:r w:rsidRPr="000F269A">
        <w:rPr>
          <w:lang w:val="en-US"/>
        </w:rPr>
        <w:t>. The higher the value of PTR, the smaller the gain from working and the weaker the incentive to continue doing so. Using EUROMOD, we take each earner in a household in turn and set his or her earnings to zero, calculate the transfers to which they would then</w:t>
      </w:r>
      <w:r w:rsidR="00643544" w:rsidRPr="000F269A">
        <w:rPr>
          <w:lang w:val="en-US"/>
        </w:rPr>
        <w:t xml:space="preserve"> be entitled</w:t>
      </w:r>
      <w:r w:rsidRPr="000F269A">
        <w:rPr>
          <w:lang w:val="en-US"/>
        </w:rPr>
        <w:t>, and calculate the new household net income. We do not calculate the PTR for persons who do not report any earnings in the survey.</w:t>
      </w:r>
    </w:p>
    <w:p w:rsidR="004C47E9" w:rsidRDefault="004C47E9">
      <w:pPr>
        <w:suppressAutoHyphens w:val="0"/>
        <w:autoSpaceDN/>
        <w:spacing w:before="0" w:after="0" w:line="240" w:lineRule="auto"/>
        <w:jc w:val="left"/>
        <w:textAlignment w:val="auto"/>
        <w:rPr>
          <w:rFonts w:eastAsiaTheme="majorEastAsia"/>
          <w:b/>
          <w:bCs/>
          <w:sz w:val="26"/>
          <w:szCs w:val="26"/>
          <w:lang w:val="en-GB"/>
        </w:rPr>
      </w:pPr>
      <w:r>
        <w:rPr>
          <w:lang w:val="en-GB"/>
        </w:rPr>
        <w:br w:type="page"/>
      </w:r>
    </w:p>
    <w:p w:rsidR="00502206" w:rsidRPr="000F269A" w:rsidRDefault="00C82A51" w:rsidP="00C82A51">
      <w:pPr>
        <w:pStyle w:val="Heading2"/>
        <w:spacing w:after="240"/>
        <w:rPr>
          <w:rFonts w:ascii="Times New Roman" w:hAnsi="Times New Roman" w:cs="Times New Roman"/>
          <w:color w:val="auto"/>
          <w:lang w:val="en-GB"/>
        </w:rPr>
      </w:pPr>
      <w:r w:rsidRPr="000F269A">
        <w:rPr>
          <w:rFonts w:ascii="Times New Roman" w:hAnsi="Times New Roman" w:cs="Times New Roman"/>
          <w:color w:val="auto"/>
          <w:lang w:val="en-GB"/>
        </w:rPr>
        <w:lastRenderedPageBreak/>
        <w:t xml:space="preserve">Appendix </w:t>
      </w:r>
      <w:r w:rsidR="00EA790A" w:rsidRPr="000F269A">
        <w:rPr>
          <w:rFonts w:ascii="Times New Roman" w:hAnsi="Times New Roman" w:cs="Times New Roman"/>
          <w:color w:val="auto"/>
          <w:lang w:val="en-GB"/>
        </w:rPr>
        <w:t>C</w:t>
      </w:r>
      <w:r w:rsidR="00502206" w:rsidRPr="000F269A">
        <w:rPr>
          <w:rFonts w:ascii="Times New Roman" w:hAnsi="Times New Roman" w:cs="Times New Roman"/>
          <w:color w:val="auto"/>
          <w:lang w:val="en-GB"/>
        </w:rPr>
        <w:t>:</w:t>
      </w:r>
      <w:r w:rsidR="0056756F" w:rsidRPr="000F269A">
        <w:rPr>
          <w:rFonts w:ascii="Times New Roman" w:hAnsi="Times New Roman" w:cs="Times New Roman"/>
          <w:color w:val="auto"/>
          <w:lang w:val="en-GB"/>
        </w:rPr>
        <w:t xml:space="preserve"> </w:t>
      </w:r>
      <w:r w:rsidR="00324046" w:rsidRPr="000F269A">
        <w:rPr>
          <w:rFonts w:ascii="Times New Roman" w:hAnsi="Times New Roman" w:cs="Times New Roman"/>
          <w:color w:val="auto"/>
          <w:lang w:val="en-GB"/>
        </w:rPr>
        <w:t>Gainers and Losers from Alternative Tax/Benefit Reforms by Household Type and Income Decile</w:t>
      </w:r>
    </w:p>
    <w:p w:rsidR="00502206" w:rsidRPr="000F269A" w:rsidRDefault="00502206" w:rsidP="00502206">
      <w:pPr>
        <w:suppressAutoHyphens w:val="0"/>
        <w:autoSpaceDN/>
        <w:spacing w:before="0" w:line="360" w:lineRule="auto"/>
        <w:textAlignment w:val="auto"/>
      </w:pPr>
      <w:r w:rsidRPr="000F269A">
        <w:t>As background to the results presented in the paper on the impact of the reform scenarios on d</w:t>
      </w:r>
      <w:r w:rsidR="00BC31E2" w:rsidRPr="000F269A">
        <w:t>ifferent decile groups, Table A</w:t>
      </w:r>
      <w:r w:rsidR="00E45DFE" w:rsidRPr="000F269A">
        <w:t>C</w:t>
      </w:r>
      <w:r w:rsidRPr="000F269A">
        <w:t xml:space="preserve">.1 shows how different types of household are spread across the income distribution. Older households are defined as </w:t>
      </w:r>
      <w:r w:rsidR="007234E9" w:rsidRPr="000F269A">
        <w:t>those</w:t>
      </w:r>
      <w:r w:rsidRPr="000F269A">
        <w:t xml:space="preserve"> where the household reference person is aged 65 or over, and working age households as </w:t>
      </w:r>
      <w:r w:rsidR="007234E9" w:rsidRPr="000F269A">
        <w:t>those</w:t>
      </w:r>
      <w:r w:rsidRPr="000F269A">
        <w:t xml:space="preserve"> where that person is </w:t>
      </w:r>
      <w:r w:rsidR="007234E9" w:rsidRPr="000F269A">
        <w:t xml:space="preserve">aged </w:t>
      </w:r>
      <w:r w:rsidRPr="000F269A">
        <w:t xml:space="preserve">under 65. The household reference person or HRP in the FRS is taken to be </w:t>
      </w:r>
      <w:r w:rsidRPr="000F269A">
        <w:rPr>
          <w:lang w:val="en-US"/>
        </w:rPr>
        <w:t>the person in whose name the accommodation is owned or rented; if there are two or more such persons, the one with the highest income is taken to be the HRP; if they have the same income, the HRP is taken as the eldest.</w:t>
      </w:r>
    </w:p>
    <w:p w:rsidR="00502206" w:rsidRPr="000F269A" w:rsidRDefault="00502206" w:rsidP="00502206">
      <w:pPr>
        <w:suppressAutoHyphens w:val="0"/>
        <w:autoSpaceDN/>
        <w:spacing w:before="0" w:line="360" w:lineRule="auto"/>
        <w:textAlignment w:val="auto"/>
      </w:pPr>
      <w:r w:rsidRPr="000F269A">
        <w:t>The table shows that working-age households are spread rather evenly across the deciles, whereas older ones are less likely to be found at the very top or bottom.</w:t>
      </w:r>
      <w:r w:rsidRPr="000F269A">
        <w:rPr>
          <w:rStyle w:val="FootnoteReference"/>
          <w:szCs w:val="24"/>
          <w:lang w:val="en-US"/>
        </w:rPr>
        <w:t xml:space="preserve"> </w:t>
      </w:r>
      <w:r w:rsidR="00814DCE" w:rsidRPr="000F269A">
        <w:t xml:space="preserve">Households </w:t>
      </w:r>
      <w:r w:rsidRPr="000F269A">
        <w:t xml:space="preserve">with no earners are unsurprisingly more likely to be in the bottom half of the distribution while one-earner households are also slightly more likely to be in the bottom half whereas those with two </w:t>
      </w:r>
      <w:r w:rsidR="0056756F" w:rsidRPr="000F269A">
        <w:t xml:space="preserve">or more </w:t>
      </w:r>
      <w:r w:rsidRPr="000F269A">
        <w:t>earners are more likely to be in the top half, with few in the bottom two deciles.</w:t>
      </w:r>
    </w:p>
    <w:p w:rsidR="00502206" w:rsidRPr="000F269A" w:rsidRDefault="00502206" w:rsidP="00502206">
      <w:pPr>
        <w:suppressAutoHyphens w:val="0"/>
        <w:autoSpaceDN/>
        <w:spacing w:before="0" w:line="360" w:lineRule="auto"/>
        <w:textAlignment w:val="auto"/>
      </w:pPr>
    </w:p>
    <w:p w:rsidR="00502206" w:rsidRPr="000F269A" w:rsidRDefault="00BC31E2" w:rsidP="00B07CBC">
      <w:pPr>
        <w:spacing w:after="0" w:line="240" w:lineRule="auto"/>
        <w:contextualSpacing/>
      </w:pPr>
      <w:r w:rsidRPr="000F269A">
        <w:t>Table A</w:t>
      </w:r>
      <w:r w:rsidR="00E45DFE" w:rsidRPr="000F269A">
        <w:t>C</w:t>
      </w:r>
      <w:r w:rsidR="00502206" w:rsidRPr="000F269A">
        <w:t>.1: Distribution of Households Types by Income Decile, Equivalised Net Income</w:t>
      </w:r>
    </w:p>
    <w:tbl>
      <w:tblPr>
        <w:tblW w:w="7953" w:type="dxa"/>
        <w:tblInd w:w="93" w:type="dxa"/>
        <w:tblLayout w:type="fixed"/>
        <w:tblLook w:val="04A0" w:firstRow="1" w:lastRow="0" w:firstColumn="1" w:lastColumn="0" w:noHBand="0" w:noVBand="1"/>
      </w:tblPr>
      <w:tblGrid>
        <w:gridCol w:w="724"/>
        <w:gridCol w:w="1276"/>
        <w:gridCol w:w="1276"/>
        <w:gridCol w:w="1276"/>
        <w:gridCol w:w="1276"/>
        <w:gridCol w:w="992"/>
        <w:gridCol w:w="1133"/>
      </w:tblGrid>
      <w:tr w:rsidR="00502206" w:rsidRPr="000F269A" w:rsidTr="0066778B">
        <w:trPr>
          <w:trHeight w:val="740"/>
        </w:trPr>
        <w:tc>
          <w:tcPr>
            <w:tcW w:w="724" w:type="dxa"/>
            <w:tcBorders>
              <w:top w:val="single" w:sz="8" w:space="0" w:color="auto"/>
              <w:left w:val="nil"/>
              <w:bottom w:val="single" w:sz="8" w:space="0" w:color="auto"/>
              <w:right w:val="nil"/>
            </w:tcBorders>
            <w:shd w:val="clear" w:color="000000" w:fill="auto"/>
            <w:vAlign w:val="center"/>
            <w:hideMark/>
          </w:tcPr>
          <w:p w:rsidR="00502206" w:rsidRPr="000F269A" w:rsidRDefault="00CA1C6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D</w:t>
            </w:r>
            <w:r w:rsidR="00502206" w:rsidRPr="000F269A">
              <w:rPr>
                <w:rFonts w:eastAsia="Times New Roman"/>
                <w:color w:val="000000"/>
                <w:sz w:val="19"/>
                <w:szCs w:val="19"/>
                <w:lang w:val="en-GB" w:eastAsia="en-US"/>
              </w:rPr>
              <w:t xml:space="preserve">ecile </w:t>
            </w:r>
          </w:p>
        </w:tc>
        <w:tc>
          <w:tcPr>
            <w:tcW w:w="1276" w:type="dxa"/>
            <w:tcBorders>
              <w:top w:val="single" w:sz="8" w:space="0" w:color="auto"/>
              <w:left w:val="nil"/>
              <w:bottom w:val="single" w:sz="8" w:space="0" w:color="auto"/>
              <w:right w:val="nil"/>
            </w:tcBorders>
            <w:shd w:val="clear" w:color="000000" w:fill="auto"/>
            <w:vAlign w:val="center"/>
            <w:hideMark/>
          </w:tcPr>
          <w:p w:rsidR="00502206" w:rsidRPr="000F269A" w:rsidRDefault="008E47C4" w:rsidP="006811C9">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With e</w:t>
            </w:r>
            <w:r w:rsidR="00502206" w:rsidRPr="000F269A">
              <w:rPr>
                <w:rFonts w:eastAsia="Times New Roman"/>
                <w:color w:val="000000"/>
                <w:sz w:val="19"/>
                <w:szCs w:val="19"/>
                <w:lang w:val="en-GB" w:eastAsia="en-US"/>
              </w:rPr>
              <w:t>lderly</w:t>
            </w:r>
          </w:p>
        </w:tc>
        <w:tc>
          <w:tcPr>
            <w:tcW w:w="1276" w:type="dxa"/>
            <w:tcBorders>
              <w:top w:val="single" w:sz="8" w:space="0" w:color="auto"/>
              <w:left w:val="nil"/>
              <w:bottom w:val="single" w:sz="8" w:space="0" w:color="auto"/>
              <w:right w:val="nil"/>
            </w:tcBorders>
            <w:shd w:val="clear" w:color="000000" w:fill="auto"/>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With children</w:t>
            </w:r>
          </w:p>
        </w:tc>
        <w:tc>
          <w:tcPr>
            <w:tcW w:w="1276" w:type="dxa"/>
            <w:tcBorders>
              <w:top w:val="single" w:sz="8" w:space="0" w:color="auto"/>
              <w:left w:val="nil"/>
              <w:bottom w:val="single" w:sz="8" w:space="0" w:color="auto"/>
              <w:right w:val="nil"/>
            </w:tcBorders>
            <w:shd w:val="clear" w:color="000000" w:fill="auto"/>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Working age</w:t>
            </w:r>
          </w:p>
        </w:tc>
        <w:tc>
          <w:tcPr>
            <w:tcW w:w="1276" w:type="dxa"/>
            <w:tcBorders>
              <w:top w:val="single" w:sz="8" w:space="0" w:color="auto"/>
              <w:left w:val="nil"/>
              <w:bottom w:val="single" w:sz="8" w:space="0" w:color="auto"/>
              <w:right w:val="nil"/>
            </w:tcBorders>
            <w:shd w:val="clear" w:color="000000" w:fill="auto"/>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No earners</w:t>
            </w:r>
          </w:p>
        </w:tc>
        <w:tc>
          <w:tcPr>
            <w:tcW w:w="992" w:type="dxa"/>
            <w:tcBorders>
              <w:top w:val="single" w:sz="8" w:space="0" w:color="auto"/>
              <w:left w:val="nil"/>
              <w:bottom w:val="single" w:sz="8" w:space="0" w:color="auto"/>
              <w:right w:val="nil"/>
            </w:tcBorders>
            <w:shd w:val="clear" w:color="000000" w:fill="auto"/>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 earner</w:t>
            </w:r>
          </w:p>
        </w:tc>
        <w:tc>
          <w:tcPr>
            <w:tcW w:w="1133" w:type="dxa"/>
            <w:tcBorders>
              <w:top w:val="single" w:sz="8" w:space="0" w:color="auto"/>
              <w:left w:val="nil"/>
              <w:bottom w:val="single" w:sz="8" w:space="0" w:color="auto"/>
              <w:right w:val="nil"/>
            </w:tcBorders>
            <w:shd w:val="clear" w:color="000000" w:fill="auto"/>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2</w:t>
            </w:r>
            <w:r w:rsidR="0056756F" w:rsidRPr="000F269A">
              <w:rPr>
                <w:rFonts w:eastAsia="Times New Roman"/>
                <w:color w:val="000000"/>
                <w:sz w:val="19"/>
                <w:szCs w:val="19"/>
                <w:lang w:val="en-GB" w:eastAsia="en-US"/>
              </w:rPr>
              <w:t>+</w:t>
            </w:r>
            <w:r w:rsidRPr="000F269A">
              <w:rPr>
                <w:rFonts w:eastAsia="Times New Roman"/>
                <w:color w:val="000000"/>
                <w:sz w:val="19"/>
                <w:szCs w:val="19"/>
                <w:lang w:val="en-GB" w:eastAsia="en-US"/>
              </w:rPr>
              <w:t xml:space="preserve"> earners</w:t>
            </w:r>
          </w:p>
        </w:tc>
      </w:tr>
      <w:tr w:rsidR="00502206" w:rsidRPr="000F269A" w:rsidTr="0066778B">
        <w:trPr>
          <w:trHeight w:val="280"/>
        </w:trPr>
        <w:tc>
          <w:tcPr>
            <w:tcW w:w="724" w:type="dxa"/>
            <w:tcBorders>
              <w:top w:val="nil"/>
              <w:left w:val="nil"/>
              <w:bottom w:val="nil"/>
              <w:right w:val="nil"/>
            </w:tcBorders>
            <w:shd w:val="clear" w:color="auto" w:fill="auto"/>
            <w:noWrap/>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5.8</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9.7</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10.9</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22.1</w:t>
            </w:r>
          </w:p>
        </w:tc>
        <w:tc>
          <w:tcPr>
            <w:tcW w:w="992"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10.3</w:t>
            </w:r>
          </w:p>
        </w:tc>
        <w:tc>
          <w:tcPr>
            <w:tcW w:w="1133"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1.1</w:t>
            </w:r>
          </w:p>
        </w:tc>
      </w:tr>
      <w:tr w:rsidR="00502206" w:rsidRPr="000F269A" w:rsidTr="0066778B">
        <w:trPr>
          <w:trHeight w:val="280"/>
        </w:trPr>
        <w:tc>
          <w:tcPr>
            <w:tcW w:w="724" w:type="dxa"/>
            <w:tcBorders>
              <w:top w:val="nil"/>
              <w:left w:val="nil"/>
              <w:bottom w:val="nil"/>
              <w:right w:val="nil"/>
            </w:tcBorders>
            <w:shd w:val="clear" w:color="auto" w:fill="auto"/>
            <w:noWrap/>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2</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12.4</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12.0</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9.5</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19.4</w:t>
            </w:r>
          </w:p>
        </w:tc>
        <w:tc>
          <w:tcPr>
            <w:tcW w:w="992"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11.6</w:t>
            </w:r>
          </w:p>
        </w:tc>
        <w:tc>
          <w:tcPr>
            <w:tcW w:w="1133"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2.2</w:t>
            </w:r>
          </w:p>
        </w:tc>
      </w:tr>
      <w:tr w:rsidR="00502206" w:rsidRPr="000F269A" w:rsidTr="0066778B">
        <w:trPr>
          <w:trHeight w:val="280"/>
        </w:trPr>
        <w:tc>
          <w:tcPr>
            <w:tcW w:w="724" w:type="dxa"/>
            <w:tcBorders>
              <w:top w:val="nil"/>
              <w:left w:val="nil"/>
              <w:bottom w:val="nil"/>
              <w:right w:val="nil"/>
            </w:tcBorders>
            <w:shd w:val="clear" w:color="auto" w:fill="auto"/>
            <w:noWrap/>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3</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11.2</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12.5</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9.7</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14.1</w:t>
            </w:r>
          </w:p>
        </w:tc>
        <w:tc>
          <w:tcPr>
            <w:tcW w:w="992"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14.2</w:t>
            </w:r>
          </w:p>
        </w:tc>
        <w:tc>
          <w:tcPr>
            <w:tcW w:w="1133"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4.5</w:t>
            </w:r>
          </w:p>
        </w:tc>
      </w:tr>
      <w:tr w:rsidR="00502206" w:rsidRPr="000F269A" w:rsidTr="0066778B">
        <w:trPr>
          <w:trHeight w:val="280"/>
        </w:trPr>
        <w:tc>
          <w:tcPr>
            <w:tcW w:w="724" w:type="dxa"/>
            <w:tcBorders>
              <w:top w:val="nil"/>
              <w:left w:val="nil"/>
              <w:bottom w:val="nil"/>
              <w:right w:val="nil"/>
            </w:tcBorders>
            <w:shd w:val="clear" w:color="auto" w:fill="auto"/>
            <w:noWrap/>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4</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12.1</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12.2</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9.4</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11.3</w:t>
            </w:r>
          </w:p>
        </w:tc>
        <w:tc>
          <w:tcPr>
            <w:tcW w:w="992"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12.5</w:t>
            </w:r>
          </w:p>
        </w:tc>
        <w:tc>
          <w:tcPr>
            <w:tcW w:w="1133"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8.0</w:t>
            </w:r>
          </w:p>
        </w:tc>
      </w:tr>
      <w:tr w:rsidR="00502206" w:rsidRPr="000F269A" w:rsidTr="0066778B">
        <w:trPr>
          <w:trHeight w:val="280"/>
        </w:trPr>
        <w:tc>
          <w:tcPr>
            <w:tcW w:w="724" w:type="dxa"/>
            <w:tcBorders>
              <w:top w:val="nil"/>
              <w:left w:val="nil"/>
              <w:bottom w:val="nil"/>
              <w:right w:val="nil"/>
            </w:tcBorders>
            <w:shd w:val="clear" w:color="auto" w:fill="auto"/>
            <w:noWrap/>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5</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12.6</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11.5</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9.3</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9.5</w:t>
            </w:r>
          </w:p>
        </w:tc>
        <w:tc>
          <w:tcPr>
            <w:tcW w:w="992"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11.0</w:t>
            </w:r>
          </w:p>
        </w:tc>
        <w:tc>
          <w:tcPr>
            <w:tcW w:w="1133"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10.2</w:t>
            </w:r>
          </w:p>
        </w:tc>
      </w:tr>
      <w:tr w:rsidR="00502206" w:rsidRPr="000F269A" w:rsidTr="0066778B">
        <w:trPr>
          <w:trHeight w:val="280"/>
        </w:trPr>
        <w:tc>
          <w:tcPr>
            <w:tcW w:w="724" w:type="dxa"/>
            <w:tcBorders>
              <w:top w:val="nil"/>
              <w:left w:val="nil"/>
              <w:bottom w:val="nil"/>
              <w:right w:val="nil"/>
            </w:tcBorders>
            <w:shd w:val="clear" w:color="auto" w:fill="auto"/>
            <w:noWrap/>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6</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11.5</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10.6</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9.8</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7.4</w:t>
            </w:r>
          </w:p>
        </w:tc>
        <w:tc>
          <w:tcPr>
            <w:tcW w:w="992"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9.8</w:t>
            </w:r>
          </w:p>
        </w:tc>
        <w:tc>
          <w:tcPr>
            <w:tcW w:w="1133"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12.5</w:t>
            </w:r>
          </w:p>
        </w:tc>
      </w:tr>
      <w:tr w:rsidR="00502206" w:rsidRPr="000F269A" w:rsidTr="0066778B">
        <w:trPr>
          <w:trHeight w:val="280"/>
        </w:trPr>
        <w:tc>
          <w:tcPr>
            <w:tcW w:w="724" w:type="dxa"/>
            <w:tcBorders>
              <w:top w:val="nil"/>
              <w:left w:val="nil"/>
              <w:bottom w:val="nil"/>
              <w:right w:val="nil"/>
            </w:tcBorders>
            <w:shd w:val="clear" w:color="auto" w:fill="auto"/>
            <w:noWrap/>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7</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10.0</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9.5</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10.0</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5.7</w:t>
            </w:r>
          </w:p>
        </w:tc>
        <w:tc>
          <w:tcPr>
            <w:tcW w:w="992"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8.1</w:t>
            </w:r>
          </w:p>
        </w:tc>
        <w:tc>
          <w:tcPr>
            <w:tcW w:w="1133"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13.9</w:t>
            </w:r>
          </w:p>
        </w:tc>
      </w:tr>
      <w:tr w:rsidR="00502206" w:rsidRPr="000F269A" w:rsidTr="0066778B">
        <w:trPr>
          <w:trHeight w:val="280"/>
        </w:trPr>
        <w:tc>
          <w:tcPr>
            <w:tcW w:w="724" w:type="dxa"/>
            <w:tcBorders>
              <w:top w:val="nil"/>
              <w:left w:val="nil"/>
              <w:bottom w:val="nil"/>
              <w:right w:val="nil"/>
            </w:tcBorders>
            <w:shd w:val="clear" w:color="auto" w:fill="auto"/>
            <w:noWrap/>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8</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9.3</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8.0</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10.2</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4.3</w:t>
            </w:r>
          </w:p>
        </w:tc>
        <w:tc>
          <w:tcPr>
            <w:tcW w:w="992"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7.9</w:t>
            </w:r>
          </w:p>
        </w:tc>
        <w:tc>
          <w:tcPr>
            <w:tcW w:w="1133"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14.3</w:t>
            </w:r>
          </w:p>
        </w:tc>
      </w:tr>
      <w:tr w:rsidR="00502206" w:rsidRPr="000F269A" w:rsidTr="0066778B">
        <w:trPr>
          <w:trHeight w:val="100"/>
        </w:trPr>
        <w:tc>
          <w:tcPr>
            <w:tcW w:w="724" w:type="dxa"/>
            <w:tcBorders>
              <w:top w:val="nil"/>
              <w:left w:val="nil"/>
              <w:bottom w:val="nil"/>
              <w:right w:val="nil"/>
            </w:tcBorders>
            <w:shd w:val="clear" w:color="auto" w:fill="auto"/>
            <w:noWrap/>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9</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8.5</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7.5</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10.4</w:t>
            </w:r>
          </w:p>
        </w:tc>
        <w:tc>
          <w:tcPr>
            <w:tcW w:w="1276"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3.7</w:t>
            </w:r>
          </w:p>
        </w:tc>
        <w:tc>
          <w:tcPr>
            <w:tcW w:w="992"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7.4</w:t>
            </w:r>
          </w:p>
        </w:tc>
        <w:tc>
          <w:tcPr>
            <w:tcW w:w="1133" w:type="dxa"/>
            <w:tcBorders>
              <w:top w:val="nil"/>
              <w:left w:val="nil"/>
              <w:bottom w:val="nil"/>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15.5</w:t>
            </w:r>
          </w:p>
        </w:tc>
      </w:tr>
      <w:tr w:rsidR="00502206" w:rsidRPr="000F269A" w:rsidTr="0066778B">
        <w:trPr>
          <w:trHeight w:val="280"/>
        </w:trPr>
        <w:tc>
          <w:tcPr>
            <w:tcW w:w="724" w:type="dxa"/>
            <w:tcBorders>
              <w:top w:val="nil"/>
              <w:left w:val="nil"/>
              <w:bottom w:val="single" w:sz="4" w:space="0" w:color="auto"/>
              <w:right w:val="nil"/>
            </w:tcBorders>
            <w:shd w:val="clear" w:color="auto" w:fill="auto"/>
            <w:noWrap/>
            <w:vAlign w:val="center"/>
            <w:hideMark/>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10</w:t>
            </w:r>
          </w:p>
        </w:tc>
        <w:tc>
          <w:tcPr>
            <w:tcW w:w="1276" w:type="dxa"/>
            <w:tcBorders>
              <w:top w:val="nil"/>
              <w:left w:val="nil"/>
              <w:bottom w:val="single" w:sz="4" w:space="0" w:color="auto"/>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6.6</w:t>
            </w:r>
          </w:p>
        </w:tc>
        <w:tc>
          <w:tcPr>
            <w:tcW w:w="1276" w:type="dxa"/>
            <w:tcBorders>
              <w:top w:val="nil"/>
              <w:left w:val="nil"/>
              <w:bottom w:val="single" w:sz="4" w:space="0" w:color="auto"/>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6.5</w:t>
            </w:r>
          </w:p>
        </w:tc>
        <w:tc>
          <w:tcPr>
            <w:tcW w:w="1276" w:type="dxa"/>
            <w:tcBorders>
              <w:top w:val="nil"/>
              <w:left w:val="nil"/>
              <w:bottom w:val="single" w:sz="4" w:space="0" w:color="auto"/>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10.8</w:t>
            </w:r>
          </w:p>
        </w:tc>
        <w:tc>
          <w:tcPr>
            <w:tcW w:w="1276" w:type="dxa"/>
            <w:tcBorders>
              <w:top w:val="nil"/>
              <w:left w:val="nil"/>
              <w:bottom w:val="single" w:sz="4" w:space="0" w:color="auto"/>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2.6</w:t>
            </w:r>
          </w:p>
        </w:tc>
        <w:tc>
          <w:tcPr>
            <w:tcW w:w="992" w:type="dxa"/>
            <w:tcBorders>
              <w:top w:val="nil"/>
              <w:left w:val="nil"/>
              <w:bottom w:val="single" w:sz="4" w:space="0" w:color="auto"/>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7.3</w:t>
            </w:r>
          </w:p>
        </w:tc>
        <w:tc>
          <w:tcPr>
            <w:tcW w:w="1133" w:type="dxa"/>
            <w:tcBorders>
              <w:top w:val="nil"/>
              <w:left w:val="nil"/>
              <w:bottom w:val="single" w:sz="4" w:space="0" w:color="auto"/>
              <w:right w:val="nil"/>
            </w:tcBorders>
            <w:shd w:val="clear" w:color="auto" w:fill="auto"/>
            <w:noWrap/>
            <w:vAlign w:val="center"/>
          </w:tcPr>
          <w:p w:rsidR="00502206" w:rsidRPr="000F269A" w:rsidRDefault="00502206" w:rsidP="00267695">
            <w:pPr>
              <w:suppressAutoHyphens w:val="0"/>
              <w:autoSpaceDN/>
              <w:spacing w:before="0" w:after="0" w:line="240" w:lineRule="auto"/>
              <w:jc w:val="center"/>
              <w:textAlignment w:val="auto"/>
              <w:rPr>
                <w:rFonts w:eastAsia="Times New Roman"/>
                <w:color w:val="000000"/>
                <w:sz w:val="19"/>
                <w:szCs w:val="19"/>
                <w:lang w:val="en-GB" w:eastAsia="en-US"/>
              </w:rPr>
            </w:pPr>
            <w:r w:rsidRPr="000F269A">
              <w:rPr>
                <w:rFonts w:eastAsia="Times New Roman"/>
                <w:color w:val="000000"/>
                <w:sz w:val="19"/>
                <w:szCs w:val="19"/>
                <w:lang w:val="en-GB" w:eastAsia="en-US"/>
              </w:rPr>
              <w:t>17.7</w:t>
            </w:r>
          </w:p>
        </w:tc>
      </w:tr>
    </w:tbl>
    <w:p w:rsidR="00637995" w:rsidRPr="000F269A" w:rsidRDefault="00B04FAA" w:rsidP="0066778B">
      <w:pPr>
        <w:spacing w:before="0" w:after="0" w:line="240" w:lineRule="auto"/>
        <w:contextualSpacing/>
        <w:rPr>
          <w:lang w:val="en-GB"/>
        </w:rPr>
      </w:pPr>
      <w:r w:rsidRPr="000F269A">
        <w:rPr>
          <w:sz w:val="20"/>
          <w:szCs w:val="20"/>
        </w:rPr>
        <w:t>Source: Authors’ calculations with EUROMOD and FRS.</w:t>
      </w:r>
      <w:r w:rsidR="00643544" w:rsidRPr="000F269A">
        <w:rPr>
          <w:sz w:val="20"/>
          <w:szCs w:val="20"/>
        </w:rPr>
        <w:t xml:space="preserve"> Notes: </w:t>
      </w:r>
      <w:r w:rsidR="00821C81" w:rsidRPr="00821C81">
        <w:rPr>
          <w:sz w:val="20"/>
          <w:szCs w:val="20"/>
        </w:rPr>
        <w:t xml:space="preserve">The category ‘with elderly’ refers to households with at least one individual aged 65+. The category ‘with children’ includes households with at least one individual aged below 18. The category ‘working age’ refers to households with the head (person with the highest level of gross market income), aged between 16 and 61 if female and between 16 and 64 if male. The categories ‘no earner’ and ‘2+ earners’ include households with no or 2+ earners, where earner is defined as having positive income from employment and/or self-employment. Thus households may be included in more than one category. </w:t>
      </w:r>
      <w:r w:rsidR="00643544" w:rsidRPr="000F269A">
        <w:rPr>
          <w:sz w:val="20"/>
          <w:szCs w:val="20"/>
        </w:rPr>
        <w:t xml:space="preserve"> </w:t>
      </w:r>
    </w:p>
    <w:p w:rsidR="00502206" w:rsidRPr="000F269A" w:rsidRDefault="00502206" w:rsidP="0066778B">
      <w:pPr>
        <w:suppressAutoHyphens w:val="0"/>
        <w:autoSpaceDN/>
        <w:spacing w:before="0" w:after="0" w:line="240" w:lineRule="auto"/>
        <w:jc w:val="left"/>
        <w:textAlignment w:val="auto"/>
        <w:rPr>
          <w:lang w:val="en-GB"/>
        </w:rPr>
      </w:pPr>
    </w:p>
    <w:p w:rsidR="00324046" w:rsidRDefault="00324046" w:rsidP="004C47E9">
      <w:pPr>
        <w:suppressAutoHyphens w:val="0"/>
        <w:autoSpaceDN/>
        <w:spacing w:before="0" w:after="0" w:line="360" w:lineRule="auto"/>
        <w:textAlignment w:val="auto"/>
      </w:pPr>
      <w:r w:rsidRPr="000F269A">
        <w:lastRenderedPageBreak/>
        <w:t>Table A</w:t>
      </w:r>
      <w:r w:rsidR="00E45DFE" w:rsidRPr="000F269A">
        <w:t>C</w:t>
      </w:r>
      <w:r w:rsidRPr="000F269A">
        <w:t>.2 shows how the percentage of households by type seeing a substantial gain varies, overall and across the distribution. Table A</w:t>
      </w:r>
      <w:r w:rsidR="00E45DFE" w:rsidRPr="000F269A">
        <w:t>C</w:t>
      </w:r>
      <w:r w:rsidRPr="000F269A">
        <w:t xml:space="preserve">.3 shows the corresponding figures for those losing 5% or more of their household income. </w:t>
      </w:r>
    </w:p>
    <w:p w:rsidR="00821C81" w:rsidRPr="000F269A" w:rsidRDefault="00821C81" w:rsidP="004C47E9">
      <w:pPr>
        <w:suppressAutoHyphens w:val="0"/>
        <w:autoSpaceDN/>
        <w:spacing w:before="0" w:after="0" w:line="360" w:lineRule="auto"/>
        <w:textAlignment w:val="auto"/>
      </w:pPr>
    </w:p>
    <w:p w:rsidR="00CB6C86" w:rsidRPr="000F269A" w:rsidRDefault="00CB6C86" w:rsidP="00C3559A">
      <w:pPr>
        <w:spacing w:after="0" w:line="240" w:lineRule="auto"/>
        <w:contextualSpacing/>
      </w:pPr>
      <w:r w:rsidRPr="000F269A">
        <w:t>Table A</w:t>
      </w:r>
      <w:r w:rsidR="00E45DFE" w:rsidRPr="000F269A">
        <w:t>C</w:t>
      </w:r>
      <w:r w:rsidRPr="000F269A">
        <w:t>.2: Percentage Gaining 5% or More from Alternative Tax/Benefit Reforms by Household Type and Income Decile</w:t>
      </w:r>
    </w:p>
    <w:tbl>
      <w:tblPr>
        <w:tblW w:w="8237" w:type="dxa"/>
        <w:tblInd w:w="93" w:type="dxa"/>
        <w:tblLayout w:type="fixed"/>
        <w:tblLook w:val="04A0" w:firstRow="1" w:lastRow="0" w:firstColumn="1" w:lastColumn="0" w:noHBand="0" w:noVBand="1"/>
      </w:tblPr>
      <w:tblGrid>
        <w:gridCol w:w="1060"/>
        <w:gridCol w:w="1082"/>
        <w:gridCol w:w="1134"/>
        <w:gridCol w:w="1134"/>
        <w:gridCol w:w="1134"/>
        <w:gridCol w:w="1418"/>
        <w:gridCol w:w="1275"/>
      </w:tblGrid>
      <w:tr w:rsidR="00CB6C86" w:rsidRPr="000F269A" w:rsidTr="00324046">
        <w:trPr>
          <w:trHeight w:val="280"/>
        </w:trPr>
        <w:tc>
          <w:tcPr>
            <w:tcW w:w="1060" w:type="dxa"/>
            <w:tcBorders>
              <w:top w:val="single" w:sz="4" w:space="0" w:color="auto"/>
              <w:left w:val="nil"/>
              <w:bottom w:val="single" w:sz="4" w:space="0" w:color="auto"/>
              <w:right w:val="nil"/>
            </w:tcBorders>
            <w:shd w:val="clear" w:color="auto" w:fill="auto"/>
            <w:noWrap/>
            <w:vAlign w:val="bottom"/>
            <w:hideMark/>
          </w:tcPr>
          <w:p w:rsidR="00CB6C86" w:rsidRPr="000F269A" w:rsidRDefault="00CB6C86" w:rsidP="00324046">
            <w:pPr>
              <w:suppressAutoHyphens w:val="0"/>
              <w:autoSpaceDN/>
              <w:spacing w:before="0" w:after="0" w:line="240" w:lineRule="auto"/>
              <w:contextualSpacing/>
              <w:jc w:val="left"/>
              <w:textAlignment w:val="auto"/>
              <w:rPr>
                <w:rFonts w:eastAsia="Times New Roman"/>
                <w:i/>
                <w:color w:val="000000"/>
                <w:sz w:val="22"/>
                <w:lang w:val="en-GB" w:eastAsia="en-US"/>
              </w:rPr>
            </w:pPr>
          </w:p>
        </w:tc>
        <w:tc>
          <w:tcPr>
            <w:tcW w:w="1082" w:type="dxa"/>
            <w:tcBorders>
              <w:top w:val="single" w:sz="4" w:space="0" w:color="auto"/>
              <w:left w:val="nil"/>
              <w:bottom w:val="single" w:sz="4" w:space="0" w:color="auto"/>
              <w:right w:val="nil"/>
            </w:tcBorders>
            <w:shd w:val="clear" w:color="auto" w:fill="auto"/>
            <w:noWrap/>
            <w:vAlign w:val="bottom"/>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All</w:t>
            </w:r>
          </w:p>
        </w:tc>
        <w:tc>
          <w:tcPr>
            <w:tcW w:w="1134" w:type="dxa"/>
            <w:tcBorders>
              <w:top w:val="single" w:sz="4" w:space="0" w:color="auto"/>
              <w:left w:val="nil"/>
              <w:bottom w:val="single" w:sz="4" w:space="0" w:color="auto"/>
              <w:right w:val="nil"/>
            </w:tcBorders>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 xml:space="preserve">With </w:t>
            </w:r>
          </w:p>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elderly</w:t>
            </w:r>
          </w:p>
        </w:tc>
        <w:tc>
          <w:tcPr>
            <w:tcW w:w="1134" w:type="dxa"/>
            <w:tcBorders>
              <w:top w:val="single" w:sz="4" w:space="0" w:color="auto"/>
              <w:left w:val="nil"/>
              <w:bottom w:val="single" w:sz="4" w:space="0" w:color="auto"/>
              <w:right w:val="nil"/>
            </w:tcBorders>
            <w:shd w:val="clear" w:color="auto" w:fill="auto"/>
            <w:vAlign w:val="bottom"/>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With children</w:t>
            </w:r>
          </w:p>
        </w:tc>
        <w:tc>
          <w:tcPr>
            <w:tcW w:w="1134" w:type="dxa"/>
            <w:tcBorders>
              <w:top w:val="single" w:sz="4" w:space="0" w:color="auto"/>
              <w:left w:val="nil"/>
              <w:bottom w:val="single" w:sz="4" w:space="0" w:color="auto"/>
              <w:right w:val="nil"/>
            </w:tcBorders>
            <w:shd w:val="clear" w:color="auto" w:fill="auto"/>
            <w:noWrap/>
            <w:vAlign w:val="bottom"/>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Working age</w:t>
            </w:r>
          </w:p>
        </w:tc>
        <w:tc>
          <w:tcPr>
            <w:tcW w:w="1418" w:type="dxa"/>
            <w:tcBorders>
              <w:top w:val="single" w:sz="4" w:space="0" w:color="auto"/>
              <w:left w:val="nil"/>
              <w:bottom w:val="single" w:sz="4" w:space="0" w:color="auto"/>
              <w:right w:val="nil"/>
            </w:tcBorders>
            <w:shd w:val="clear" w:color="auto" w:fill="auto"/>
            <w:noWrap/>
            <w:vAlign w:val="bottom"/>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No earner</w:t>
            </w:r>
          </w:p>
        </w:tc>
        <w:tc>
          <w:tcPr>
            <w:tcW w:w="1275" w:type="dxa"/>
            <w:tcBorders>
              <w:top w:val="single" w:sz="4" w:space="0" w:color="auto"/>
              <w:left w:val="nil"/>
              <w:bottom w:val="single" w:sz="4" w:space="0" w:color="auto"/>
              <w:right w:val="nil"/>
            </w:tcBorders>
            <w:shd w:val="clear" w:color="auto" w:fill="auto"/>
            <w:noWrap/>
            <w:vAlign w:val="bottom"/>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 earners</w:t>
            </w:r>
          </w:p>
        </w:tc>
      </w:tr>
      <w:tr w:rsidR="00CB6C86" w:rsidRPr="000F269A" w:rsidTr="00324046">
        <w:trPr>
          <w:trHeight w:val="280"/>
        </w:trPr>
        <w:tc>
          <w:tcPr>
            <w:tcW w:w="8237" w:type="dxa"/>
            <w:gridSpan w:val="7"/>
            <w:tcBorders>
              <w:top w:val="single" w:sz="4" w:space="0" w:color="auto"/>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i/>
                <w:color w:val="000000"/>
                <w:sz w:val="22"/>
                <w:u w:val="single"/>
                <w:lang w:val="en-GB" w:eastAsia="en-US"/>
              </w:rPr>
            </w:pPr>
            <w:r w:rsidRPr="000F269A">
              <w:rPr>
                <w:rFonts w:eastAsia="Times New Roman"/>
                <w:i/>
                <w:color w:val="000000"/>
                <w:sz w:val="22"/>
                <w:u w:val="single"/>
                <w:lang w:val="en-GB" w:eastAsia="en-US"/>
              </w:rPr>
              <w:t>% gaining 5% or more with Tax+CB+SI Package</w:t>
            </w:r>
          </w:p>
        </w:tc>
      </w:tr>
      <w:tr w:rsidR="00CB6C86" w:rsidRPr="000F269A" w:rsidTr="00324046">
        <w:trPr>
          <w:trHeight w:val="280"/>
        </w:trPr>
        <w:tc>
          <w:tcPr>
            <w:tcW w:w="1060"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Decile</w:t>
            </w:r>
          </w:p>
        </w:tc>
        <w:tc>
          <w:tcPr>
            <w:tcW w:w="1082"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134" w:type="dxa"/>
            <w:tcBorders>
              <w:top w:val="nil"/>
              <w:left w:val="nil"/>
              <w:bottom w:val="nil"/>
              <w:right w:val="nil"/>
            </w:tcBorders>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134" w:type="dxa"/>
            <w:tcBorders>
              <w:top w:val="nil"/>
              <w:left w:val="nil"/>
              <w:bottom w:val="nil"/>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134"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418"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275"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w:t>
            </w:r>
          </w:p>
        </w:tc>
        <w:tc>
          <w:tcPr>
            <w:tcW w:w="1082"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54.3</w:t>
            </w:r>
          </w:p>
        </w:tc>
        <w:tc>
          <w:tcPr>
            <w:tcW w:w="1134" w:type="dxa"/>
            <w:tcBorders>
              <w:top w:val="nil"/>
              <w:left w:val="nil"/>
              <w:bottom w:val="nil"/>
              <w:right w:val="nil"/>
            </w:tcBorders>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90.3</w:t>
            </w:r>
          </w:p>
        </w:tc>
        <w:tc>
          <w:tcPr>
            <w:tcW w:w="1134" w:type="dxa"/>
            <w:tcBorders>
              <w:top w:val="nil"/>
              <w:left w:val="nil"/>
              <w:bottom w:val="nil"/>
              <w:right w:val="nil"/>
            </w:tcBorders>
            <w:shd w:val="clear" w:color="auto" w:fill="auto"/>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87.7</w:t>
            </w:r>
          </w:p>
        </w:tc>
        <w:tc>
          <w:tcPr>
            <w:tcW w:w="1134"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49.7</w:t>
            </w:r>
          </w:p>
        </w:tc>
        <w:tc>
          <w:tcPr>
            <w:tcW w:w="1418"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52.6</w:t>
            </w:r>
          </w:p>
        </w:tc>
        <w:tc>
          <w:tcPr>
            <w:tcW w:w="1275"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45.1</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w:t>
            </w:r>
          </w:p>
        </w:tc>
        <w:tc>
          <w:tcPr>
            <w:tcW w:w="1082"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55.4</w:t>
            </w:r>
          </w:p>
        </w:tc>
        <w:tc>
          <w:tcPr>
            <w:tcW w:w="1134" w:type="dxa"/>
            <w:tcBorders>
              <w:top w:val="nil"/>
              <w:left w:val="nil"/>
              <w:bottom w:val="nil"/>
              <w:right w:val="nil"/>
            </w:tcBorders>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79.8</w:t>
            </w:r>
          </w:p>
        </w:tc>
        <w:tc>
          <w:tcPr>
            <w:tcW w:w="1134" w:type="dxa"/>
            <w:tcBorders>
              <w:top w:val="nil"/>
              <w:left w:val="nil"/>
              <w:bottom w:val="nil"/>
              <w:right w:val="nil"/>
            </w:tcBorders>
            <w:shd w:val="clear" w:color="auto" w:fill="auto"/>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61.4</w:t>
            </w:r>
          </w:p>
        </w:tc>
        <w:tc>
          <w:tcPr>
            <w:tcW w:w="1134"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47.8</w:t>
            </w:r>
          </w:p>
        </w:tc>
        <w:tc>
          <w:tcPr>
            <w:tcW w:w="1418"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62.0</w:t>
            </w:r>
          </w:p>
        </w:tc>
        <w:tc>
          <w:tcPr>
            <w:tcW w:w="1275"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49.6</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w:t>
            </w:r>
          </w:p>
        </w:tc>
        <w:tc>
          <w:tcPr>
            <w:tcW w:w="1082"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45.2</w:t>
            </w:r>
          </w:p>
        </w:tc>
        <w:tc>
          <w:tcPr>
            <w:tcW w:w="1134" w:type="dxa"/>
            <w:tcBorders>
              <w:top w:val="nil"/>
              <w:left w:val="nil"/>
              <w:bottom w:val="nil"/>
              <w:right w:val="nil"/>
            </w:tcBorders>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78.7</w:t>
            </w:r>
          </w:p>
        </w:tc>
        <w:tc>
          <w:tcPr>
            <w:tcW w:w="1134" w:type="dxa"/>
            <w:tcBorders>
              <w:top w:val="nil"/>
              <w:left w:val="nil"/>
              <w:bottom w:val="nil"/>
              <w:right w:val="nil"/>
            </w:tcBorders>
            <w:shd w:val="clear" w:color="auto" w:fill="auto"/>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44.9</w:t>
            </w:r>
          </w:p>
        </w:tc>
        <w:tc>
          <w:tcPr>
            <w:tcW w:w="1134"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35.7</w:t>
            </w:r>
          </w:p>
        </w:tc>
        <w:tc>
          <w:tcPr>
            <w:tcW w:w="1418"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60.5</w:t>
            </w:r>
          </w:p>
        </w:tc>
        <w:tc>
          <w:tcPr>
            <w:tcW w:w="1275"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39.4</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4</w:t>
            </w:r>
          </w:p>
        </w:tc>
        <w:tc>
          <w:tcPr>
            <w:tcW w:w="1082"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50.3</w:t>
            </w:r>
          </w:p>
        </w:tc>
        <w:tc>
          <w:tcPr>
            <w:tcW w:w="1134" w:type="dxa"/>
            <w:tcBorders>
              <w:top w:val="nil"/>
              <w:left w:val="nil"/>
              <w:bottom w:val="nil"/>
              <w:right w:val="nil"/>
            </w:tcBorders>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69.6</w:t>
            </w:r>
          </w:p>
        </w:tc>
        <w:tc>
          <w:tcPr>
            <w:tcW w:w="1134" w:type="dxa"/>
            <w:tcBorders>
              <w:top w:val="nil"/>
              <w:left w:val="nil"/>
              <w:bottom w:val="nil"/>
              <w:right w:val="nil"/>
            </w:tcBorders>
            <w:shd w:val="clear" w:color="auto" w:fill="auto"/>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56.1</w:t>
            </w:r>
          </w:p>
        </w:tc>
        <w:tc>
          <w:tcPr>
            <w:tcW w:w="1134"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44.0</w:t>
            </w:r>
          </w:p>
        </w:tc>
        <w:tc>
          <w:tcPr>
            <w:tcW w:w="1418"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55.5</w:t>
            </w:r>
          </w:p>
        </w:tc>
        <w:tc>
          <w:tcPr>
            <w:tcW w:w="1275"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56.0</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5</w:t>
            </w:r>
          </w:p>
        </w:tc>
        <w:tc>
          <w:tcPr>
            <w:tcW w:w="1082"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52.7</w:t>
            </w:r>
          </w:p>
        </w:tc>
        <w:tc>
          <w:tcPr>
            <w:tcW w:w="1134" w:type="dxa"/>
            <w:tcBorders>
              <w:top w:val="nil"/>
              <w:left w:val="nil"/>
              <w:bottom w:val="nil"/>
              <w:right w:val="nil"/>
            </w:tcBorders>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69.6</w:t>
            </w:r>
          </w:p>
        </w:tc>
        <w:tc>
          <w:tcPr>
            <w:tcW w:w="1134" w:type="dxa"/>
            <w:tcBorders>
              <w:top w:val="nil"/>
              <w:left w:val="nil"/>
              <w:bottom w:val="nil"/>
              <w:right w:val="nil"/>
            </w:tcBorders>
            <w:shd w:val="clear" w:color="auto" w:fill="auto"/>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64.4</w:t>
            </w:r>
          </w:p>
        </w:tc>
        <w:tc>
          <w:tcPr>
            <w:tcW w:w="1134"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47.1</w:t>
            </w:r>
          </w:p>
        </w:tc>
        <w:tc>
          <w:tcPr>
            <w:tcW w:w="1418"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56.7</w:t>
            </w:r>
          </w:p>
        </w:tc>
        <w:tc>
          <w:tcPr>
            <w:tcW w:w="1275"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66.8</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6</w:t>
            </w:r>
          </w:p>
        </w:tc>
        <w:tc>
          <w:tcPr>
            <w:tcW w:w="1082"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45.1</w:t>
            </w:r>
          </w:p>
        </w:tc>
        <w:tc>
          <w:tcPr>
            <w:tcW w:w="1134" w:type="dxa"/>
            <w:tcBorders>
              <w:top w:val="nil"/>
              <w:left w:val="nil"/>
              <w:bottom w:val="nil"/>
              <w:right w:val="nil"/>
            </w:tcBorders>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65.2</w:t>
            </w:r>
          </w:p>
        </w:tc>
        <w:tc>
          <w:tcPr>
            <w:tcW w:w="1134" w:type="dxa"/>
            <w:tcBorders>
              <w:top w:val="nil"/>
              <w:left w:val="nil"/>
              <w:bottom w:val="nil"/>
              <w:right w:val="nil"/>
            </w:tcBorders>
            <w:shd w:val="clear" w:color="auto" w:fill="auto"/>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59.1</w:t>
            </w:r>
          </w:p>
        </w:tc>
        <w:tc>
          <w:tcPr>
            <w:tcW w:w="1134"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38.9</w:t>
            </w:r>
          </w:p>
        </w:tc>
        <w:tc>
          <w:tcPr>
            <w:tcW w:w="1418"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58.1</w:t>
            </w:r>
          </w:p>
        </w:tc>
        <w:tc>
          <w:tcPr>
            <w:tcW w:w="1275"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52.0</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7</w:t>
            </w:r>
          </w:p>
        </w:tc>
        <w:tc>
          <w:tcPr>
            <w:tcW w:w="1082"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27.7</w:t>
            </w:r>
          </w:p>
        </w:tc>
        <w:tc>
          <w:tcPr>
            <w:tcW w:w="1134" w:type="dxa"/>
            <w:tcBorders>
              <w:top w:val="nil"/>
              <w:left w:val="nil"/>
              <w:bottom w:val="nil"/>
              <w:right w:val="nil"/>
            </w:tcBorders>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51.6</w:t>
            </w:r>
          </w:p>
        </w:tc>
        <w:tc>
          <w:tcPr>
            <w:tcW w:w="1134" w:type="dxa"/>
            <w:tcBorders>
              <w:top w:val="nil"/>
              <w:left w:val="nil"/>
              <w:bottom w:val="nil"/>
              <w:right w:val="nil"/>
            </w:tcBorders>
            <w:shd w:val="clear" w:color="auto" w:fill="auto"/>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39.0</w:t>
            </w:r>
          </w:p>
        </w:tc>
        <w:tc>
          <w:tcPr>
            <w:tcW w:w="1134"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22.0</w:t>
            </w:r>
          </w:p>
        </w:tc>
        <w:tc>
          <w:tcPr>
            <w:tcW w:w="1418"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49.1</w:t>
            </w:r>
          </w:p>
        </w:tc>
        <w:tc>
          <w:tcPr>
            <w:tcW w:w="1275"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29.0</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8</w:t>
            </w:r>
          </w:p>
        </w:tc>
        <w:tc>
          <w:tcPr>
            <w:tcW w:w="1082"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8.3</w:t>
            </w:r>
          </w:p>
        </w:tc>
        <w:tc>
          <w:tcPr>
            <w:tcW w:w="1134" w:type="dxa"/>
            <w:tcBorders>
              <w:top w:val="nil"/>
              <w:left w:val="nil"/>
              <w:bottom w:val="nil"/>
              <w:right w:val="nil"/>
            </w:tcBorders>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28.9</w:t>
            </w:r>
          </w:p>
        </w:tc>
        <w:tc>
          <w:tcPr>
            <w:tcW w:w="1134" w:type="dxa"/>
            <w:tcBorders>
              <w:top w:val="nil"/>
              <w:left w:val="nil"/>
              <w:bottom w:val="nil"/>
              <w:right w:val="nil"/>
            </w:tcBorders>
            <w:shd w:val="clear" w:color="auto" w:fill="auto"/>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8.3</w:t>
            </w:r>
          </w:p>
        </w:tc>
        <w:tc>
          <w:tcPr>
            <w:tcW w:w="1134"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3.8</w:t>
            </w:r>
          </w:p>
        </w:tc>
        <w:tc>
          <w:tcPr>
            <w:tcW w:w="1418"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32.9</w:t>
            </w:r>
          </w:p>
        </w:tc>
        <w:tc>
          <w:tcPr>
            <w:tcW w:w="1275" w:type="dxa"/>
            <w:tcBorders>
              <w:top w:val="nil"/>
              <w:left w:val="nil"/>
              <w:bottom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5.9</w:t>
            </w:r>
          </w:p>
        </w:tc>
      </w:tr>
      <w:tr w:rsidR="00CB6C86" w:rsidRPr="000F269A" w:rsidTr="00324046">
        <w:trPr>
          <w:trHeight w:val="280"/>
        </w:trPr>
        <w:tc>
          <w:tcPr>
            <w:tcW w:w="1060" w:type="dxa"/>
            <w:tcBorders>
              <w:top w:val="nil"/>
              <w:left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9</w:t>
            </w:r>
          </w:p>
        </w:tc>
        <w:tc>
          <w:tcPr>
            <w:tcW w:w="1082" w:type="dxa"/>
            <w:tcBorders>
              <w:top w:val="nil"/>
              <w:left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1.7</w:t>
            </w:r>
          </w:p>
        </w:tc>
        <w:tc>
          <w:tcPr>
            <w:tcW w:w="1134" w:type="dxa"/>
            <w:tcBorders>
              <w:top w:val="nil"/>
              <w:left w:val="nil"/>
              <w:right w:val="nil"/>
            </w:tcBorders>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7.3</w:t>
            </w:r>
          </w:p>
        </w:tc>
        <w:tc>
          <w:tcPr>
            <w:tcW w:w="1134" w:type="dxa"/>
            <w:tcBorders>
              <w:top w:val="nil"/>
              <w:left w:val="nil"/>
              <w:right w:val="nil"/>
            </w:tcBorders>
            <w:shd w:val="clear" w:color="auto" w:fill="auto"/>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1.6</w:t>
            </w:r>
          </w:p>
        </w:tc>
        <w:tc>
          <w:tcPr>
            <w:tcW w:w="1134" w:type="dxa"/>
            <w:tcBorders>
              <w:top w:val="nil"/>
              <w:left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0.6</w:t>
            </w:r>
          </w:p>
        </w:tc>
        <w:tc>
          <w:tcPr>
            <w:tcW w:w="1418" w:type="dxa"/>
            <w:tcBorders>
              <w:top w:val="nil"/>
              <w:left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8.4</w:t>
            </w:r>
          </w:p>
        </w:tc>
        <w:tc>
          <w:tcPr>
            <w:tcW w:w="1275" w:type="dxa"/>
            <w:tcBorders>
              <w:top w:val="nil"/>
              <w:left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0.3</w:t>
            </w:r>
          </w:p>
        </w:tc>
      </w:tr>
      <w:tr w:rsidR="00CB6C86" w:rsidRPr="000F269A" w:rsidTr="00324046">
        <w:trPr>
          <w:trHeight w:val="280"/>
        </w:trPr>
        <w:tc>
          <w:tcPr>
            <w:tcW w:w="1060" w:type="dxa"/>
            <w:tcBorders>
              <w:top w:val="nil"/>
              <w:left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10</w:t>
            </w:r>
          </w:p>
        </w:tc>
        <w:tc>
          <w:tcPr>
            <w:tcW w:w="1082" w:type="dxa"/>
            <w:tcBorders>
              <w:top w:val="nil"/>
              <w:left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0.1</w:t>
            </w:r>
          </w:p>
        </w:tc>
        <w:tc>
          <w:tcPr>
            <w:tcW w:w="1134" w:type="dxa"/>
            <w:tcBorders>
              <w:top w:val="nil"/>
              <w:left w:val="nil"/>
              <w:right w:val="nil"/>
            </w:tcBorders>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0.9</w:t>
            </w:r>
          </w:p>
        </w:tc>
        <w:tc>
          <w:tcPr>
            <w:tcW w:w="1134" w:type="dxa"/>
            <w:tcBorders>
              <w:top w:val="nil"/>
              <w:left w:val="nil"/>
              <w:right w:val="nil"/>
            </w:tcBorders>
            <w:shd w:val="clear" w:color="auto" w:fill="auto"/>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0.0</w:t>
            </w:r>
          </w:p>
        </w:tc>
        <w:tc>
          <w:tcPr>
            <w:tcW w:w="1134" w:type="dxa"/>
            <w:tcBorders>
              <w:top w:val="nil"/>
              <w:left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0.0</w:t>
            </w:r>
          </w:p>
        </w:tc>
        <w:tc>
          <w:tcPr>
            <w:tcW w:w="1418" w:type="dxa"/>
            <w:tcBorders>
              <w:top w:val="nil"/>
              <w:left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1.1</w:t>
            </w:r>
          </w:p>
        </w:tc>
        <w:tc>
          <w:tcPr>
            <w:tcW w:w="1275" w:type="dxa"/>
            <w:tcBorders>
              <w:top w:val="nil"/>
              <w:left w:val="nil"/>
              <w:right w:val="nil"/>
            </w:tcBorders>
            <w:shd w:val="clear" w:color="auto" w:fill="auto"/>
            <w:noWrap/>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sz w:val="22"/>
              </w:rPr>
              <w:t>0.0</w:t>
            </w:r>
          </w:p>
        </w:tc>
      </w:tr>
      <w:tr w:rsidR="00CB6C86" w:rsidRPr="000F269A" w:rsidTr="00324046">
        <w:trPr>
          <w:trHeight w:val="280"/>
        </w:trPr>
        <w:tc>
          <w:tcPr>
            <w:tcW w:w="1060" w:type="dxa"/>
            <w:tcBorders>
              <w:top w:val="nil"/>
              <w:left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All</w:t>
            </w:r>
          </w:p>
        </w:tc>
        <w:tc>
          <w:tcPr>
            <w:tcW w:w="1082" w:type="dxa"/>
            <w:tcBorders>
              <w:top w:val="nil"/>
              <w:left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34.1</w:t>
            </w:r>
          </w:p>
        </w:tc>
        <w:tc>
          <w:tcPr>
            <w:tcW w:w="1134" w:type="dxa"/>
            <w:tcBorders>
              <w:top w:val="nil"/>
              <w:left w:val="nil"/>
              <w:right w:val="nil"/>
            </w:tcBorders>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57.2</w:t>
            </w:r>
          </w:p>
        </w:tc>
        <w:tc>
          <w:tcPr>
            <w:tcW w:w="1134" w:type="dxa"/>
            <w:tcBorders>
              <w:top w:val="nil"/>
              <w:left w:val="nil"/>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46.5</w:t>
            </w:r>
          </w:p>
        </w:tc>
        <w:tc>
          <w:tcPr>
            <w:tcW w:w="1134" w:type="dxa"/>
            <w:tcBorders>
              <w:top w:val="nil"/>
              <w:left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28.4</w:t>
            </w:r>
          </w:p>
        </w:tc>
        <w:tc>
          <w:tcPr>
            <w:tcW w:w="1418" w:type="dxa"/>
            <w:tcBorders>
              <w:top w:val="nil"/>
              <w:left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52.7</w:t>
            </w:r>
          </w:p>
        </w:tc>
        <w:tc>
          <w:tcPr>
            <w:tcW w:w="1275" w:type="dxa"/>
            <w:tcBorders>
              <w:top w:val="nil"/>
              <w:left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26.1</w:t>
            </w:r>
          </w:p>
        </w:tc>
      </w:tr>
      <w:tr w:rsidR="00CB6C86" w:rsidRPr="000F269A" w:rsidTr="00324046">
        <w:trPr>
          <w:trHeight w:val="280"/>
        </w:trPr>
        <w:tc>
          <w:tcPr>
            <w:tcW w:w="8237" w:type="dxa"/>
            <w:gridSpan w:val="7"/>
            <w:tcBorders>
              <w:top w:val="single" w:sz="4" w:space="0" w:color="auto"/>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i/>
                <w:color w:val="000000"/>
                <w:sz w:val="22"/>
                <w:u w:val="single"/>
                <w:lang w:val="en-GB" w:eastAsia="en-US"/>
              </w:rPr>
            </w:pPr>
            <w:r w:rsidRPr="000F269A">
              <w:rPr>
                <w:rFonts w:eastAsia="Times New Roman"/>
                <w:i/>
                <w:color w:val="000000"/>
                <w:sz w:val="22"/>
                <w:u w:val="single"/>
                <w:lang w:val="en-GB" w:eastAsia="en-US"/>
              </w:rPr>
              <w:t>% gaining 5% or more with Tax+CB+PI Package</w:t>
            </w:r>
          </w:p>
        </w:tc>
      </w:tr>
      <w:tr w:rsidR="00CB6C86" w:rsidRPr="000F269A" w:rsidTr="00324046">
        <w:trPr>
          <w:trHeight w:val="280"/>
        </w:trPr>
        <w:tc>
          <w:tcPr>
            <w:tcW w:w="1060"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Decile</w:t>
            </w:r>
          </w:p>
        </w:tc>
        <w:tc>
          <w:tcPr>
            <w:tcW w:w="1082"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134" w:type="dxa"/>
            <w:tcBorders>
              <w:top w:val="nil"/>
              <w:left w:val="nil"/>
              <w:bottom w:val="nil"/>
              <w:right w:val="nil"/>
            </w:tcBorders>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134" w:type="dxa"/>
            <w:tcBorders>
              <w:top w:val="nil"/>
              <w:left w:val="nil"/>
              <w:bottom w:val="nil"/>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134"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418"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275"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w:t>
            </w:r>
          </w:p>
        </w:tc>
        <w:tc>
          <w:tcPr>
            <w:tcW w:w="1082"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79.2</w:t>
            </w:r>
          </w:p>
        </w:tc>
        <w:tc>
          <w:tcPr>
            <w:tcW w:w="1134" w:type="dxa"/>
            <w:tcBorders>
              <w:top w:val="nil"/>
              <w:left w:val="nil"/>
              <w:bottom w:val="nil"/>
              <w:right w:val="nil"/>
            </w:tcBorders>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36.2</w:t>
            </w:r>
          </w:p>
        </w:tc>
        <w:tc>
          <w:tcPr>
            <w:tcW w:w="1134" w:type="dxa"/>
            <w:tcBorders>
              <w:top w:val="nil"/>
              <w:left w:val="nil"/>
              <w:bottom w:val="nil"/>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95.5</w:t>
            </w:r>
          </w:p>
        </w:tc>
        <w:tc>
          <w:tcPr>
            <w:tcW w:w="1134"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85.2</w:t>
            </w:r>
          </w:p>
        </w:tc>
        <w:tc>
          <w:tcPr>
            <w:tcW w:w="1418"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69.1</w:t>
            </w:r>
          </w:p>
        </w:tc>
        <w:tc>
          <w:tcPr>
            <w:tcW w:w="1275"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100.0</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w:t>
            </w:r>
          </w:p>
        </w:tc>
        <w:tc>
          <w:tcPr>
            <w:tcW w:w="1082"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62.6</w:t>
            </w:r>
          </w:p>
        </w:tc>
        <w:tc>
          <w:tcPr>
            <w:tcW w:w="1134" w:type="dxa"/>
            <w:tcBorders>
              <w:top w:val="nil"/>
              <w:left w:val="nil"/>
              <w:bottom w:val="nil"/>
              <w:right w:val="nil"/>
            </w:tcBorders>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14.9</w:t>
            </w:r>
          </w:p>
        </w:tc>
        <w:tc>
          <w:tcPr>
            <w:tcW w:w="1134" w:type="dxa"/>
            <w:tcBorders>
              <w:top w:val="nil"/>
              <w:left w:val="nil"/>
              <w:bottom w:val="nil"/>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83.4</w:t>
            </w:r>
          </w:p>
        </w:tc>
        <w:tc>
          <w:tcPr>
            <w:tcW w:w="1134"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77.6</w:t>
            </w:r>
          </w:p>
        </w:tc>
        <w:tc>
          <w:tcPr>
            <w:tcW w:w="1418"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42.4</w:t>
            </w:r>
          </w:p>
        </w:tc>
        <w:tc>
          <w:tcPr>
            <w:tcW w:w="1275"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97.6</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w:t>
            </w:r>
          </w:p>
        </w:tc>
        <w:tc>
          <w:tcPr>
            <w:tcW w:w="1082"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61.4</w:t>
            </w:r>
          </w:p>
        </w:tc>
        <w:tc>
          <w:tcPr>
            <w:tcW w:w="1134" w:type="dxa"/>
            <w:tcBorders>
              <w:top w:val="nil"/>
              <w:left w:val="nil"/>
              <w:bottom w:val="nil"/>
              <w:right w:val="nil"/>
            </w:tcBorders>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10.5</w:t>
            </w:r>
          </w:p>
        </w:tc>
        <w:tc>
          <w:tcPr>
            <w:tcW w:w="1134" w:type="dxa"/>
            <w:tcBorders>
              <w:top w:val="nil"/>
              <w:left w:val="nil"/>
              <w:bottom w:val="nil"/>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80.5</w:t>
            </w:r>
          </w:p>
        </w:tc>
        <w:tc>
          <w:tcPr>
            <w:tcW w:w="1134"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76.3</w:t>
            </w:r>
          </w:p>
        </w:tc>
        <w:tc>
          <w:tcPr>
            <w:tcW w:w="1418"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30.6</w:t>
            </w:r>
          </w:p>
        </w:tc>
        <w:tc>
          <w:tcPr>
            <w:tcW w:w="1275"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94.7</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4</w:t>
            </w:r>
          </w:p>
        </w:tc>
        <w:tc>
          <w:tcPr>
            <w:tcW w:w="1082"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59.7</w:t>
            </w:r>
          </w:p>
        </w:tc>
        <w:tc>
          <w:tcPr>
            <w:tcW w:w="1134" w:type="dxa"/>
            <w:tcBorders>
              <w:top w:val="nil"/>
              <w:left w:val="nil"/>
              <w:bottom w:val="nil"/>
              <w:right w:val="nil"/>
            </w:tcBorders>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11.7</w:t>
            </w:r>
          </w:p>
        </w:tc>
        <w:tc>
          <w:tcPr>
            <w:tcW w:w="1134" w:type="dxa"/>
            <w:tcBorders>
              <w:top w:val="nil"/>
              <w:left w:val="nil"/>
              <w:bottom w:val="nil"/>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80.1</w:t>
            </w:r>
          </w:p>
        </w:tc>
        <w:tc>
          <w:tcPr>
            <w:tcW w:w="1134"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74.7</w:t>
            </w:r>
          </w:p>
        </w:tc>
        <w:tc>
          <w:tcPr>
            <w:tcW w:w="1418"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20.9</w:t>
            </w:r>
          </w:p>
        </w:tc>
        <w:tc>
          <w:tcPr>
            <w:tcW w:w="1275"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96.1</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5</w:t>
            </w:r>
          </w:p>
        </w:tc>
        <w:tc>
          <w:tcPr>
            <w:tcW w:w="1082"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57.3</w:t>
            </w:r>
          </w:p>
        </w:tc>
        <w:tc>
          <w:tcPr>
            <w:tcW w:w="1134" w:type="dxa"/>
            <w:tcBorders>
              <w:top w:val="nil"/>
              <w:left w:val="nil"/>
              <w:bottom w:val="nil"/>
              <w:right w:val="nil"/>
            </w:tcBorders>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10.5</w:t>
            </w:r>
          </w:p>
        </w:tc>
        <w:tc>
          <w:tcPr>
            <w:tcW w:w="1134" w:type="dxa"/>
            <w:tcBorders>
              <w:top w:val="nil"/>
              <w:left w:val="nil"/>
              <w:bottom w:val="nil"/>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80.2</w:t>
            </w:r>
          </w:p>
        </w:tc>
        <w:tc>
          <w:tcPr>
            <w:tcW w:w="1134"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72.1</w:t>
            </w:r>
          </w:p>
        </w:tc>
        <w:tc>
          <w:tcPr>
            <w:tcW w:w="1418"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15.8</w:t>
            </w:r>
          </w:p>
        </w:tc>
        <w:tc>
          <w:tcPr>
            <w:tcW w:w="1275"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90.0</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6</w:t>
            </w:r>
          </w:p>
        </w:tc>
        <w:tc>
          <w:tcPr>
            <w:tcW w:w="1082"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53.1</w:t>
            </w:r>
          </w:p>
        </w:tc>
        <w:tc>
          <w:tcPr>
            <w:tcW w:w="1134" w:type="dxa"/>
            <w:tcBorders>
              <w:top w:val="nil"/>
              <w:left w:val="nil"/>
              <w:bottom w:val="nil"/>
              <w:right w:val="nil"/>
            </w:tcBorders>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9.5</w:t>
            </w:r>
          </w:p>
        </w:tc>
        <w:tc>
          <w:tcPr>
            <w:tcW w:w="1134" w:type="dxa"/>
            <w:tcBorders>
              <w:top w:val="nil"/>
              <w:left w:val="nil"/>
              <w:bottom w:val="nil"/>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80.9</w:t>
            </w:r>
          </w:p>
        </w:tc>
        <w:tc>
          <w:tcPr>
            <w:tcW w:w="1134"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65.3</w:t>
            </w:r>
          </w:p>
        </w:tc>
        <w:tc>
          <w:tcPr>
            <w:tcW w:w="1418"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14.5</w:t>
            </w:r>
          </w:p>
        </w:tc>
        <w:tc>
          <w:tcPr>
            <w:tcW w:w="1275"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72.6</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7</w:t>
            </w:r>
          </w:p>
        </w:tc>
        <w:tc>
          <w:tcPr>
            <w:tcW w:w="1082"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38.0</w:t>
            </w:r>
          </w:p>
        </w:tc>
        <w:tc>
          <w:tcPr>
            <w:tcW w:w="1134" w:type="dxa"/>
            <w:tcBorders>
              <w:top w:val="nil"/>
              <w:left w:val="nil"/>
              <w:bottom w:val="nil"/>
              <w:right w:val="nil"/>
            </w:tcBorders>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6.9</w:t>
            </w:r>
          </w:p>
        </w:tc>
        <w:tc>
          <w:tcPr>
            <w:tcW w:w="1134" w:type="dxa"/>
            <w:tcBorders>
              <w:top w:val="nil"/>
              <w:left w:val="nil"/>
              <w:bottom w:val="nil"/>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65.4</w:t>
            </w:r>
          </w:p>
        </w:tc>
        <w:tc>
          <w:tcPr>
            <w:tcW w:w="1134"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45.3</w:t>
            </w:r>
          </w:p>
        </w:tc>
        <w:tc>
          <w:tcPr>
            <w:tcW w:w="1418"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9.2</w:t>
            </w:r>
          </w:p>
        </w:tc>
        <w:tc>
          <w:tcPr>
            <w:tcW w:w="1275"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47.0</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8</w:t>
            </w:r>
          </w:p>
        </w:tc>
        <w:tc>
          <w:tcPr>
            <w:tcW w:w="1082"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13.3</w:t>
            </w:r>
          </w:p>
        </w:tc>
        <w:tc>
          <w:tcPr>
            <w:tcW w:w="1134" w:type="dxa"/>
            <w:tcBorders>
              <w:top w:val="nil"/>
              <w:left w:val="nil"/>
              <w:bottom w:val="nil"/>
              <w:right w:val="nil"/>
            </w:tcBorders>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1.9</w:t>
            </w:r>
          </w:p>
        </w:tc>
        <w:tc>
          <w:tcPr>
            <w:tcW w:w="1134" w:type="dxa"/>
            <w:tcBorders>
              <w:top w:val="nil"/>
              <w:left w:val="nil"/>
              <w:bottom w:val="nil"/>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24.6</w:t>
            </w:r>
          </w:p>
        </w:tc>
        <w:tc>
          <w:tcPr>
            <w:tcW w:w="1134"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15.8</w:t>
            </w:r>
          </w:p>
        </w:tc>
        <w:tc>
          <w:tcPr>
            <w:tcW w:w="1418"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8.8</w:t>
            </w:r>
          </w:p>
        </w:tc>
        <w:tc>
          <w:tcPr>
            <w:tcW w:w="1275"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15.5</w:t>
            </w:r>
          </w:p>
        </w:tc>
      </w:tr>
      <w:tr w:rsidR="00CB6C86" w:rsidRPr="000F269A" w:rsidTr="00324046">
        <w:trPr>
          <w:trHeight w:val="280"/>
        </w:trPr>
        <w:tc>
          <w:tcPr>
            <w:tcW w:w="1060" w:type="dxa"/>
            <w:tcBorders>
              <w:top w:val="nil"/>
              <w:left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9</w:t>
            </w:r>
          </w:p>
        </w:tc>
        <w:tc>
          <w:tcPr>
            <w:tcW w:w="1082" w:type="dxa"/>
            <w:tcBorders>
              <w:top w:val="nil"/>
              <w:left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1.8</w:t>
            </w:r>
          </w:p>
        </w:tc>
        <w:tc>
          <w:tcPr>
            <w:tcW w:w="1134" w:type="dxa"/>
            <w:tcBorders>
              <w:top w:val="nil"/>
              <w:left w:val="nil"/>
              <w:right w:val="nil"/>
            </w:tcBorders>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1.2</w:t>
            </w:r>
          </w:p>
        </w:tc>
        <w:tc>
          <w:tcPr>
            <w:tcW w:w="1134" w:type="dxa"/>
            <w:tcBorders>
              <w:top w:val="nil"/>
              <w:left w:val="nil"/>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3.5</w:t>
            </w:r>
          </w:p>
        </w:tc>
        <w:tc>
          <w:tcPr>
            <w:tcW w:w="1134" w:type="dxa"/>
            <w:tcBorders>
              <w:top w:val="nil"/>
              <w:left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1.9</w:t>
            </w:r>
          </w:p>
        </w:tc>
        <w:tc>
          <w:tcPr>
            <w:tcW w:w="1418" w:type="dxa"/>
            <w:tcBorders>
              <w:top w:val="nil"/>
              <w:left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4.5</w:t>
            </w:r>
          </w:p>
        </w:tc>
        <w:tc>
          <w:tcPr>
            <w:tcW w:w="1275" w:type="dxa"/>
            <w:tcBorders>
              <w:top w:val="nil"/>
              <w:left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1.7</w:t>
            </w:r>
          </w:p>
        </w:tc>
      </w:tr>
      <w:tr w:rsidR="00CB6C86" w:rsidRPr="000F269A" w:rsidTr="00324046">
        <w:trPr>
          <w:trHeight w:val="280"/>
        </w:trPr>
        <w:tc>
          <w:tcPr>
            <w:tcW w:w="1060" w:type="dxa"/>
            <w:tcBorders>
              <w:top w:val="nil"/>
              <w:left w:val="nil"/>
              <w:bottom w:val="nil"/>
              <w:right w:val="nil"/>
            </w:tcBorders>
            <w:shd w:val="clear" w:color="auto" w:fill="auto"/>
            <w:noWrap/>
            <w:vAlign w:val="center"/>
            <w:hideMark/>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10</w:t>
            </w:r>
          </w:p>
        </w:tc>
        <w:tc>
          <w:tcPr>
            <w:tcW w:w="1082"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0.9</w:t>
            </w:r>
          </w:p>
        </w:tc>
        <w:tc>
          <w:tcPr>
            <w:tcW w:w="1134" w:type="dxa"/>
            <w:tcBorders>
              <w:top w:val="nil"/>
              <w:left w:val="nil"/>
              <w:bottom w:val="nil"/>
              <w:right w:val="nil"/>
            </w:tcBorders>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1.7</w:t>
            </w:r>
          </w:p>
        </w:tc>
        <w:tc>
          <w:tcPr>
            <w:tcW w:w="1134" w:type="dxa"/>
            <w:tcBorders>
              <w:top w:val="nil"/>
              <w:left w:val="nil"/>
              <w:bottom w:val="nil"/>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0.8</w:t>
            </w:r>
          </w:p>
        </w:tc>
        <w:tc>
          <w:tcPr>
            <w:tcW w:w="1134"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0.8</w:t>
            </w:r>
          </w:p>
        </w:tc>
        <w:tc>
          <w:tcPr>
            <w:tcW w:w="1418"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8.1</w:t>
            </w:r>
          </w:p>
        </w:tc>
        <w:tc>
          <w:tcPr>
            <w:tcW w:w="1275" w:type="dxa"/>
            <w:tcBorders>
              <w:top w:val="nil"/>
              <w:left w:val="nil"/>
              <w:bottom w:val="nil"/>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0.2</w:t>
            </w:r>
          </w:p>
        </w:tc>
      </w:tr>
      <w:tr w:rsidR="00CB6C86" w:rsidRPr="000F269A" w:rsidTr="00324046">
        <w:trPr>
          <w:trHeight w:val="280"/>
        </w:trPr>
        <w:tc>
          <w:tcPr>
            <w:tcW w:w="1060" w:type="dxa"/>
            <w:tcBorders>
              <w:top w:val="nil"/>
              <w:left w:val="nil"/>
              <w:bottom w:val="single" w:sz="4" w:space="0" w:color="auto"/>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All</w:t>
            </w:r>
          </w:p>
        </w:tc>
        <w:tc>
          <w:tcPr>
            <w:tcW w:w="1082" w:type="dxa"/>
            <w:tcBorders>
              <w:top w:val="nil"/>
              <w:left w:val="nil"/>
              <w:bottom w:val="single" w:sz="4" w:space="0" w:color="auto"/>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42.7</w:t>
            </w:r>
          </w:p>
        </w:tc>
        <w:tc>
          <w:tcPr>
            <w:tcW w:w="1134" w:type="dxa"/>
            <w:tcBorders>
              <w:top w:val="nil"/>
              <w:left w:val="nil"/>
              <w:bottom w:val="single" w:sz="4" w:space="0" w:color="auto"/>
              <w:right w:val="nil"/>
            </w:tcBorders>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10.0</w:t>
            </w:r>
          </w:p>
        </w:tc>
        <w:tc>
          <w:tcPr>
            <w:tcW w:w="1134" w:type="dxa"/>
            <w:tcBorders>
              <w:top w:val="nil"/>
              <w:left w:val="nil"/>
              <w:bottom w:val="single" w:sz="4" w:space="0" w:color="auto"/>
              <w:right w:val="nil"/>
            </w:tcBorders>
            <w:shd w:val="clear" w:color="auto" w:fill="auto"/>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65.4</w:t>
            </w:r>
          </w:p>
        </w:tc>
        <w:tc>
          <w:tcPr>
            <w:tcW w:w="1134" w:type="dxa"/>
            <w:tcBorders>
              <w:top w:val="nil"/>
              <w:left w:val="nil"/>
              <w:bottom w:val="single" w:sz="4" w:space="0" w:color="auto"/>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50.6</w:t>
            </w:r>
          </w:p>
        </w:tc>
        <w:tc>
          <w:tcPr>
            <w:tcW w:w="1418" w:type="dxa"/>
            <w:tcBorders>
              <w:top w:val="nil"/>
              <w:left w:val="nil"/>
              <w:bottom w:val="single" w:sz="4" w:space="0" w:color="auto"/>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34.0</w:t>
            </w:r>
          </w:p>
        </w:tc>
        <w:tc>
          <w:tcPr>
            <w:tcW w:w="1275" w:type="dxa"/>
            <w:tcBorders>
              <w:top w:val="nil"/>
              <w:left w:val="nil"/>
              <w:bottom w:val="single" w:sz="4" w:space="0" w:color="auto"/>
              <w:right w:val="nil"/>
            </w:tcBorders>
            <w:shd w:val="clear" w:color="auto" w:fill="auto"/>
            <w:noWrap/>
            <w:vAlign w:val="center"/>
          </w:tcPr>
          <w:p w:rsidR="00CB6C86" w:rsidRPr="000F269A" w:rsidRDefault="00CB6C8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42.5</w:t>
            </w:r>
          </w:p>
        </w:tc>
      </w:tr>
    </w:tbl>
    <w:p w:rsidR="00CB6C86" w:rsidRPr="000F269A" w:rsidRDefault="00CB6C86" w:rsidP="00CB6C86">
      <w:pPr>
        <w:spacing w:before="0" w:after="0" w:line="240" w:lineRule="auto"/>
        <w:contextualSpacing/>
      </w:pPr>
      <w:r w:rsidRPr="000F269A">
        <w:rPr>
          <w:sz w:val="20"/>
          <w:szCs w:val="20"/>
        </w:rPr>
        <w:t xml:space="preserve">Source: Authors’ calculations with EUROMOD and FRS. Notes: </w:t>
      </w:r>
      <w:r w:rsidR="00821C81">
        <w:rPr>
          <w:sz w:val="20"/>
          <w:szCs w:val="20"/>
        </w:rPr>
        <w:t>see Table AC.1</w:t>
      </w:r>
    </w:p>
    <w:p w:rsidR="00CB6C86" w:rsidRPr="000F269A" w:rsidRDefault="00CB6C86" w:rsidP="0066778B">
      <w:pPr>
        <w:suppressAutoHyphens w:val="0"/>
        <w:autoSpaceDN/>
        <w:spacing w:before="0" w:after="0" w:line="240" w:lineRule="auto"/>
        <w:jc w:val="left"/>
        <w:textAlignment w:val="auto"/>
        <w:rPr>
          <w:lang w:val="en-GB"/>
        </w:rPr>
      </w:pPr>
    </w:p>
    <w:p w:rsidR="00324046" w:rsidRPr="000F269A" w:rsidRDefault="00324046">
      <w:pPr>
        <w:suppressAutoHyphens w:val="0"/>
        <w:autoSpaceDN/>
        <w:spacing w:before="0" w:after="0" w:line="240" w:lineRule="auto"/>
        <w:jc w:val="left"/>
        <w:textAlignment w:val="auto"/>
        <w:rPr>
          <w:lang w:val="en-GB"/>
        </w:rPr>
      </w:pPr>
      <w:r w:rsidRPr="000F269A">
        <w:rPr>
          <w:lang w:val="en-GB"/>
        </w:rPr>
        <w:br w:type="page"/>
      </w:r>
    </w:p>
    <w:p w:rsidR="00324046" w:rsidRPr="000F269A" w:rsidRDefault="00324046" w:rsidP="00C3559A">
      <w:pPr>
        <w:spacing w:after="0" w:line="240" w:lineRule="auto"/>
        <w:contextualSpacing/>
      </w:pPr>
      <w:r w:rsidRPr="000F269A">
        <w:lastRenderedPageBreak/>
        <w:t>Table A</w:t>
      </w:r>
      <w:r w:rsidR="00E45DFE" w:rsidRPr="000F269A">
        <w:t>C</w:t>
      </w:r>
      <w:r w:rsidRPr="000F269A">
        <w:t>.3: Percentage Losing 5% or More from Alternative Tax/Benefit Reforms by Household Type and Income Decile</w:t>
      </w:r>
    </w:p>
    <w:tbl>
      <w:tblPr>
        <w:tblW w:w="7954" w:type="dxa"/>
        <w:tblInd w:w="93" w:type="dxa"/>
        <w:tblLayout w:type="fixed"/>
        <w:tblLook w:val="04A0" w:firstRow="1" w:lastRow="0" w:firstColumn="1" w:lastColumn="0" w:noHBand="0" w:noVBand="1"/>
      </w:tblPr>
      <w:tblGrid>
        <w:gridCol w:w="1060"/>
        <w:gridCol w:w="1082"/>
        <w:gridCol w:w="1275"/>
        <w:gridCol w:w="993"/>
        <w:gridCol w:w="1134"/>
        <w:gridCol w:w="1134"/>
        <w:gridCol w:w="1276"/>
      </w:tblGrid>
      <w:tr w:rsidR="00324046" w:rsidRPr="000F269A" w:rsidTr="00324046">
        <w:trPr>
          <w:trHeight w:val="280"/>
        </w:trPr>
        <w:tc>
          <w:tcPr>
            <w:tcW w:w="1060" w:type="dxa"/>
            <w:tcBorders>
              <w:top w:val="single" w:sz="4" w:space="0" w:color="auto"/>
              <w:left w:val="nil"/>
              <w:bottom w:val="single" w:sz="4" w:space="0" w:color="auto"/>
              <w:right w:val="nil"/>
            </w:tcBorders>
            <w:shd w:val="clear" w:color="auto" w:fill="auto"/>
            <w:noWrap/>
            <w:vAlign w:val="bottom"/>
            <w:hideMark/>
          </w:tcPr>
          <w:p w:rsidR="00324046" w:rsidRPr="000F269A" w:rsidRDefault="00324046" w:rsidP="00324046">
            <w:pPr>
              <w:suppressAutoHyphens w:val="0"/>
              <w:autoSpaceDN/>
              <w:spacing w:before="0" w:after="0" w:line="240" w:lineRule="auto"/>
              <w:contextualSpacing/>
              <w:jc w:val="left"/>
              <w:textAlignment w:val="auto"/>
              <w:rPr>
                <w:rFonts w:eastAsia="Times New Roman"/>
                <w:color w:val="000000"/>
                <w:sz w:val="22"/>
                <w:lang w:val="en-GB" w:eastAsia="en-US"/>
              </w:rPr>
            </w:pPr>
          </w:p>
        </w:tc>
        <w:tc>
          <w:tcPr>
            <w:tcW w:w="1082" w:type="dxa"/>
            <w:tcBorders>
              <w:top w:val="single" w:sz="4" w:space="0" w:color="auto"/>
              <w:left w:val="nil"/>
              <w:bottom w:val="single" w:sz="4" w:space="0" w:color="auto"/>
              <w:right w:val="nil"/>
            </w:tcBorders>
            <w:shd w:val="clear" w:color="auto" w:fill="auto"/>
            <w:noWrap/>
            <w:vAlign w:val="bottom"/>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All</w:t>
            </w:r>
          </w:p>
        </w:tc>
        <w:tc>
          <w:tcPr>
            <w:tcW w:w="1275" w:type="dxa"/>
            <w:tcBorders>
              <w:top w:val="single" w:sz="4" w:space="0" w:color="auto"/>
              <w:left w:val="nil"/>
              <w:bottom w:val="single" w:sz="4" w:space="0" w:color="auto"/>
              <w:right w:val="nil"/>
            </w:tcBorders>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With elderly</w:t>
            </w:r>
          </w:p>
        </w:tc>
        <w:tc>
          <w:tcPr>
            <w:tcW w:w="993" w:type="dxa"/>
            <w:tcBorders>
              <w:top w:val="single" w:sz="4" w:space="0" w:color="auto"/>
              <w:left w:val="nil"/>
              <w:bottom w:val="single" w:sz="4" w:space="0" w:color="auto"/>
              <w:right w:val="nil"/>
            </w:tcBorders>
            <w:shd w:val="clear" w:color="auto" w:fill="auto"/>
            <w:vAlign w:val="bottom"/>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With children</w:t>
            </w:r>
          </w:p>
        </w:tc>
        <w:tc>
          <w:tcPr>
            <w:tcW w:w="1134" w:type="dxa"/>
            <w:tcBorders>
              <w:top w:val="single" w:sz="4" w:space="0" w:color="auto"/>
              <w:left w:val="nil"/>
              <w:bottom w:val="single" w:sz="4" w:space="0" w:color="auto"/>
              <w:right w:val="nil"/>
            </w:tcBorders>
            <w:shd w:val="clear" w:color="auto" w:fill="auto"/>
            <w:noWrap/>
            <w:vAlign w:val="bottom"/>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Working</w:t>
            </w:r>
          </w:p>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 xml:space="preserve"> age</w:t>
            </w:r>
          </w:p>
        </w:tc>
        <w:tc>
          <w:tcPr>
            <w:tcW w:w="1134" w:type="dxa"/>
            <w:tcBorders>
              <w:top w:val="single" w:sz="4" w:space="0" w:color="auto"/>
              <w:left w:val="nil"/>
              <w:bottom w:val="single" w:sz="4" w:space="0" w:color="auto"/>
              <w:right w:val="nil"/>
            </w:tcBorders>
            <w:shd w:val="clear" w:color="auto" w:fill="auto"/>
            <w:noWrap/>
            <w:vAlign w:val="bottom"/>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No earner</w:t>
            </w:r>
          </w:p>
        </w:tc>
        <w:tc>
          <w:tcPr>
            <w:tcW w:w="1276" w:type="dxa"/>
            <w:tcBorders>
              <w:top w:val="single" w:sz="4" w:space="0" w:color="auto"/>
              <w:left w:val="nil"/>
              <w:bottom w:val="single" w:sz="4" w:space="0" w:color="auto"/>
              <w:right w:val="nil"/>
            </w:tcBorders>
            <w:shd w:val="clear" w:color="auto" w:fill="auto"/>
            <w:noWrap/>
            <w:vAlign w:val="bottom"/>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 earners</w:t>
            </w:r>
          </w:p>
        </w:tc>
      </w:tr>
      <w:tr w:rsidR="00324046" w:rsidRPr="000F269A" w:rsidTr="00324046">
        <w:trPr>
          <w:trHeight w:val="280"/>
        </w:trPr>
        <w:tc>
          <w:tcPr>
            <w:tcW w:w="7954" w:type="dxa"/>
            <w:gridSpan w:val="7"/>
            <w:tcBorders>
              <w:top w:val="single" w:sz="4" w:space="0" w:color="auto"/>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i/>
                <w:color w:val="000000"/>
                <w:sz w:val="22"/>
                <w:u w:val="single"/>
                <w:lang w:val="en-GB" w:eastAsia="en-US"/>
              </w:rPr>
            </w:pPr>
            <w:r w:rsidRPr="000F269A">
              <w:rPr>
                <w:rFonts w:eastAsia="Times New Roman"/>
                <w:i/>
                <w:color w:val="000000"/>
                <w:sz w:val="22"/>
                <w:u w:val="single"/>
                <w:lang w:val="en-GB" w:eastAsia="en-US"/>
              </w:rPr>
              <w:t>% losing 5% or more with Tax+CB+SI Package</w:t>
            </w:r>
          </w:p>
        </w:tc>
      </w:tr>
      <w:tr w:rsidR="00324046" w:rsidRPr="000F269A" w:rsidTr="00324046">
        <w:trPr>
          <w:trHeight w:val="280"/>
        </w:trPr>
        <w:tc>
          <w:tcPr>
            <w:tcW w:w="1060"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Decile</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275" w:type="dxa"/>
            <w:tcBorders>
              <w:top w:val="nil"/>
              <w:left w:val="nil"/>
              <w:bottom w:val="nil"/>
              <w:right w:val="nil"/>
            </w:tcBorders>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0.1</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0.8</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0.0</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0.0</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0.1</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0.0</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1.0</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3.3</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0.3</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0.3</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1.4</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0.8</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1.0</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0.2</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1.3</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1.3</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0.2</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1.1</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4</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0.6</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0.1</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0.8</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0.7</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0.1</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0.3</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5</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1.0</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0.2</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0.9</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1.3</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0.2</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0.8</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6</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2.3</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0.2</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1.0</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2.8</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0.2</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0.3</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7</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3.2</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0.4</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0.2</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3.8</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0.5</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1.6</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8</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8.3</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0.7</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0.8</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9.9</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1.8</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5.1</w:t>
            </w:r>
          </w:p>
        </w:tc>
      </w:tr>
      <w:tr w:rsidR="00324046" w:rsidRPr="000F269A" w:rsidTr="00324046">
        <w:trPr>
          <w:trHeight w:val="280"/>
        </w:trPr>
        <w:tc>
          <w:tcPr>
            <w:tcW w:w="1060" w:type="dxa"/>
            <w:tcBorders>
              <w:top w:val="nil"/>
              <w:left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9</w:t>
            </w:r>
          </w:p>
        </w:tc>
        <w:tc>
          <w:tcPr>
            <w:tcW w:w="1082"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20.2</w:t>
            </w:r>
          </w:p>
        </w:tc>
        <w:tc>
          <w:tcPr>
            <w:tcW w:w="1275" w:type="dxa"/>
            <w:tcBorders>
              <w:top w:val="nil"/>
              <w:left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3.0</w:t>
            </w:r>
          </w:p>
        </w:tc>
        <w:tc>
          <w:tcPr>
            <w:tcW w:w="993" w:type="dxa"/>
            <w:tcBorders>
              <w:top w:val="nil"/>
              <w:left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2.7</w:t>
            </w:r>
          </w:p>
        </w:tc>
        <w:tc>
          <w:tcPr>
            <w:tcW w:w="1134"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23.3</w:t>
            </w:r>
          </w:p>
        </w:tc>
        <w:tc>
          <w:tcPr>
            <w:tcW w:w="1134"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5.5</w:t>
            </w:r>
          </w:p>
        </w:tc>
        <w:tc>
          <w:tcPr>
            <w:tcW w:w="1276"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16.8</w:t>
            </w:r>
          </w:p>
        </w:tc>
      </w:tr>
      <w:tr w:rsidR="00324046" w:rsidRPr="000F269A" w:rsidTr="00324046">
        <w:trPr>
          <w:trHeight w:val="280"/>
        </w:trPr>
        <w:tc>
          <w:tcPr>
            <w:tcW w:w="1060" w:type="dxa"/>
            <w:tcBorders>
              <w:top w:val="nil"/>
              <w:left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10</w:t>
            </w:r>
          </w:p>
        </w:tc>
        <w:tc>
          <w:tcPr>
            <w:tcW w:w="1082"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64.9</w:t>
            </w:r>
          </w:p>
        </w:tc>
        <w:tc>
          <w:tcPr>
            <w:tcW w:w="1275" w:type="dxa"/>
            <w:tcBorders>
              <w:top w:val="nil"/>
              <w:left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21.9</w:t>
            </w:r>
          </w:p>
        </w:tc>
        <w:tc>
          <w:tcPr>
            <w:tcW w:w="993" w:type="dxa"/>
            <w:tcBorders>
              <w:top w:val="nil"/>
              <w:left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42.9</w:t>
            </w:r>
          </w:p>
        </w:tc>
        <w:tc>
          <w:tcPr>
            <w:tcW w:w="1134"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71.4</w:t>
            </w:r>
          </w:p>
        </w:tc>
        <w:tc>
          <w:tcPr>
            <w:tcW w:w="1134"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18.8</w:t>
            </w:r>
          </w:p>
        </w:tc>
        <w:tc>
          <w:tcPr>
            <w:tcW w:w="1276"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71.4</w:t>
            </w:r>
          </w:p>
        </w:tc>
      </w:tr>
      <w:tr w:rsidR="00324046" w:rsidRPr="000F269A" w:rsidTr="00324046">
        <w:trPr>
          <w:trHeight w:val="280"/>
        </w:trPr>
        <w:tc>
          <w:tcPr>
            <w:tcW w:w="1060"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All</w:t>
            </w:r>
          </w:p>
        </w:tc>
        <w:tc>
          <w:tcPr>
            <w:tcW w:w="1082"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10.3</w:t>
            </w:r>
          </w:p>
        </w:tc>
        <w:tc>
          <w:tcPr>
            <w:tcW w:w="1275" w:type="dxa"/>
            <w:tcBorders>
              <w:top w:val="nil"/>
              <w:left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2.4</w:t>
            </w:r>
          </w:p>
        </w:tc>
        <w:tc>
          <w:tcPr>
            <w:tcW w:w="993" w:type="dxa"/>
            <w:tcBorders>
              <w:top w:val="nil"/>
              <w:left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3.6</w:t>
            </w:r>
          </w:p>
        </w:tc>
        <w:tc>
          <w:tcPr>
            <w:tcW w:w="1134"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12.1</w:t>
            </w:r>
          </w:p>
        </w:tc>
        <w:tc>
          <w:tcPr>
            <w:tcW w:w="1134"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1.2</w:t>
            </w:r>
          </w:p>
        </w:tc>
        <w:tc>
          <w:tcPr>
            <w:tcW w:w="1276"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16.4</w:t>
            </w:r>
          </w:p>
        </w:tc>
      </w:tr>
      <w:tr w:rsidR="00324046" w:rsidRPr="000F269A" w:rsidTr="00324046">
        <w:trPr>
          <w:trHeight w:val="280"/>
        </w:trPr>
        <w:tc>
          <w:tcPr>
            <w:tcW w:w="7954" w:type="dxa"/>
            <w:gridSpan w:val="7"/>
            <w:tcBorders>
              <w:top w:val="single" w:sz="4" w:space="0" w:color="auto"/>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i/>
                <w:color w:val="000000"/>
                <w:sz w:val="22"/>
                <w:u w:val="single"/>
                <w:lang w:val="en-GB" w:eastAsia="en-US"/>
              </w:rPr>
            </w:pPr>
            <w:r w:rsidRPr="000F269A">
              <w:rPr>
                <w:rFonts w:eastAsia="Times New Roman"/>
                <w:i/>
                <w:color w:val="000000"/>
                <w:sz w:val="22"/>
                <w:u w:val="single"/>
                <w:lang w:val="en-GB" w:eastAsia="en-US"/>
              </w:rPr>
              <w:t>% losing 5% or more with Tax+CB+PI Package</w:t>
            </w:r>
          </w:p>
        </w:tc>
      </w:tr>
      <w:tr w:rsidR="00324046" w:rsidRPr="000F269A" w:rsidTr="00324046">
        <w:trPr>
          <w:trHeight w:val="280"/>
        </w:trPr>
        <w:tc>
          <w:tcPr>
            <w:tcW w:w="1060"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Decile</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275" w:type="dxa"/>
            <w:tcBorders>
              <w:top w:val="nil"/>
              <w:left w:val="nil"/>
              <w:bottom w:val="nil"/>
              <w:right w:val="nil"/>
            </w:tcBorders>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3.3</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0.3</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1.4</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3.7</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4.8</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0.0</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5.5</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8.2</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2.3</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4.4</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8.3</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0.0</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6.7</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21.8</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1.5</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2.1</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14.0</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0.0</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4</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7.5</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26.0</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1.0</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1.5</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20.0</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0.6</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5</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9.0</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32.7</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0.6</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1.0</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27.0</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0.4</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6</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9.2</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37.6</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0.3</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0.7</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35.4</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1.0</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7</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10.7</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46.2</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0.4</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1.9</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47.4</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0.8</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8</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20.6</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64.0</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2.1</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11.0</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67.2</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7.0</w:t>
            </w:r>
          </w:p>
        </w:tc>
      </w:tr>
      <w:tr w:rsidR="00324046" w:rsidRPr="000F269A" w:rsidTr="00324046">
        <w:trPr>
          <w:trHeight w:val="280"/>
        </w:trPr>
        <w:tc>
          <w:tcPr>
            <w:tcW w:w="1060" w:type="dxa"/>
            <w:tcBorders>
              <w:top w:val="nil"/>
              <w:left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9</w:t>
            </w:r>
          </w:p>
        </w:tc>
        <w:tc>
          <w:tcPr>
            <w:tcW w:w="1082"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48.0</w:t>
            </w:r>
          </w:p>
        </w:tc>
        <w:tc>
          <w:tcPr>
            <w:tcW w:w="1275" w:type="dxa"/>
            <w:tcBorders>
              <w:top w:val="nil"/>
              <w:left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79.4</w:t>
            </w:r>
          </w:p>
        </w:tc>
        <w:tc>
          <w:tcPr>
            <w:tcW w:w="993" w:type="dxa"/>
            <w:tcBorders>
              <w:top w:val="nil"/>
              <w:left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18.4</w:t>
            </w:r>
          </w:p>
        </w:tc>
        <w:tc>
          <w:tcPr>
            <w:tcW w:w="1134"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41.7</w:t>
            </w:r>
          </w:p>
        </w:tc>
        <w:tc>
          <w:tcPr>
            <w:tcW w:w="1134"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82.3</w:t>
            </w:r>
          </w:p>
        </w:tc>
        <w:tc>
          <w:tcPr>
            <w:tcW w:w="1276" w:type="dxa"/>
            <w:tcBorders>
              <w:top w:val="nil"/>
              <w:left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41.8</w:t>
            </w:r>
          </w:p>
        </w:tc>
      </w:tr>
      <w:tr w:rsidR="00324046" w:rsidRPr="000F269A" w:rsidTr="00324046">
        <w:trPr>
          <w:trHeight w:val="280"/>
        </w:trPr>
        <w:tc>
          <w:tcPr>
            <w:tcW w:w="1060" w:type="dxa"/>
            <w:tcBorders>
              <w:top w:val="nil"/>
              <w:left w:val="nil"/>
              <w:bottom w:val="nil"/>
              <w:right w:val="nil"/>
            </w:tcBorders>
            <w:shd w:val="clear" w:color="auto" w:fill="auto"/>
            <w:noWrap/>
            <w:vAlign w:val="center"/>
            <w:hideMark/>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10</w:t>
            </w:r>
          </w:p>
        </w:tc>
        <w:tc>
          <w:tcPr>
            <w:tcW w:w="1082"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91.5</w:t>
            </w:r>
          </w:p>
        </w:tc>
        <w:tc>
          <w:tcPr>
            <w:tcW w:w="1275" w:type="dxa"/>
            <w:tcBorders>
              <w:top w:val="nil"/>
              <w:left w:val="nil"/>
              <w:bottom w:val="nil"/>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93.3</w:t>
            </w:r>
          </w:p>
        </w:tc>
        <w:tc>
          <w:tcPr>
            <w:tcW w:w="993" w:type="dxa"/>
            <w:tcBorders>
              <w:top w:val="nil"/>
              <w:left w:val="nil"/>
              <w:bottom w:val="nil"/>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83.1</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90.8</w:t>
            </w:r>
          </w:p>
        </w:tc>
        <w:tc>
          <w:tcPr>
            <w:tcW w:w="1134"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85.8</w:t>
            </w:r>
          </w:p>
        </w:tc>
        <w:tc>
          <w:tcPr>
            <w:tcW w:w="1276" w:type="dxa"/>
            <w:tcBorders>
              <w:top w:val="nil"/>
              <w:left w:val="nil"/>
              <w:bottom w:val="nil"/>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93.6</w:t>
            </w:r>
          </w:p>
        </w:tc>
      </w:tr>
      <w:tr w:rsidR="00324046" w:rsidRPr="000F269A" w:rsidTr="00324046">
        <w:trPr>
          <w:trHeight w:val="280"/>
        </w:trPr>
        <w:tc>
          <w:tcPr>
            <w:tcW w:w="1060" w:type="dxa"/>
            <w:tcBorders>
              <w:top w:val="nil"/>
              <w:left w:val="nil"/>
              <w:bottom w:val="single" w:sz="4" w:space="0" w:color="auto"/>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All</w:t>
            </w:r>
          </w:p>
        </w:tc>
        <w:tc>
          <w:tcPr>
            <w:tcW w:w="1082" w:type="dxa"/>
            <w:tcBorders>
              <w:top w:val="nil"/>
              <w:left w:val="nil"/>
              <w:bottom w:val="single" w:sz="4" w:space="0" w:color="auto"/>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21.2</w:t>
            </w:r>
          </w:p>
        </w:tc>
        <w:tc>
          <w:tcPr>
            <w:tcW w:w="1275" w:type="dxa"/>
            <w:tcBorders>
              <w:top w:val="nil"/>
              <w:left w:val="nil"/>
              <w:bottom w:val="single" w:sz="4" w:space="0" w:color="auto"/>
              <w:right w:val="nil"/>
            </w:tcBorders>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38.5</w:t>
            </w:r>
          </w:p>
        </w:tc>
        <w:tc>
          <w:tcPr>
            <w:tcW w:w="993" w:type="dxa"/>
            <w:tcBorders>
              <w:top w:val="nil"/>
              <w:left w:val="nil"/>
              <w:bottom w:val="single" w:sz="4" w:space="0" w:color="auto"/>
              <w:right w:val="nil"/>
            </w:tcBorders>
            <w:shd w:val="clear" w:color="auto" w:fill="auto"/>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7.8</w:t>
            </w:r>
          </w:p>
        </w:tc>
        <w:tc>
          <w:tcPr>
            <w:tcW w:w="1134" w:type="dxa"/>
            <w:tcBorders>
              <w:top w:val="nil"/>
              <w:left w:val="nil"/>
              <w:bottom w:val="single" w:sz="4" w:space="0" w:color="auto"/>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16.8</w:t>
            </w:r>
          </w:p>
        </w:tc>
        <w:tc>
          <w:tcPr>
            <w:tcW w:w="1134" w:type="dxa"/>
            <w:tcBorders>
              <w:top w:val="nil"/>
              <w:left w:val="nil"/>
              <w:bottom w:val="single" w:sz="4" w:space="0" w:color="auto"/>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color w:val="000000"/>
                <w:sz w:val="22"/>
              </w:rPr>
              <w:t>22.9</w:t>
            </w:r>
          </w:p>
        </w:tc>
        <w:tc>
          <w:tcPr>
            <w:tcW w:w="1276" w:type="dxa"/>
            <w:tcBorders>
              <w:top w:val="nil"/>
              <w:left w:val="nil"/>
              <w:bottom w:val="single" w:sz="4" w:space="0" w:color="auto"/>
              <w:right w:val="nil"/>
            </w:tcBorders>
            <w:shd w:val="clear" w:color="auto" w:fill="auto"/>
            <w:noWrap/>
            <w:vAlign w:val="center"/>
          </w:tcPr>
          <w:p w:rsidR="00324046" w:rsidRPr="000F269A" w:rsidRDefault="00324046" w:rsidP="00324046">
            <w:pPr>
              <w:suppressAutoHyphens w:val="0"/>
              <w:autoSpaceDN/>
              <w:spacing w:before="0" w:after="0" w:line="240" w:lineRule="auto"/>
              <w:contextualSpacing/>
              <w:jc w:val="center"/>
              <w:textAlignment w:val="auto"/>
              <w:rPr>
                <w:rFonts w:eastAsia="Times New Roman"/>
                <w:color w:val="000000"/>
                <w:sz w:val="22"/>
              </w:rPr>
            </w:pPr>
            <w:r w:rsidRPr="000F269A">
              <w:rPr>
                <w:color w:val="000000"/>
                <w:sz w:val="22"/>
              </w:rPr>
              <w:t>24.4</w:t>
            </w:r>
          </w:p>
        </w:tc>
      </w:tr>
    </w:tbl>
    <w:p w:rsidR="00324046" w:rsidRPr="000F269A" w:rsidRDefault="00324046" w:rsidP="00324046">
      <w:pPr>
        <w:spacing w:before="0" w:after="0" w:line="240" w:lineRule="auto"/>
        <w:contextualSpacing/>
      </w:pPr>
      <w:r w:rsidRPr="000F269A">
        <w:rPr>
          <w:sz w:val="20"/>
          <w:szCs w:val="20"/>
        </w:rPr>
        <w:t>Source: Authors’ calculations with EURO</w:t>
      </w:r>
      <w:r w:rsidR="00821C81">
        <w:rPr>
          <w:sz w:val="20"/>
          <w:szCs w:val="20"/>
        </w:rPr>
        <w:t>MOD and FRS. Notes: See Table AC.1</w:t>
      </w:r>
      <w:r w:rsidRPr="000F269A">
        <w:rPr>
          <w:sz w:val="20"/>
          <w:szCs w:val="20"/>
        </w:rPr>
        <w:t xml:space="preserve"> </w:t>
      </w:r>
    </w:p>
    <w:p w:rsidR="0063456F" w:rsidRPr="000F269A" w:rsidRDefault="0063456F">
      <w:pPr>
        <w:suppressAutoHyphens w:val="0"/>
        <w:autoSpaceDN/>
        <w:spacing w:before="0" w:after="0" w:line="240" w:lineRule="auto"/>
        <w:jc w:val="left"/>
        <w:textAlignment w:val="auto"/>
        <w:rPr>
          <w:lang w:val="en-GB"/>
        </w:rPr>
      </w:pPr>
      <w:r w:rsidRPr="000F269A">
        <w:rPr>
          <w:lang w:val="en-GB"/>
        </w:rPr>
        <w:br w:type="page"/>
      </w:r>
    </w:p>
    <w:p w:rsidR="00740226" w:rsidRPr="000F269A" w:rsidRDefault="00740226" w:rsidP="00740226">
      <w:pPr>
        <w:pStyle w:val="Heading2"/>
        <w:spacing w:after="240"/>
        <w:rPr>
          <w:rFonts w:ascii="Times New Roman" w:hAnsi="Times New Roman" w:cs="Times New Roman"/>
          <w:color w:val="auto"/>
          <w:lang w:val="en-GB"/>
        </w:rPr>
      </w:pPr>
      <w:r w:rsidRPr="000F269A">
        <w:rPr>
          <w:rFonts w:ascii="Times New Roman" w:hAnsi="Times New Roman" w:cs="Times New Roman"/>
          <w:color w:val="auto"/>
          <w:lang w:val="en-GB"/>
        </w:rPr>
        <w:lastRenderedPageBreak/>
        <w:t xml:space="preserve">Appendix </w:t>
      </w:r>
      <w:r w:rsidR="00EA790A" w:rsidRPr="000F269A">
        <w:rPr>
          <w:rFonts w:ascii="Times New Roman" w:hAnsi="Times New Roman" w:cs="Times New Roman"/>
          <w:color w:val="auto"/>
          <w:lang w:val="en-GB"/>
        </w:rPr>
        <w:t>D</w:t>
      </w:r>
      <w:r w:rsidRPr="000F269A">
        <w:rPr>
          <w:rFonts w:ascii="Times New Roman" w:hAnsi="Times New Roman" w:cs="Times New Roman"/>
          <w:color w:val="auto"/>
          <w:lang w:val="en-GB"/>
        </w:rPr>
        <w:t xml:space="preserve">: Distributional impact of the living wage and Alternative Tax/Benefit Reforms </w:t>
      </w:r>
    </w:p>
    <w:p w:rsidR="00740226" w:rsidRPr="000F269A" w:rsidRDefault="008074FA" w:rsidP="00C3559A">
      <w:pPr>
        <w:spacing w:after="0" w:line="240" w:lineRule="auto"/>
        <w:contextualSpacing/>
      </w:pPr>
      <w:r w:rsidRPr="000F269A">
        <w:t>Table AD.1: Impact of the Living Wage and Alternative Tax/Benefit Reforms on Inequality</w:t>
      </w:r>
    </w:p>
    <w:tbl>
      <w:tblPr>
        <w:tblW w:w="5000" w:type="pct"/>
        <w:tblLook w:val="04A0" w:firstRow="1" w:lastRow="0" w:firstColumn="1" w:lastColumn="0" w:noHBand="0" w:noVBand="1"/>
      </w:tblPr>
      <w:tblGrid>
        <w:gridCol w:w="1380"/>
        <w:gridCol w:w="641"/>
        <w:gridCol w:w="953"/>
        <w:gridCol w:w="1013"/>
        <w:gridCol w:w="1246"/>
        <w:gridCol w:w="704"/>
        <w:gridCol w:w="953"/>
        <w:gridCol w:w="680"/>
        <w:gridCol w:w="953"/>
      </w:tblGrid>
      <w:tr w:rsidR="00AE3FD0" w:rsidRPr="000F269A" w:rsidTr="00C3559A">
        <w:trPr>
          <w:trHeight w:val="740"/>
        </w:trPr>
        <w:tc>
          <w:tcPr>
            <w:tcW w:w="810" w:type="pct"/>
            <w:tcBorders>
              <w:top w:val="single" w:sz="8" w:space="0" w:color="auto"/>
              <w:left w:val="nil"/>
              <w:bottom w:val="single" w:sz="4" w:space="0" w:color="auto"/>
              <w:right w:val="nil"/>
            </w:tcBorders>
            <w:shd w:val="clear" w:color="000000" w:fill="auto"/>
            <w:vAlign w:val="center"/>
            <w:hideMark/>
          </w:tcPr>
          <w:p w:rsidR="00AE3FD0" w:rsidRPr="000F269A" w:rsidRDefault="00AE3FD0" w:rsidP="00DB55E7">
            <w:pPr>
              <w:suppressAutoHyphens w:val="0"/>
              <w:autoSpaceDN/>
              <w:spacing w:before="0" w:after="0" w:line="240" w:lineRule="auto"/>
              <w:contextualSpacing/>
              <w:jc w:val="center"/>
              <w:textAlignment w:val="auto"/>
              <w:rPr>
                <w:rFonts w:eastAsia="Times New Roman"/>
                <w:sz w:val="20"/>
                <w:szCs w:val="20"/>
                <w:lang w:val="en-GB" w:eastAsia="en-US"/>
              </w:rPr>
            </w:pPr>
            <w:r w:rsidRPr="000F269A">
              <w:rPr>
                <w:rFonts w:eastAsia="Times New Roman"/>
                <w:sz w:val="20"/>
                <w:szCs w:val="20"/>
                <w:lang w:val="en-GB" w:eastAsia="en-US"/>
              </w:rPr>
              <w:t> </w:t>
            </w:r>
          </w:p>
        </w:tc>
        <w:tc>
          <w:tcPr>
            <w:tcW w:w="376" w:type="pct"/>
            <w:tcBorders>
              <w:top w:val="single" w:sz="8" w:space="0" w:color="auto"/>
              <w:left w:val="nil"/>
              <w:bottom w:val="single" w:sz="4" w:space="0" w:color="auto"/>
              <w:right w:val="nil"/>
            </w:tcBorders>
            <w:shd w:val="clear" w:color="000000" w:fill="auto"/>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sz w:val="20"/>
                <w:szCs w:val="20"/>
                <w:lang w:val="en-GB" w:eastAsia="en-US"/>
              </w:rPr>
            </w:pPr>
            <w:r w:rsidRPr="000F269A">
              <w:rPr>
                <w:rFonts w:eastAsia="Times New Roman"/>
                <w:sz w:val="20"/>
                <w:szCs w:val="20"/>
                <w:lang w:val="en-GB" w:eastAsia="en-US"/>
              </w:rPr>
              <w:t>Gini</w:t>
            </w:r>
          </w:p>
        </w:tc>
        <w:tc>
          <w:tcPr>
            <w:tcW w:w="559" w:type="pct"/>
            <w:tcBorders>
              <w:top w:val="single" w:sz="8" w:space="0" w:color="auto"/>
              <w:left w:val="nil"/>
              <w:bottom w:val="single" w:sz="4" w:space="0" w:color="auto"/>
              <w:right w:val="nil"/>
            </w:tcBorders>
            <w:shd w:val="clear" w:color="000000" w:fill="auto"/>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sz w:val="20"/>
                <w:szCs w:val="20"/>
                <w:lang w:val="en-GB" w:eastAsia="en-US"/>
              </w:rPr>
            </w:pPr>
            <w:r w:rsidRPr="000F269A">
              <w:rPr>
                <w:rFonts w:eastAsia="Times New Roman"/>
                <w:sz w:val="20"/>
                <w:szCs w:val="20"/>
                <w:lang w:val="en-GB" w:eastAsia="en-US"/>
              </w:rPr>
              <w:t xml:space="preserve">Change </w:t>
            </w:r>
          </w:p>
        </w:tc>
        <w:tc>
          <w:tcPr>
            <w:tcW w:w="594" w:type="pct"/>
            <w:tcBorders>
              <w:top w:val="single" w:sz="8" w:space="0" w:color="auto"/>
              <w:left w:val="nil"/>
              <w:bottom w:val="single" w:sz="4" w:space="0" w:color="auto"/>
              <w:right w:val="nil"/>
            </w:tcBorders>
            <w:shd w:val="clear" w:color="000000" w:fill="auto"/>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sz w:val="20"/>
                <w:szCs w:val="20"/>
                <w:lang w:val="en-GB" w:eastAsia="en-US"/>
              </w:rPr>
            </w:pPr>
            <w:r w:rsidRPr="000F269A">
              <w:rPr>
                <w:rFonts w:eastAsia="Times New Roman"/>
                <w:sz w:val="20"/>
                <w:szCs w:val="20"/>
                <w:lang w:val="en-GB" w:eastAsia="en-US"/>
              </w:rPr>
              <w:t>Atkinson</w:t>
            </w:r>
          </w:p>
          <w:p w:rsidR="00AE3FD0" w:rsidRPr="000F269A" w:rsidRDefault="00AE3FD0" w:rsidP="00DB55E7">
            <w:pPr>
              <w:suppressAutoHyphens w:val="0"/>
              <w:autoSpaceDN/>
              <w:spacing w:before="0" w:after="0" w:line="240" w:lineRule="auto"/>
              <w:contextualSpacing/>
              <w:jc w:val="center"/>
              <w:textAlignment w:val="auto"/>
              <w:rPr>
                <w:rFonts w:eastAsia="Times New Roman"/>
                <w:sz w:val="20"/>
                <w:szCs w:val="20"/>
                <w:lang w:val="en-GB" w:eastAsia="en-US"/>
              </w:rPr>
            </w:pPr>
            <w:r w:rsidRPr="000F269A">
              <w:rPr>
                <w:sz w:val="20"/>
                <w:szCs w:val="20"/>
              </w:rPr>
              <w:t>ε</w:t>
            </w:r>
            <w:r w:rsidRPr="000F269A">
              <w:rPr>
                <w:rFonts w:eastAsia="Times New Roman"/>
                <w:sz w:val="20"/>
                <w:szCs w:val="20"/>
                <w:lang w:val="en-GB" w:eastAsia="en-US"/>
              </w:rPr>
              <w:t xml:space="preserve"> = 0.5</w:t>
            </w:r>
          </w:p>
        </w:tc>
        <w:tc>
          <w:tcPr>
            <w:tcW w:w="731" w:type="pct"/>
            <w:tcBorders>
              <w:top w:val="single" w:sz="8" w:space="0" w:color="auto"/>
              <w:left w:val="nil"/>
              <w:bottom w:val="single" w:sz="4" w:space="0" w:color="auto"/>
              <w:right w:val="nil"/>
            </w:tcBorders>
            <w:shd w:val="clear" w:color="000000" w:fill="auto"/>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sz w:val="20"/>
                <w:szCs w:val="20"/>
                <w:lang w:val="en-GB" w:eastAsia="en-US"/>
              </w:rPr>
            </w:pPr>
            <w:r w:rsidRPr="000F269A">
              <w:rPr>
                <w:rFonts w:eastAsia="Times New Roman"/>
                <w:sz w:val="20"/>
                <w:szCs w:val="20"/>
                <w:lang w:val="en-GB" w:eastAsia="en-US"/>
              </w:rPr>
              <w:t>Change</w:t>
            </w:r>
          </w:p>
        </w:tc>
        <w:tc>
          <w:tcPr>
            <w:tcW w:w="413" w:type="pct"/>
            <w:tcBorders>
              <w:top w:val="single" w:sz="8" w:space="0" w:color="auto"/>
              <w:left w:val="nil"/>
              <w:bottom w:val="single" w:sz="4" w:space="0" w:color="auto"/>
              <w:right w:val="nil"/>
            </w:tcBorders>
            <w:shd w:val="clear" w:color="000000" w:fill="auto"/>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sz w:val="20"/>
                <w:szCs w:val="20"/>
                <w:lang w:val="en-GB" w:eastAsia="en-US"/>
              </w:rPr>
            </w:pPr>
            <w:r w:rsidRPr="000F269A">
              <w:rPr>
                <w:rFonts w:eastAsia="Times New Roman"/>
                <w:sz w:val="20"/>
                <w:szCs w:val="20"/>
                <w:lang w:val="en-GB" w:eastAsia="en-US"/>
              </w:rPr>
              <w:t>MLD</w:t>
            </w:r>
          </w:p>
          <w:p w:rsidR="00AE3FD0" w:rsidRPr="000F269A" w:rsidRDefault="00AE3FD0" w:rsidP="00DB55E7">
            <w:pPr>
              <w:suppressAutoHyphens w:val="0"/>
              <w:autoSpaceDN/>
              <w:spacing w:before="0" w:after="0" w:line="240" w:lineRule="auto"/>
              <w:contextualSpacing/>
              <w:jc w:val="center"/>
              <w:textAlignment w:val="auto"/>
              <w:rPr>
                <w:rFonts w:eastAsia="Times New Roman"/>
                <w:sz w:val="20"/>
                <w:szCs w:val="20"/>
                <w:lang w:val="en-GB" w:eastAsia="en-US"/>
              </w:rPr>
            </w:pPr>
            <w:r w:rsidRPr="000F269A">
              <w:rPr>
                <w:sz w:val="20"/>
                <w:szCs w:val="20"/>
              </w:rPr>
              <w:t>α</w:t>
            </w:r>
            <w:r w:rsidRPr="000F269A">
              <w:rPr>
                <w:rFonts w:eastAsia="Times New Roman"/>
                <w:sz w:val="20"/>
                <w:szCs w:val="20"/>
                <w:lang w:val="en-GB" w:eastAsia="en-US"/>
              </w:rPr>
              <w:t xml:space="preserve"> = 0</w:t>
            </w:r>
          </w:p>
        </w:tc>
        <w:tc>
          <w:tcPr>
            <w:tcW w:w="559" w:type="pct"/>
            <w:tcBorders>
              <w:top w:val="single" w:sz="8" w:space="0" w:color="auto"/>
              <w:left w:val="nil"/>
              <w:bottom w:val="single" w:sz="4" w:space="0" w:color="auto"/>
              <w:right w:val="nil"/>
            </w:tcBorders>
            <w:shd w:val="clear" w:color="000000" w:fill="auto"/>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sz w:val="20"/>
                <w:szCs w:val="20"/>
                <w:lang w:val="en-GB" w:eastAsia="en-US"/>
              </w:rPr>
            </w:pPr>
            <w:r w:rsidRPr="000F269A">
              <w:rPr>
                <w:rFonts w:eastAsia="Times New Roman"/>
                <w:sz w:val="20"/>
                <w:szCs w:val="20"/>
                <w:lang w:val="en-GB" w:eastAsia="en-US"/>
              </w:rPr>
              <w:t>Change</w:t>
            </w:r>
          </w:p>
        </w:tc>
        <w:tc>
          <w:tcPr>
            <w:tcW w:w="399" w:type="pct"/>
            <w:tcBorders>
              <w:top w:val="single" w:sz="8" w:space="0" w:color="auto"/>
              <w:left w:val="nil"/>
              <w:bottom w:val="single" w:sz="4" w:space="0" w:color="auto"/>
              <w:right w:val="nil"/>
            </w:tcBorders>
            <w:shd w:val="clear" w:color="000000" w:fill="auto"/>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sz w:val="20"/>
                <w:szCs w:val="20"/>
                <w:lang w:val="en-GB" w:eastAsia="en-US"/>
              </w:rPr>
            </w:pPr>
            <w:r w:rsidRPr="000F269A">
              <w:rPr>
                <w:rFonts w:eastAsia="Times New Roman"/>
                <w:sz w:val="20"/>
                <w:szCs w:val="20"/>
                <w:lang w:val="en-GB" w:eastAsia="en-US"/>
              </w:rPr>
              <w:t>Theil</w:t>
            </w:r>
          </w:p>
          <w:p w:rsidR="00AE3FD0" w:rsidRPr="000F269A" w:rsidRDefault="00AE3FD0" w:rsidP="00DB55E7">
            <w:pPr>
              <w:suppressAutoHyphens w:val="0"/>
              <w:autoSpaceDN/>
              <w:spacing w:before="0" w:after="0" w:line="240" w:lineRule="auto"/>
              <w:contextualSpacing/>
              <w:jc w:val="center"/>
              <w:textAlignment w:val="auto"/>
              <w:rPr>
                <w:rFonts w:eastAsia="Times New Roman"/>
                <w:sz w:val="20"/>
                <w:szCs w:val="20"/>
                <w:lang w:val="en-GB" w:eastAsia="en-US"/>
              </w:rPr>
            </w:pPr>
            <w:r w:rsidRPr="000F269A">
              <w:rPr>
                <w:sz w:val="20"/>
                <w:szCs w:val="20"/>
              </w:rPr>
              <w:t>α</w:t>
            </w:r>
            <w:r w:rsidRPr="000F269A">
              <w:rPr>
                <w:rFonts w:eastAsia="Times New Roman"/>
                <w:sz w:val="20"/>
                <w:szCs w:val="20"/>
                <w:lang w:val="en-GB" w:eastAsia="en-US"/>
              </w:rPr>
              <w:t xml:space="preserve"> =1</w:t>
            </w:r>
          </w:p>
        </w:tc>
        <w:tc>
          <w:tcPr>
            <w:tcW w:w="559" w:type="pct"/>
            <w:tcBorders>
              <w:top w:val="single" w:sz="8" w:space="0" w:color="auto"/>
              <w:left w:val="nil"/>
              <w:bottom w:val="single" w:sz="4" w:space="0" w:color="auto"/>
              <w:right w:val="nil"/>
            </w:tcBorders>
            <w:shd w:val="clear" w:color="000000" w:fill="auto"/>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sz w:val="20"/>
                <w:szCs w:val="20"/>
                <w:lang w:val="en-GB" w:eastAsia="en-US"/>
              </w:rPr>
            </w:pPr>
            <w:r w:rsidRPr="000F269A">
              <w:rPr>
                <w:rFonts w:eastAsia="Times New Roman"/>
                <w:sz w:val="20"/>
                <w:szCs w:val="20"/>
                <w:lang w:val="en-GB" w:eastAsia="en-US"/>
              </w:rPr>
              <w:t>Change</w:t>
            </w:r>
          </w:p>
        </w:tc>
      </w:tr>
      <w:tr w:rsidR="00AE3FD0" w:rsidRPr="000F269A" w:rsidTr="00C3559A">
        <w:trPr>
          <w:trHeight w:val="280"/>
        </w:trPr>
        <w:tc>
          <w:tcPr>
            <w:tcW w:w="810" w:type="pct"/>
            <w:tcBorders>
              <w:top w:val="single" w:sz="4" w:space="0" w:color="auto"/>
              <w:left w:val="nil"/>
              <w:bottom w:val="nil"/>
              <w:right w:val="nil"/>
            </w:tcBorders>
            <w:shd w:val="clear" w:color="auto" w:fill="FFFFFF" w:themeFill="background1"/>
            <w:vAlign w:val="center"/>
            <w:hideMark/>
          </w:tcPr>
          <w:p w:rsidR="00AE3FD0" w:rsidRPr="000F269A" w:rsidRDefault="00AE3FD0" w:rsidP="00DB55E7">
            <w:pPr>
              <w:suppressAutoHyphens w:val="0"/>
              <w:autoSpaceDN/>
              <w:spacing w:before="0" w:after="0" w:line="240" w:lineRule="auto"/>
              <w:contextualSpacing/>
              <w:jc w:val="left"/>
              <w:textAlignment w:val="auto"/>
              <w:rPr>
                <w:rFonts w:eastAsia="Times New Roman"/>
                <w:color w:val="000000"/>
                <w:sz w:val="22"/>
                <w:lang w:val="en-GB" w:eastAsia="en-US"/>
              </w:rPr>
            </w:pPr>
            <w:r w:rsidRPr="000F269A">
              <w:rPr>
                <w:rFonts w:eastAsia="Times New Roman"/>
                <w:color w:val="000000"/>
                <w:sz w:val="22"/>
                <w:lang w:val="en-GB" w:eastAsia="en-US"/>
              </w:rPr>
              <w:t>Baseline</w:t>
            </w:r>
          </w:p>
        </w:tc>
        <w:tc>
          <w:tcPr>
            <w:tcW w:w="376" w:type="pct"/>
            <w:tcBorders>
              <w:top w:val="single" w:sz="4" w:space="0" w:color="auto"/>
              <w:left w:val="nil"/>
              <w:bottom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31.9</w:t>
            </w:r>
          </w:p>
        </w:tc>
        <w:tc>
          <w:tcPr>
            <w:tcW w:w="559" w:type="pct"/>
            <w:tcBorders>
              <w:top w:val="single" w:sz="4" w:space="0" w:color="auto"/>
              <w:left w:val="nil"/>
              <w:bottom w:val="nil"/>
              <w:right w:val="nil"/>
            </w:tcBorders>
            <w:shd w:val="clear" w:color="auto" w:fill="FFFFFF" w:themeFill="background1"/>
            <w:noWrap/>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594" w:type="pct"/>
            <w:tcBorders>
              <w:top w:val="single" w:sz="4" w:space="0" w:color="auto"/>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8.5</w:t>
            </w:r>
          </w:p>
        </w:tc>
        <w:tc>
          <w:tcPr>
            <w:tcW w:w="731" w:type="pct"/>
            <w:tcBorders>
              <w:top w:val="single" w:sz="4" w:space="0" w:color="auto"/>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413" w:type="pct"/>
            <w:tcBorders>
              <w:top w:val="single" w:sz="4" w:space="0" w:color="auto"/>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17.9</w:t>
            </w:r>
          </w:p>
        </w:tc>
        <w:tc>
          <w:tcPr>
            <w:tcW w:w="559" w:type="pct"/>
            <w:tcBorders>
              <w:top w:val="single" w:sz="4" w:space="0" w:color="auto"/>
              <w:left w:val="nil"/>
              <w:bottom w:val="nil"/>
              <w:right w:val="nil"/>
            </w:tcBorders>
            <w:shd w:val="clear" w:color="auto" w:fill="FFFFFF" w:themeFill="background1"/>
            <w:noWrap/>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399" w:type="pct"/>
            <w:tcBorders>
              <w:top w:val="single" w:sz="4" w:space="0" w:color="auto"/>
              <w:left w:val="nil"/>
              <w:bottom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18.6</w:t>
            </w:r>
          </w:p>
        </w:tc>
        <w:tc>
          <w:tcPr>
            <w:tcW w:w="559" w:type="pct"/>
            <w:tcBorders>
              <w:top w:val="single" w:sz="4" w:space="0" w:color="auto"/>
              <w:left w:val="nil"/>
              <w:bottom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r>
      <w:tr w:rsidR="00AE3FD0" w:rsidRPr="000F269A" w:rsidTr="00DB55E7">
        <w:trPr>
          <w:trHeight w:val="280"/>
        </w:trPr>
        <w:tc>
          <w:tcPr>
            <w:tcW w:w="810" w:type="pct"/>
            <w:tcBorders>
              <w:top w:val="nil"/>
              <w:left w:val="nil"/>
              <w:right w:val="nil"/>
            </w:tcBorders>
            <w:shd w:val="clear" w:color="auto" w:fill="FFFFFF" w:themeFill="background1"/>
            <w:vAlign w:val="center"/>
          </w:tcPr>
          <w:p w:rsidR="00AE3FD0" w:rsidRPr="000F269A" w:rsidRDefault="00AE3FD0" w:rsidP="00C3559A">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+LW</w:t>
            </w:r>
          </w:p>
        </w:tc>
        <w:tc>
          <w:tcPr>
            <w:tcW w:w="376"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31.8</w:t>
            </w:r>
          </w:p>
        </w:tc>
        <w:tc>
          <w:tcPr>
            <w:tcW w:w="55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-0.2***</w:t>
            </w:r>
          </w:p>
        </w:tc>
        <w:tc>
          <w:tcPr>
            <w:tcW w:w="594"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8.4</w:t>
            </w:r>
          </w:p>
        </w:tc>
        <w:tc>
          <w:tcPr>
            <w:tcW w:w="731"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-0.1***</w:t>
            </w:r>
          </w:p>
        </w:tc>
        <w:tc>
          <w:tcPr>
            <w:tcW w:w="413"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17.8</w:t>
            </w:r>
          </w:p>
        </w:tc>
        <w:tc>
          <w:tcPr>
            <w:tcW w:w="55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-0.2***</w:t>
            </w:r>
          </w:p>
        </w:tc>
        <w:tc>
          <w:tcPr>
            <w:tcW w:w="39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18.4</w:t>
            </w:r>
          </w:p>
        </w:tc>
        <w:tc>
          <w:tcPr>
            <w:tcW w:w="55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-0.2***</w:t>
            </w:r>
          </w:p>
        </w:tc>
      </w:tr>
      <w:tr w:rsidR="00AE3FD0" w:rsidRPr="000F269A" w:rsidTr="00DB55E7">
        <w:trPr>
          <w:trHeight w:val="280"/>
        </w:trPr>
        <w:tc>
          <w:tcPr>
            <w:tcW w:w="810"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left"/>
              <w:textAlignment w:val="auto"/>
              <w:rPr>
                <w:rFonts w:eastAsia="Times New Roman"/>
                <w:color w:val="000000"/>
                <w:sz w:val="22"/>
                <w:lang w:val="en-GB" w:eastAsia="en-US"/>
              </w:rPr>
            </w:pPr>
          </w:p>
        </w:tc>
        <w:tc>
          <w:tcPr>
            <w:tcW w:w="376"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55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(0.01)</w:t>
            </w:r>
          </w:p>
        </w:tc>
        <w:tc>
          <w:tcPr>
            <w:tcW w:w="594"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731"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(0.01)</w:t>
            </w:r>
          </w:p>
        </w:tc>
        <w:tc>
          <w:tcPr>
            <w:tcW w:w="413"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55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(0.01)</w:t>
            </w:r>
          </w:p>
        </w:tc>
        <w:tc>
          <w:tcPr>
            <w:tcW w:w="39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55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(0.01)</w:t>
            </w:r>
          </w:p>
        </w:tc>
      </w:tr>
      <w:tr w:rsidR="00AE3FD0" w:rsidRPr="000F269A" w:rsidTr="00C3559A">
        <w:trPr>
          <w:trHeight w:val="280"/>
        </w:trPr>
        <w:tc>
          <w:tcPr>
            <w:tcW w:w="810"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left"/>
              <w:textAlignment w:val="auto"/>
              <w:rPr>
                <w:rFonts w:eastAsia="Times New Roman"/>
                <w:color w:val="000000"/>
                <w:sz w:val="22"/>
                <w:lang w:val="en-GB" w:eastAsia="en-US"/>
              </w:rPr>
            </w:pPr>
            <w:r w:rsidRPr="000F269A">
              <w:rPr>
                <w:rFonts w:eastAsia="Times New Roman"/>
                <w:color w:val="000000"/>
                <w:sz w:val="22"/>
                <w:lang w:val="en-GB" w:eastAsia="en-US"/>
              </w:rPr>
              <w:t xml:space="preserve">Tax+CB+SI </w:t>
            </w:r>
          </w:p>
        </w:tc>
        <w:tc>
          <w:tcPr>
            <w:tcW w:w="376"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28.8</w:t>
            </w:r>
          </w:p>
        </w:tc>
        <w:tc>
          <w:tcPr>
            <w:tcW w:w="55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-3.2***</w:t>
            </w:r>
          </w:p>
        </w:tc>
        <w:tc>
          <w:tcPr>
            <w:tcW w:w="594"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6.8</w:t>
            </w:r>
          </w:p>
        </w:tc>
        <w:tc>
          <w:tcPr>
            <w:tcW w:w="731"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-1.7***</w:t>
            </w:r>
          </w:p>
        </w:tc>
        <w:tc>
          <w:tcPr>
            <w:tcW w:w="413"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14.1</w:t>
            </w:r>
          </w:p>
        </w:tc>
        <w:tc>
          <w:tcPr>
            <w:tcW w:w="55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-3.8***</w:t>
            </w:r>
          </w:p>
        </w:tc>
        <w:tc>
          <w:tcPr>
            <w:tcW w:w="39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14.5</w:t>
            </w:r>
          </w:p>
        </w:tc>
        <w:tc>
          <w:tcPr>
            <w:tcW w:w="55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-4.1***</w:t>
            </w:r>
          </w:p>
        </w:tc>
      </w:tr>
      <w:tr w:rsidR="00AE3FD0" w:rsidRPr="000F269A" w:rsidTr="00AE3FD0">
        <w:trPr>
          <w:trHeight w:val="280"/>
        </w:trPr>
        <w:tc>
          <w:tcPr>
            <w:tcW w:w="810" w:type="pct"/>
            <w:tcBorders>
              <w:top w:val="nil"/>
              <w:left w:val="nil"/>
              <w:right w:val="nil"/>
            </w:tcBorders>
            <w:shd w:val="clear" w:color="auto" w:fill="FFFFFF" w:themeFill="background1"/>
            <w:vAlign w:val="center"/>
          </w:tcPr>
          <w:p w:rsidR="00AE3FD0" w:rsidRPr="000F269A" w:rsidRDefault="00AE3FD0" w:rsidP="00C3559A">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+LW</w:t>
            </w:r>
          </w:p>
        </w:tc>
        <w:tc>
          <w:tcPr>
            <w:tcW w:w="376"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55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(0.09)</w:t>
            </w:r>
          </w:p>
        </w:tc>
        <w:tc>
          <w:tcPr>
            <w:tcW w:w="594"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731"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(0.18)</w:t>
            </w:r>
          </w:p>
        </w:tc>
        <w:tc>
          <w:tcPr>
            <w:tcW w:w="413"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55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(0.17)</w:t>
            </w:r>
          </w:p>
        </w:tc>
        <w:tc>
          <w:tcPr>
            <w:tcW w:w="39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559" w:type="pct"/>
            <w:tcBorders>
              <w:top w:val="nil"/>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(0.31)</w:t>
            </w:r>
          </w:p>
        </w:tc>
      </w:tr>
      <w:tr w:rsidR="00AE3FD0" w:rsidRPr="000F269A" w:rsidTr="00C3559A">
        <w:trPr>
          <w:trHeight w:val="280"/>
        </w:trPr>
        <w:tc>
          <w:tcPr>
            <w:tcW w:w="810" w:type="pct"/>
            <w:tcBorders>
              <w:top w:val="nil"/>
              <w:left w:val="nil"/>
              <w:bottom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left"/>
              <w:textAlignment w:val="auto"/>
              <w:rPr>
                <w:rFonts w:eastAsia="Times New Roman"/>
                <w:color w:val="000000"/>
                <w:sz w:val="22"/>
                <w:lang w:val="en-GB" w:eastAsia="en-US"/>
              </w:rPr>
            </w:pPr>
            <w:r w:rsidRPr="000F269A">
              <w:rPr>
                <w:rFonts w:eastAsia="Times New Roman"/>
                <w:color w:val="000000"/>
                <w:sz w:val="22"/>
                <w:lang w:val="en-GB" w:eastAsia="en-US"/>
              </w:rPr>
              <w:t xml:space="preserve">Tax+CB+PI </w:t>
            </w:r>
          </w:p>
        </w:tc>
        <w:tc>
          <w:tcPr>
            <w:tcW w:w="376" w:type="pct"/>
            <w:tcBorders>
              <w:top w:val="nil"/>
              <w:left w:val="nil"/>
              <w:bottom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26.1</w:t>
            </w:r>
          </w:p>
        </w:tc>
        <w:tc>
          <w:tcPr>
            <w:tcW w:w="559" w:type="pct"/>
            <w:tcBorders>
              <w:top w:val="nil"/>
              <w:left w:val="nil"/>
              <w:bottom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-5.9***</w:t>
            </w:r>
          </w:p>
        </w:tc>
        <w:tc>
          <w:tcPr>
            <w:tcW w:w="594"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5.7</w:t>
            </w:r>
          </w:p>
        </w:tc>
        <w:tc>
          <w:tcPr>
            <w:tcW w:w="731"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-2.8***</w:t>
            </w:r>
          </w:p>
        </w:tc>
        <w:tc>
          <w:tcPr>
            <w:tcW w:w="413" w:type="pct"/>
            <w:tcBorders>
              <w:left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11.4</w:t>
            </w:r>
          </w:p>
        </w:tc>
        <w:tc>
          <w:tcPr>
            <w:tcW w:w="559" w:type="pct"/>
            <w:tcBorders>
              <w:top w:val="nil"/>
              <w:left w:val="nil"/>
              <w:bottom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-6.5***</w:t>
            </w:r>
          </w:p>
        </w:tc>
        <w:tc>
          <w:tcPr>
            <w:tcW w:w="399" w:type="pct"/>
            <w:tcBorders>
              <w:top w:val="nil"/>
              <w:left w:val="nil"/>
              <w:bottom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12.2</w:t>
            </w:r>
          </w:p>
        </w:tc>
        <w:tc>
          <w:tcPr>
            <w:tcW w:w="559" w:type="pct"/>
            <w:tcBorders>
              <w:top w:val="nil"/>
              <w:left w:val="nil"/>
              <w:bottom w:val="nil"/>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-6.4***</w:t>
            </w:r>
          </w:p>
        </w:tc>
      </w:tr>
      <w:tr w:rsidR="00AE3FD0" w:rsidRPr="000F269A" w:rsidTr="00C3559A">
        <w:trPr>
          <w:trHeight w:val="280"/>
        </w:trPr>
        <w:tc>
          <w:tcPr>
            <w:tcW w:w="810" w:type="pct"/>
            <w:tcBorders>
              <w:top w:val="nil"/>
              <w:left w:val="nil"/>
              <w:bottom w:val="single" w:sz="4" w:space="0" w:color="auto"/>
              <w:right w:val="nil"/>
            </w:tcBorders>
            <w:shd w:val="clear" w:color="auto" w:fill="FFFFFF" w:themeFill="background1"/>
            <w:vAlign w:val="center"/>
          </w:tcPr>
          <w:p w:rsidR="00AE3FD0" w:rsidRPr="000F269A" w:rsidRDefault="00AE3FD0" w:rsidP="00C3559A">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+LW</w:t>
            </w:r>
          </w:p>
        </w:tc>
        <w:tc>
          <w:tcPr>
            <w:tcW w:w="376" w:type="pct"/>
            <w:tcBorders>
              <w:top w:val="nil"/>
              <w:left w:val="nil"/>
              <w:bottom w:val="single" w:sz="4" w:space="0" w:color="auto"/>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559" w:type="pct"/>
            <w:tcBorders>
              <w:top w:val="nil"/>
              <w:left w:val="nil"/>
              <w:bottom w:val="single" w:sz="4" w:space="0" w:color="auto"/>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(0.10)</w:t>
            </w:r>
          </w:p>
        </w:tc>
        <w:tc>
          <w:tcPr>
            <w:tcW w:w="594" w:type="pct"/>
            <w:tcBorders>
              <w:left w:val="nil"/>
              <w:bottom w:val="single" w:sz="4" w:space="0" w:color="auto"/>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731" w:type="pct"/>
            <w:tcBorders>
              <w:left w:val="nil"/>
              <w:bottom w:val="single" w:sz="4" w:space="0" w:color="auto"/>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(0.21)</w:t>
            </w:r>
          </w:p>
        </w:tc>
        <w:tc>
          <w:tcPr>
            <w:tcW w:w="413" w:type="pct"/>
            <w:tcBorders>
              <w:left w:val="nil"/>
              <w:bottom w:val="single" w:sz="4" w:space="0" w:color="auto"/>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559" w:type="pct"/>
            <w:tcBorders>
              <w:top w:val="nil"/>
              <w:left w:val="nil"/>
              <w:bottom w:val="single" w:sz="4" w:space="0" w:color="auto"/>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(0.22)</w:t>
            </w:r>
          </w:p>
        </w:tc>
        <w:tc>
          <w:tcPr>
            <w:tcW w:w="399" w:type="pct"/>
            <w:tcBorders>
              <w:top w:val="nil"/>
              <w:left w:val="nil"/>
              <w:bottom w:val="single" w:sz="4" w:space="0" w:color="auto"/>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559" w:type="pct"/>
            <w:tcBorders>
              <w:top w:val="nil"/>
              <w:left w:val="nil"/>
              <w:bottom w:val="single" w:sz="4" w:space="0" w:color="auto"/>
              <w:right w:val="nil"/>
            </w:tcBorders>
            <w:shd w:val="clear" w:color="auto" w:fill="FFFFFF" w:themeFill="background1"/>
            <w:vAlign w:val="center"/>
          </w:tcPr>
          <w:p w:rsidR="00AE3FD0" w:rsidRPr="000F269A" w:rsidRDefault="00AE3FD0" w:rsidP="00DB55E7">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sz w:val="22"/>
                <w:lang w:val="en-GB" w:eastAsia="en-US"/>
              </w:rPr>
              <w:t>(0.33)</w:t>
            </w:r>
          </w:p>
        </w:tc>
      </w:tr>
    </w:tbl>
    <w:p w:rsidR="00636CDC" w:rsidRPr="000F269A" w:rsidRDefault="00636CDC" w:rsidP="00C3559A">
      <w:pPr>
        <w:spacing w:before="0" w:after="0" w:line="240" w:lineRule="auto"/>
        <w:contextualSpacing/>
      </w:pPr>
      <w:r w:rsidRPr="000F269A">
        <w:rPr>
          <w:sz w:val="20"/>
          <w:szCs w:val="20"/>
        </w:rPr>
        <w:t>Notes: The change is in ppts relative to the baseline. Significance levels indicated as *p&lt;0.1, **p&lt;0.05, ***p&lt;0.01. Standard errors in parenthesis.</w:t>
      </w:r>
    </w:p>
    <w:p w:rsidR="00740226" w:rsidRPr="000F269A" w:rsidRDefault="00AE3FD0" w:rsidP="00C3559A">
      <w:pPr>
        <w:spacing w:before="0" w:after="0" w:line="240" w:lineRule="auto"/>
        <w:contextualSpacing/>
        <w:rPr>
          <w:sz w:val="20"/>
          <w:szCs w:val="20"/>
        </w:rPr>
      </w:pPr>
      <w:r w:rsidRPr="000F269A">
        <w:rPr>
          <w:sz w:val="20"/>
          <w:szCs w:val="20"/>
        </w:rPr>
        <w:t>Source: Autho</w:t>
      </w:r>
      <w:r w:rsidR="00951162" w:rsidRPr="000F269A">
        <w:rPr>
          <w:sz w:val="20"/>
          <w:szCs w:val="20"/>
        </w:rPr>
        <w:t>r</w:t>
      </w:r>
      <w:r w:rsidRPr="000F269A">
        <w:rPr>
          <w:sz w:val="20"/>
          <w:szCs w:val="20"/>
        </w:rPr>
        <w:t>s’</w:t>
      </w:r>
      <w:r w:rsidR="00951162" w:rsidRPr="000F269A">
        <w:rPr>
          <w:sz w:val="20"/>
          <w:szCs w:val="20"/>
        </w:rPr>
        <w:t xml:space="preserve"> </w:t>
      </w:r>
      <w:r w:rsidRPr="000F269A">
        <w:rPr>
          <w:sz w:val="20"/>
          <w:szCs w:val="20"/>
        </w:rPr>
        <w:t>calculations with EUROMOD and FRS.</w:t>
      </w:r>
    </w:p>
    <w:p w:rsidR="00AE3FD0" w:rsidRPr="000F269A" w:rsidRDefault="00AE3FD0" w:rsidP="00740226">
      <w:pPr>
        <w:spacing w:before="120" w:line="240" w:lineRule="auto"/>
      </w:pPr>
    </w:p>
    <w:p w:rsidR="00740226" w:rsidRPr="000F269A" w:rsidRDefault="00740226" w:rsidP="00C3559A">
      <w:pPr>
        <w:spacing w:after="0" w:line="240" w:lineRule="auto"/>
        <w:contextualSpacing/>
      </w:pPr>
      <w:r w:rsidRPr="000F269A">
        <w:t>Table A</w:t>
      </w:r>
      <w:r w:rsidR="00E45DFE" w:rsidRPr="000F269A">
        <w:t>D</w:t>
      </w:r>
      <w:r w:rsidRPr="000F269A">
        <w:t>.2: Impact of the Living Wage and Alternative Tax/Benefit Reforms on Poverty</w:t>
      </w:r>
    </w:p>
    <w:tbl>
      <w:tblPr>
        <w:tblW w:w="8250" w:type="dxa"/>
        <w:tblInd w:w="93" w:type="dxa"/>
        <w:tblLayout w:type="fixed"/>
        <w:tblLook w:val="04A0" w:firstRow="1" w:lastRow="0" w:firstColumn="1" w:lastColumn="0" w:noHBand="0" w:noVBand="1"/>
      </w:tblPr>
      <w:tblGrid>
        <w:gridCol w:w="1304"/>
        <w:gridCol w:w="1701"/>
        <w:gridCol w:w="1985"/>
        <w:gridCol w:w="1134"/>
        <w:gridCol w:w="2126"/>
      </w:tblGrid>
      <w:tr w:rsidR="00740226" w:rsidRPr="000F269A" w:rsidTr="00E46581">
        <w:trPr>
          <w:trHeight w:val="740"/>
        </w:trPr>
        <w:tc>
          <w:tcPr>
            <w:tcW w:w="1304" w:type="dxa"/>
            <w:tcBorders>
              <w:top w:val="single" w:sz="8" w:space="0" w:color="auto"/>
              <w:left w:val="nil"/>
              <w:bottom w:val="single" w:sz="8" w:space="0" w:color="auto"/>
              <w:right w:val="nil"/>
            </w:tcBorders>
            <w:shd w:val="clear" w:color="000000" w:fill="auto"/>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sz w:val="22"/>
                <w:lang w:val="en-GB" w:eastAsia="en-US"/>
              </w:rPr>
            </w:pPr>
            <w:r w:rsidRPr="000F269A">
              <w:rPr>
                <w:rFonts w:eastAsia="Times New Roman"/>
                <w:sz w:val="22"/>
                <w:lang w:val="en-GB" w:eastAsia="en-US"/>
              </w:rPr>
              <w:t> </w:t>
            </w:r>
          </w:p>
        </w:tc>
        <w:tc>
          <w:tcPr>
            <w:tcW w:w="1701" w:type="dxa"/>
            <w:tcBorders>
              <w:top w:val="single" w:sz="8" w:space="0" w:color="auto"/>
              <w:left w:val="nil"/>
              <w:bottom w:val="single" w:sz="8" w:space="0" w:color="auto"/>
              <w:right w:val="nil"/>
            </w:tcBorders>
            <w:shd w:val="clear" w:color="000000" w:fill="auto"/>
            <w:vAlign w:val="center"/>
            <w:hideMark/>
          </w:tcPr>
          <w:p w:rsidR="00740226" w:rsidRPr="000F269A" w:rsidRDefault="007B40A2" w:rsidP="00E46581">
            <w:pPr>
              <w:suppressAutoHyphens w:val="0"/>
              <w:autoSpaceDN/>
              <w:spacing w:before="0" w:after="0" w:line="240" w:lineRule="auto"/>
              <w:contextualSpacing/>
              <w:jc w:val="center"/>
              <w:textAlignment w:val="auto"/>
              <w:rPr>
                <w:rFonts w:eastAsia="Times New Roman"/>
                <w:sz w:val="22"/>
                <w:lang w:val="en-GB" w:eastAsia="en-US"/>
              </w:rPr>
            </w:pPr>
            <w:r w:rsidRPr="000F269A">
              <w:rPr>
                <w:rFonts w:eastAsia="Times New Roman"/>
                <w:sz w:val="22"/>
                <w:lang w:val="en-GB" w:eastAsia="en-US"/>
              </w:rPr>
              <w:t>p</w:t>
            </w:r>
            <w:r w:rsidR="00740226" w:rsidRPr="000F269A">
              <w:rPr>
                <w:rFonts w:eastAsia="Times New Roman"/>
                <w:sz w:val="22"/>
                <w:lang w:val="en-GB" w:eastAsia="en-US"/>
              </w:rPr>
              <w:t>overty headcount (%)</w:t>
            </w:r>
          </w:p>
        </w:tc>
        <w:tc>
          <w:tcPr>
            <w:tcW w:w="1985" w:type="dxa"/>
            <w:tcBorders>
              <w:top w:val="single" w:sz="8" w:space="0" w:color="auto"/>
              <w:left w:val="nil"/>
              <w:bottom w:val="single" w:sz="8" w:space="0" w:color="auto"/>
              <w:right w:val="nil"/>
            </w:tcBorders>
            <w:shd w:val="clear" w:color="000000" w:fill="auto"/>
            <w:vAlign w:val="center"/>
            <w:hideMark/>
          </w:tcPr>
          <w:p w:rsidR="00740226" w:rsidRPr="000F269A" w:rsidRDefault="007B40A2" w:rsidP="00E46581">
            <w:pPr>
              <w:suppressAutoHyphens w:val="0"/>
              <w:autoSpaceDN/>
              <w:spacing w:before="0" w:after="0" w:line="240" w:lineRule="auto"/>
              <w:contextualSpacing/>
              <w:jc w:val="center"/>
              <w:textAlignment w:val="auto"/>
              <w:rPr>
                <w:rFonts w:eastAsia="Times New Roman"/>
                <w:sz w:val="22"/>
                <w:lang w:val="en-GB" w:eastAsia="en-US"/>
              </w:rPr>
            </w:pPr>
            <w:r w:rsidRPr="000F269A">
              <w:rPr>
                <w:rFonts w:eastAsia="Times New Roman"/>
                <w:sz w:val="22"/>
                <w:lang w:val="en-GB" w:eastAsia="en-US"/>
              </w:rPr>
              <w:t>c</w:t>
            </w:r>
            <w:r w:rsidR="00740226" w:rsidRPr="000F269A">
              <w:rPr>
                <w:rFonts w:eastAsia="Times New Roman"/>
                <w:sz w:val="22"/>
                <w:lang w:val="en-GB" w:eastAsia="en-US"/>
              </w:rPr>
              <w:t>hange in ppts relative to baseline</w:t>
            </w:r>
          </w:p>
        </w:tc>
        <w:tc>
          <w:tcPr>
            <w:tcW w:w="1134" w:type="dxa"/>
            <w:tcBorders>
              <w:top w:val="single" w:sz="8" w:space="0" w:color="auto"/>
              <w:left w:val="nil"/>
              <w:bottom w:val="single" w:sz="8" w:space="0" w:color="auto"/>
              <w:right w:val="nil"/>
            </w:tcBorders>
            <w:shd w:val="clear" w:color="000000" w:fill="auto"/>
            <w:vAlign w:val="center"/>
            <w:hideMark/>
          </w:tcPr>
          <w:p w:rsidR="00740226" w:rsidRPr="000F269A" w:rsidRDefault="007B40A2" w:rsidP="00E46581">
            <w:pPr>
              <w:suppressAutoHyphens w:val="0"/>
              <w:autoSpaceDN/>
              <w:spacing w:before="0" w:after="0" w:line="240" w:lineRule="auto"/>
              <w:contextualSpacing/>
              <w:jc w:val="center"/>
              <w:textAlignment w:val="auto"/>
              <w:rPr>
                <w:rFonts w:eastAsia="Times New Roman"/>
                <w:sz w:val="22"/>
                <w:lang w:val="en-GB" w:eastAsia="en-US"/>
              </w:rPr>
            </w:pPr>
            <w:r w:rsidRPr="000F269A">
              <w:rPr>
                <w:rFonts w:eastAsia="Times New Roman"/>
                <w:sz w:val="22"/>
                <w:lang w:val="en-GB" w:eastAsia="en-US"/>
              </w:rPr>
              <w:t>p</w:t>
            </w:r>
            <w:r w:rsidR="00740226" w:rsidRPr="000F269A">
              <w:rPr>
                <w:rFonts w:eastAsia="Times New Roman"/>
                <w:sz w:val="22"/>
                <w:lang w:val="en-GB" w:eastAsia="en-US"/>
              </w:rPr>
              <w:t>overty gap</w:t>
            </w:r>
          </w:p>
        </w:tc>
        <w:tc>
          <w:tcPr>
            <w:tcW w:w="2126" w:type="dxa"/>
            <w:tcBorders>
              <w:top w:val="single" w:sz="8" w:space="0" w:color="auto"/>
              <w:left w:val="nil"/>
              <w:bottom w:val="single" w:sz="8" w:space="0" w:color="auto"/>
              <w:right w:val="nil"/>
            </w:tcBorders>
            <w:shd w:val="clear" w:color="000000" w:fill="auto"/>
            <w:vAlign w:val="center"/>
            <w:hideMark/>
          </w:tcPr>
          <w:p w:rsidR="00740226" w:rsidRPr="000F269A" w:rsidRDefault="007B40A2" w:rsidP="00E46581">
            <w:pPr>
              <w:suppressAutoHyphens w:val="0"/>
              <w:autoSpaceDN/>
              <w:spacing w:before="0" w:after="0" w:line="240" w:lineRule="auto"/>
              <w:contextualSpacing/>
              <w:jc w:val="center"/>
              <w:textAlignment w:val="auto"/>
              <w:rPr>
                <w:rFonts w:eastAsia="Times New Roman"/>
                <w:sz w:val="22"/>
                <w:lang w:val="en-GB" w:eastAsia="en-US"/>
              </w:rPr>
            </w:pPr>
            <w:r w:rsidRPr="000F269A">
              <w:rPr>
                <w:rFonts w:eastAsia="Times New Roman"/>
                <w:sz w:val="22"/>
                <w:lang w:val="en-GB" w:eastAsia="en-US"/>
              </w:rPr>
              <w:t>c</w:t>
            </w:r>
            <w:r w:rsidR="00740226" w:rsidRPr="000F269A">
              <w:rPr>
                <w:rFonts w:eastAsia="Times New Roman"/>
                <w:sz w:val="22"/>
                <w:lang w:val="en-GB" w:eastAsia="en-US"/>
              </w:rPr>
              <w:t>hange in ppts relative to baseline</w:t>
            </w:r>
          </w:p>
        </w:tc>
      </w:tr>
      <w:tr w:rsidR="00740226" w:rsidRPr="000F269A" w:rsidTr="00C3559A">
        <w:trPr>
          <w:trHeight w:val="280"/>
        </w:trPr>
        <w:tc>
          <w:tcPr>
            <w:tcW w:w="1304" w:type="dxa"/>
            <w:tcBorders>
              <w:top w:val="nil"/>
              <w:left w:val="nil"/>
              <w:right w:val="nil"/>
            </w:tcBorders>
            <w:shd w:val="clear" w:color="auto" w:fill="auto"/>
            <w:vAlign w:val="center"/>
            <w:hideMark/>
          </w:tcPr>
          <w:p w:rsidR="00740226" w:rsidRPr="000F269A" w:rsidRDefault="00740226" w:rsidP="00E46581">
            <w:pPr>
              <w:suppressAutoHyphens w:val="0"/>
              <w:autoSpaceDN/>
              <w:spacing w:before="0" w:after="0" w:line="240" w:lineRule="auto"/>
              <w:contextualSpacing/>
              <w:jc w:val="left"/>
              <w:textAlignment w:val="auto"/>
              <w:rPr>
                <w:rFonts w:eastAsia="Times New Roman"/>
                <w:color w:val="000000"/>
                <w:sz w:val="22"/>
                <w:lang w:val="en-GB" w:eastAsia="en-US"/>
              </w:rPr>
            </w:pPr>
            <w:r w:rsidRPr="000F269A">
              <w:rPr>
                <w:rFonts w:eastAsia="Times New Roman"/>
                <w:color w:val="000000"/>
                <w:sz w:val="22"/>
                <w:lang w:val="en-GB" w:eastAsia="en-US"/>
              </w:rPr>
              <w:t>Baseline</w:t>
            </w:r>
          </w:p>
        </w:tc>
        <w:tc>
          <w:tcPr>
            <w:tcW w:w="1701" w:type="dxa"/>
            <w:tcBorders>
              <w:top w:val="nil"/>
              <w:left w:val="nil"/>
              <w:right w:val="nil"/>
            </w:tcBorders>
            <w:shd w:val="clear" w:color="auto" w:fill="auto"/>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15.2</w:t>
            </w:r>
          </w:p>
        </w:tc>
        <w:tc>
          <w:tcPr>
            <w:tcW w:w="1985" w:type="dxa"/>
            <w:tcBorders>
              <w:top w:val="nil"/>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1134" w:type="dxa"/>
            <w:tcBorders>
              <w:top w:val="nil"/>
              <w:left w:val="nil"/>
              <w:right w:val="nil"/>
            </w:tcBorders>
            <w:shd w:val="clear" w:color="auto" w:fill="auto"/>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4.</w:t>
            </w:r>
            <w:r w:rsidR="008074FA" w:rsidRPr="000F269A">
              <w:rPr>
                <w:rFonts w:eastAsia="Times New Roman"/>
                <w:color w:val="000000"/>
                <w:sz w:val="22"/>
                <w:lang w:val="en-GB" w:eastAsia="en-US"/>
              </w:rPr>
              <w:t>5</w:t>
            </w:r>
          </w:p>
        </w:tc>
        <w:tc>
          <w:tcPr>
            <w:tcW w:w="2126" w:type="dxa"/>
            <w:tcBorders>
              <w:top w:val="nil"/>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p>
        </w:tc>
      </w:tr>
      <w:tr w:rsidR="00740226" w:rsidRPr="000F269A" w:rsidTr="00C3559A">
        <w:trPr>
          <w:trHeight w:val="280"/>
        </w:trPr>
        <w:tc>
          <w:tcPr>
            <w:tcW w:w="1304" w:type="dxa"/>
            <w:tcBorders>
              <w:top w:val="nil"/>
              <w:left w:val="nil"/>
              <w:right w:val="nil"/>
            </w:tcBorders>
            <w:shd w:val="clear" w:color="auto" w:fill="auto"/>
            <w:vAlign w:val="center"/>
          </w:tcPr>
          <w:p w:rsidR="00740226" w:rsidRPr="000F269A" w:rsidRDefault="00740226" w:rsidP="00E46581">
            <w:pPr>
              <w:suppressAutoHyphens w:val="0"/>
              <w:autoSpaceDN/>
              <w:spacing w:before="0" w:after="0" w:line="240" w:lineRule="auto"/>
              <w:contextualSpacing/>
              <w:jc w:val="left"/>
              <w:textAlignment w:val="auto"/>
              <w:rPr>
                <w:rFonts w:eastAsia="Times New Roman"/>
                <w:color w:val="000000"/>
                <w:sz w:val="22"/>
                <w:lang w:val="en-GB" w:eastAsia="en-US"/>
              </w:rPr>
            </w:pPr>
            <w:r w:rsidRPr="000F269A">
              <w:rPr>
                <w:rFonts w:eastAsia="Times New Roman"/>
                <w:color w:val="000000"/>
                <w:sz w:val="22"/>
                <w:lang w:val="en-GB" w:eastAsia="en-US"/>
              </w:rPr>
              <w:t xml:space="preserve">    + LW</w:t>
            </w:r>
          </w:p>
        </w:tc>
        <w:tc>
          <w:tcPr>
            <w:tcW w:w="1701" w:type="dxa"/>
            <w:tcBorders>
              <w:top w:val="nil"/>
              <w:left w:val="nil"/>
              <w:right w:val="nil"/>
            </w:tcBorders>
            <w:shd w:val="clear" w:color="auto" w:fill="auto"/>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14.9</w:t>
            </w:r>
          </w:p>
        </w:tc>
        <w:tc>
          <w:tcPr>
            <w:tcW w:w="1985" w:type="dxa"/>
            <w:tcBorders>
              <w:top w:val="nil"/>
              <w:left w:val="nil"/>
              <w:right w:val="nil"/>
            </w:tcBorders>
            <w:shd w:val="clear" w:color="auto" w:fill="auto"/>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-0.4</w:t>
            </w:r>
            <w:r w:rsidR="008074FA" w:rsidRPr="000F269A">
              <w:rPr>
                <w:rFonts w:eastAsia="Times New Roman"/>
                <w:color w:val="000000"/>
                <w:sz w:val="22"/>
                <w:lang w:val="en-GB" w:eastAsia="en-US"/>
              </w:rPr>
              <w:t>***</w:t>
            </w:r>
          </w:p>
        </w:tc>
        <w:tc>
          <w:tcPr>
            <w:tcW w:w="1134" w:type="dxa"/>
            <w:tcBorders>
              <w:top w:val="nil"/>
              <w:left w:val="nil"/>
              <w:right w:val="nil"/>
            </w:tcBorders>
            <w:shd w:val="clear" w:color="auto" w:fill="auto"/>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4.</w:t>
            </w:r>
            <w:r w:rsidR="008074FA" w:rsidRPr="000F269A">
              <w:rPr>
                <w:rFonts w:eastAsia="Times New Roman"/>
                <w:color w:val="000000"/>
                <w:sz w:val="22"/>
                <w:lang w:val="en-GB" w:eastAsia="en-US"/>
              </w:rPr>
              <w:t>4</w:t>
            </w:r>
          </w:p>
        </w:tc>
        <w:tc>
          <w:tcPr>
            <w:tcW w:w="2126" w:type="dxa"/>
            <w:tcBorders>
              <w:top w:val="nil"/>
              <w:left w:val="nil"/>
              <w:right w:val="nil"/>
            </w:tcBorders>
            <w:shd w:val="clear" w:color="auto" w:fill="auto"/>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-0.1</w:t>
            </w:r>
            <w:r w:rsidR="008074FA" w:rsidRPr="000F269A">
              <w:rPr>
                <w:rFonts w:eastAsia="Times New Roman"/>
                <w:color w:val="000000"/>
                <w:sz w:val="22"/>
                <w:lang w:val="en-GB" w:eastAsia="en-US"/>
              </w:rPr>
              <w:t>***</w:t>
            </w:r>
          </w:p>
        </w:tc>
      </w:tr>
      <w:tr w:rsidR="00CD4EF3" w:rsidRPr="000F269A" w:rsidTr="00C3559A">
        <w:trPr>
          <w:trHeight w:val="280"/>
        </w:trPr>
        <w:tc>
          <w:tcPr>
            <w:tcW w:w="1304" w:type="dxa"/>
            <w:tcBorders>
              <w:left w:val="nil"/>
              <w:bottom w:val="single" w:sz="4" w:space="0" w:color="auto"/>
              <w:right w:val="nil"/>
            </w:tcBorders>
            <w:shd w:val="clear" w:color="auto" w:fill="auto"/>
            <w:vAlign w:val="center"/>
          </w:tcPr>
          <w:p w:rsidR="00CD4EF3" w:rsidRPr="000F269A" w:rsidRDefault="00CD4EF3" w:rsidP="00E46581">
            <w:pPr>
              <w:suppressAutoHyphens w:val="0"/>
              <w:autoSpaceDN/>
              <w:spacing w:before="0" w:after="0" w:line="240" w:lineRule="auto"/>
              <w:contextualSpacing/>
              <w:jc w:val="left"/>
              <w:textAlignment w:val="auto"/>
              <w:rPr>
                <w:rFonts w:eastAsia="Times New Roman"/>
                <w:color w:val="000000"/>
                <w:sz w:val="22"/>
                <w:lang w:val="en-GB" w:eastAsia="en-US"/>
              </w:rPr>
            </w:pPr>
          </w:p>
        </w:tc>
        <w:tc>
          <w:tcPr>
            <w:tcW w:w="1701" w:type="dxa"/>
            <w:tcBorders>
              <w:left w:val="nil"/>
              <w:bottom w:val="single" w:sz="4" w:space="0" w:color="auto"/>
              <w:right w:val="nil"/>
            </w:tcBorders>
            <w:shd w:val="clear" w:color="auto" w:fill="auto"/>
            <w:vAlign w:val="center"/>
          </w:tcPr>
          <w:p w:rsidR="00CD4EF3" w:rsidRPr="000F269A" w:rsidRDefault="00CD4EF3" w:rsidP="00E46581">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1985" w:type="dxa"/>
            <w:tcBorders>
              <w:left w:val="nil"/>
              <w:bottom w:val="single" w:sz="4" w:space="0" w:color="auto"/>
              <w:right w:val="nil"/>
            </w:tcBorders>
            <w:shd w:val="clear" w:color="auto" w:fill="auto"/>
            <w:vAlign w:val="center"/>
          </w:tcPr>
          <w:p w:rsidR="00CD4EF3" w:rsidRPr="000F269A" w:rsidRDefault="008074FA"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(0.06)</w:t>
            </w:r>
          </w:p>
        </w:tc>
        <w:tc>
          <w:tcPr>
            <w:tcW w:w="1134" w:type="dxa"/>
            <w:tcBorders>
              <w:left w:val="nil"/>
              <w:bottom w:val="single" w:sz="4" w:space="0" w:color="auto"/>
              <w:right w:val="nil"/>
            </w:tcBorders>
            <w:shd w:val="clear" w:color="auto" w:fill="auto"/>
            <w:vAlign w:val="center"/>
          </w:tcPr>
          <w:p w:rsidR="00CD4EF3" w:rsidRPr="000F269A" w:rsidRDefault="00CD4EF3" w:rsidP="00E46581">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2126" w:type="dxa"/>
            <w:tcBorders>
              <w:left w:val="nil"/>
              <w:bottom w:val="single" w:sz="4" w:space="0" w:color="auto"/>
              <w:right w:val="nil"/>
            </w:tcBorders>
            <w:shd w:val="clear" w:color="auto" w:fill="auto"/>
            <w:vAlign w:val="center"/>
          </w:tcPr>
          <w:p w:rsidR="00CD4EF3" w:rsidRPr="000F269A" w:rsidRDefault="008074FA"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(0.01)</w:t>
            </w:r>
          </w:p>
        </w:tc>
      </w:tr>
      <w:tr w:rsidR="007E78CE" w:rsidRPr="000F269A" w:rsidTr="00C3559A">
        <w:trPr>
          <w:trHeight w:val="280"/>
        </w:trPr>
        <w:tc>
          <w:tcPr>
            <w:tcW w:w="1304" w:type="dxa"/>
            <w:tcBorders>
              <w:top w:val="single" w:sz="4" w:space="0" w:color="auto"/>
              <w:left w:val="nil"/>
              <w:right w:val="nil"/>
            </w:tcBorders>
            <w:shd w:val="clear" w:color="auto" w:fill="auto"/>
            <w:vAlign w:val="center"/>
          </w:tcPr>
          <w:p w:rsidR="007E78CE" w:rsidRPr="000F269A" w:rsidRDefault="007E78CE" w:rsidP="00E46581">
            <w:pPr>
              <w:suppressAutoHyphens w:val="0"/>
              <w:autoSpaceDN/>
              <w:spacing w:before="0" w:after="0" w:line="240" w:lineRule="auto"/>
              <w:contextualSpacing/>
              <w:jc w:val="left"/>
              <w:textAlignment w:val="auto"/>
              <w:rPr>
                <w:rFonts w:eastAsia="Times New Roman"/>
                <w:color w:val="000000"/>
                <w:sz w:val="22"/>
                <w:lang w:val="en-GB" w:eastAsia="en-US"/>
              </w:rPr>
            </w:pPr>
            <w:r w:rsidRPr="000F269A">
              <w:rPr>
                <w:rFonts w:eastAsia="Times New Roman"/>
                <w:color w:val="000000"/>
                <w:sz w:val="22"/>
                <w:lang w:val="en-GB" w:eastAsia="en-US"/>
              </w:rPr>
              <w:t>Tax+CB+SI</w:t>
            </w:r>
          </w:p>
        </w:tc>
        <w:tc>
          <w:tcPr>
            <w:tcW w:w="1701" w:type="dxa"/>
            <w:tcBorders>
              <w:top w:val="single" w:sz="4" w:space="0" w:color="auto"/>
              <w:left w:val="nil"/>
              <w:right w:val="nil"/>
            </w:tcBorders>
            <w:shd w:val="clear" w:color="auto" w:fill="auto"/>
            <w:vAlign w:val="center"/>
          </w:tcPr>
          <w:p w:rsidR="007E78CE" w:rsidRPr="000F269A" w:rsidRDefault="007E78CE"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11.9</w:t>
            </w:r>
          </w:p>
        </w:tc>
        <w:tc>
          <w:tcPr>
            <w:tcW w:w="1985" w:type="dxa"/>
            <w:tcBorders>
              <w:top w:val="single" w:sz="4" w:space="0" w:color="auto"/>
              <w:left w:val="nil"/>
              <w:right w:val="nil"/>
            </w:tcBorders>
            <w:shd w:val="clear" w:color="auto" w:fill="auto"/>
            <w:vAlign w:val="center"/>
          </w:tcPr>
          <w:p w:rsidR="007E78CE" w:rsidRPr="000F269A" w:rsidRDefault="007E78CE"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-3.4</w:t>
            </w:r>
            <w:r w:rsidR="008074FA" w:rsidRPr="000F269A">
              <w:rPr>
                <w:rFonts w:eastAsia="Times New Roman"/>
                <w:color w:val="000000"/>
                <w:sz w:val="22"/>
                <w:lang w:val="en-GB" w:eastAsia="en-US"/>
              </w:rPr>
              <w:t>***</w:t>
            </w:r>
          </w:p>
        </w:tc>
        <w:tc>
          <w:tcPr>
            <w:tcW w:w="1134" w:type="dxa"/>
            <w:tcBorders>
              <w:top w:val="single" w:sz="4" w:space="0" w:color="auto"/>
              <w:left w:val="nil"/>
              <w:right w:val="nil"/>
            </w:tcBorders>
            <w:shd w:val="clear" w:color="auto" w:fill="auto"/>
            <w:vAlign w:val="center"/>
          </w:tcPr>
          <w:p w:rsidR="007E78CE" w:rsidRPr="000F269A" w:rsidRDefault="007E78CE"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3.3</w:t>
            </w:r>
          </w:p>
        </w:tc>
        <w:tc>
          <w:tcPr>
            <w:tcW w:w="2126" w:type="dxa"/>
            <w:tcBorders>
              <w:top w:val="single" w:sz="4" w:space="0" w:color="auto"/>
              <w:left w:val="nil"/>
              <w:right w:val="nil"/>
            </w:tcBorders>
            <w:shd w:val="clear" w:color="auto" w:fill="auto"/>
            <w:vAlign w:val="center"/>
          </w:tcPr>
          <w:p w:rsidR="007E78CE" w:rsidRPr="000F269A" w:rsidRDefault="008074FA"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-1.2***</w:t>
            </w:r>
          </w:p>
        </w:tc>
      </w:tr>
      <w:tr w:rsidR="000B0CDA" w:rsidRPr="000F269A" w:rsidTr="00C3559A">
        <w:trPr>
          <w:trHeight w:val="280"/>
        </w:trPr>
        <w:tc>
          <w:tcPr>
            <w:tcW w:w="1304" w:type="dxa"/>
            <w:tcBorders>
              <w:left w:val="nil"/>
              <w:bottom w:val="single" w:sz="4" w:space="0" w:color="auto"/>
              <w:right w:val="nil"/>
            </w:tcBorders>
            <w:shd w:val="clear" w:color="auto" w:fill="auto"/>
            <w:vAlign w:val="center"/>
          </w:tcPr>
          <w:p w:rsidR="000B0CDA" w:rsidRPr="000F269A" w:rsidRDefault="007E78CE" w:rsidP="00C3559A">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+LW</w:t>
            </w:r>
          </w:p>
        </w:tc>
        <w:tc>
          <w:tcPr>
            <w:tcW w:w="1701" w:type="dxa"/>
            <w:tcBorders>
              <w:left w:val="nil"/>
              <w:bottom w:val="single" w:sz="4" w:space="0" w:color="auto"/>
              <w:right w:val="nil"/>
            </w:tcBorders>
            <w:shd w:val="clear" w:color="auto" w:fill="auto"/>
            <w:vAlign w:val="center"/>
          </w:tcPr>
          <w:p w:rsidR="000B0CDA" w:rsidRPr="000F269A" w:rsidRDefault="000B0CDA" w:rsidP="00E46581">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1985" w:type="dxa"/>
            <w:tcBorders>
              <w:left w:val="nil"/>
              <w:bottom w:val="single" w:sz="4" w:space="0" w:color="auto"/>
              <w:right w:val="nil"/>
            </w:tcBorders>
            <w:shd w:val="clear" w:color="auto" w:fill="auto"/>
            <w:vAlign w:val="center"/>
          </w:tcPr>
          <w:p w:rsidR="000B0CDA" w:rsidRPr="000F269A" w:rsidRDefault="008074FA"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(0.15)</w:t>
            </w:r>
          </w:p>
        </w:tc>
        <w:tc>
          <w:tcPr>
            <w:tcW w:w="1134" w:type="dxa"/>
            <w:tcBorders>
              <w:left w:val="nil"/>
              <w:bottom w:val="single" w:sz="4" w:space="0" w:color="auto"/>
              <w:right w:val="nil"/>
            </w:tcBorders>
            <w:shd w:val="clear" w:color="auto" w:fill="auto"/>
            <w:vAlign w:val="center"/>
          </w:tcPr>
          <w:p w:rsidR="000B0CDA" w:rsidRPr="000F269A" w:rsidRDefault="000B0CDA" w:rsidP="00E46581">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2126" w:type="dxa"/>
            <w:tcBorders>
              <w:left w:val="nil"/>
              <w:bottom w:val="single" w:sz="4" w:space="0" w:color="auto"/>
              <w:right w:val="nil"/>
            </w:tcBorders>
            <w:shd w:val="clear" w:color="auto" w:fill="auto"/>
            <w:vAlign w:val="center"/>
          </w:tcPr>
          <w:p w:rsidR="000B0CDA" w:rsidRPr="000F269A" w:rsidRDefault="008074FA"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(0.04)</w:t>
            </w:r>
          </w:p>
        </w:tc>
      </w:tr>
      <w:tr w:rsidR="007E78CE" w:rsidRPr="000F269A" w:rsidTr="00C3559A">
        <w:trPr>
          <w:trHeight w:val="280"/>
        </w:trPr>
        <w:tc>
          <w:tcPr>
            <w:tcW w:w="1304" w:type="dxa"/>
            <w:tcBorders>
              <w:top w:val="single" w:sz="4" w:space="0" w:color="auto"/>
              <w:left w:val="nil"/>
              <w:right w:val="nil"/>
            </w:tcBorders>
            <w:shd w:val="clear" w:color="auto" w:fill="auto"/>
            <w:vAlign w:val="center"/>
          </w:tcPr>
          <w:p w:rsidR="007E78CE" w:rsidRPr="000F269A" w:rsidRDefault="007E78CE" w:rsidP="00E46581">
            <w:pPr>
              <w:suppressAutoHyphens w:val="0"/>
              <w:autoSpaceDN/>
              <w:spacing w:before="0" w:after="0" w:line="240" w:lineRule="auto"/>
              <w:contextualSpacing/>
              <w:jc w:val="left"/>
              <w:textAlignment w:val="auto"/>
              <w:rPr>
                <w:rFonts w:eastAsia="Times New Roman"/>
                <w:color w:val="000000"/>
                <w:sz w:val="22"/>
                <w:lang w:val="en-GB" w:eastAsia="en-US"/>
              </w:rPr>
            </w:pPr>
            <w:r w:rsidRPr="000F269A">
              <w:rPr>
                <w:rFonts w:eastAsia="Times New Roman"/>
                <w:color w:val="000000"/>
                <w:sz w:val="22"/>
                <w:lang w:val="en-GB" w:eastAsia="en-US"/>
              </w:rPr>
              <w:t>Tax+CB+PI</w:t>
            </w:r>
          </w:p>
        </w:tc>
        <w:tc>
          <w:tcPr>
            <w:tcW w:w="1701" w:type="dxa"/>
            <w:tcBorders>
              <w:top w:val="single" w:sz="4" w:space="0" w:color="auto"/>
              <w:left w:val="nil"/>
              <w:right w:val="nil"/>
            </w:tcBorders>
            <w:shd w:val="clear" w:color="auto" w:fill="auto"/>
            <w:vAlign w:val="center"/>
          </w:tcPr>
          <w:p w:rsidR="007E78CE" w:rsidRPr="000F269A" w:rsidRDefault="007E78CE"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9.1</w:t>
            </w:r>
          </w:p>
        </w:tc>
        <w:tc>
          <w:tcPr>
            <w:tcW w:w="1985" w:type="dxa"/>
            <w:tcBorders>
              <w:top w:val="single" w:sz="4" w:space="0" w:color="auto"/>
              <w:left w:val="nil"/>
              <w:right w:val="nil"/>
            </w:tcBorders>
            <w:shd w:val="clear" w:color="auto" w:fill="auto"/>
            <w:vAlign w:val="center"/>
          </w:tcPr>
          <w:p w:rsidR="007E78CE" w:rsidRPr="000F269A" w:rsidRDefault="007E78CE"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-6.1</w:t>
            </w:r>
            <w:r w:rsidR="008074FA" w:rsidRPr="000F269A">
              <w:rPr>
                <w:rFonts w:eastAsia="Times New Roman"/>
                <w:color w:val="000000"/>
                <w:sz w:val="22"/>
                <w:lang w:val="en-GB" w:eastAsia="en-US"/>
              </w:rPr>
              <w:t>***</w:t>
            </w:r>
          </w:p>
        </w:tc>
        <w:tc>
          <w:tcPr>
            <w:tcW w:w="1134" w:type="dxa"/>
            <w:tcBorders>
              <w:top w:val="single" w:sz="4" w:space="0" w:color="auto"/>
              <w:left w:val="nil"/>
              <w:right w:val="nil"/>
            </w:tcBorders>
            <w:shd w:val="clear" w:color="auto" w:fill="auto"/>
            <w:vAlign w:val="center"/>
          </w:tcPr>
          <w:p w:rsidR="007E78CE" w:rsidRPr="000F269A" w:rsidRDefault="007E78CE"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1.8</w:t>
            </w:r>
          </w:p>
        </w:tc>
        <w:tc>
          <w:tcPr>
            <w:tcW w:w="2126" w:type="dxa"/>
            <w:tcBorders>
              <w:top w:val="single" w:sz="4" w:space="0" w:color="auto"/>
              <w:left w:val="nil"/>
              <w:right w:val="nil"/>
            </w:tcBorders>
            <w:shd w:val="clear" w:color="auto" w:fill="auto"/>
            <w:vAlign w:val="center"/>
          </w:tcPr>
          <w:p w:rsidR="007E78CE" w:rsidRPr="000F269A" w:rsidRDefault="008074FA"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-2.7***</w:t>
            </w:r>
          </w:p>
        </w:tc>
      </w:tr>
      <w:tr w:rsidR="00740226" w:rsidRPr="000F269A" w:rsidTr="00C3559A">
        <w:trPr>
          <w:trHeight w:val="280"/>
        </w:trPr>
        <w:tc>
          <w:tcPr>
            <w:tcW w:w="1304" w:type="dxa"/>
            <w:tcBorders>
              <w:top w:val="nil"/>
              <w:left w:val="nil"/>
              <w:bottom w:val="single" w:sz="4" w:space="0" w:color="auto"/>
              <w:right w:val="nil"/>
            </w:tcBorders>
            <w:shd w:val="clear" w:color="auto" w:fill="auto"/>
            <w:vAlign w:val="center"/>
          </w:tcPr>
          <w:p w:rsidR="00740226" w:rsidRPr="000F269A" w:rsidRDefault="00740226" w:rsidP="00E46581">
            <w:pPr>
              <w:suppressAutoHyphens w:val="0"/>
              <w:autoSpaceDN/>
              <w:spacing w:before="0" w:after="0" w:line="240" w:lineRule="auto"/>
              <w:contextualSpacing/>
              <w:jc w:val="left"/>
              <w:textAlignment w:val="auto"/>
              <w:rPr>
                <w:rFonts w:eastAsia="Times New Roman"/>
                <w:color w:val="000000"/>
                <w:sz w:val="22"/>
                <w:lang w:val="en-GB" w:eastAsia="en-US"/>
              </w:rPr>
            </w:pPr>
            <w:r w:rsidRPr="000F269A">
              <w:rPr>
                <w:rFonts w:eastAsia="Times New Roman"/>
                <w:color w:val="000000"/>
                <w:sz w:val="22"/>
                <w:lang w:val="en-GB" w:eastAsia="en-US"/>
              </w:rPr>
              <w:t xml:space="preserve">     +LW</w:t>
            </w:r>
          </w:p>
        </w:tc>
        <w:tc>
          <w:tcPr>
            <w:tcW w:w="1701" w:type="dxa"/>
            <w:tcBorders>
              <w:top w:val="nil"/>
              <w:left w:val="nil"/>
              <w:bottom w:val="single" w:sz="4" w:space="0" w:color="auto"/>
              <w:right w:val="nil"/>
            </w:tcBorders>
            <w:shd w:val="clear" w:color="auto" w:fill="auto"/>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1985" w:type="dxa"/>
            <w:tcBorders>
              <w:top w:val="nil"/>
              <w:left w:val="nil"/>
              <w:bottom w:val="single" w:sz="4" w:space="0" w:color="auto"/>
              <w:right w:val="nil"/>
            </w:tcBorders>
            <w:shd w:val="clear" w:color="auto" w:fill="auto"/>
            <w:vAlign w:val="center"/>
          </w:tcPr>
          <w:p w:rsidR="00740226" w:rsidRPr="000F269A" w:rsidRDefault="008074FA"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(0.23)</w:t>
            </w:r>
          </w:p>
        </w:tc>
        <w:tc>
          <w:tcPr>
            <w:tcW w:w="1134" w:type="dxa"/>
            <w:tcBorders>
              <w:top w:val="nil"/>
              <w:left w:val="nil"/>
              <w:bottom w:val="single" w:sz="4" w:space="0" w:color="auto"/>
              <w:right w:val="nil"/>
            </w:tcBorders>
            <w:shd w:val="clear" w:color="auto" w:fill="auto"/>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2126" w:type="dxa"/>
            <w:tcBorders>
              <w:top w:val="nil"/>
              <w:left w:val="nil"/>
              <w:bottom w:val="single" w:sz="4" w:space="0" w:color="auto"/>
              <w:right w:val="nil"/>
            </w:tcBorders>
            <w:shd w:val="clear" w:color="auto" w:fill="auto"/>
            <w:vAlign w:val="center"/>
          </w:tcPr>
          <w:p w:rsidR="00740226" w:rsidRPr="000F269A" w:rsidRDefault="008074FA"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(0.08)</w:t>
            </w:r>
          </w:p>
        </w:tc>
      </w:tr>
    </w:tbl>
    <w:p w:rsidR="00636CDC" w:rsidRPr="000F269A" w:rsidRDefault="00636CDC" w:rsidP="00636CDC">
      <w:pPr>
        <w:spacing w:before="0" w:after="0" w:line="240" w:lineRule="auto"/>
        <w:contextualSpacing/>
      </w:pPr>
      <w:r w:rsidRPr="000F269A">
        <w:rPr>
          <w:sz w:val="20"/>
          <w:szCs w:val="20"/>
        </w:rPr>
        <w:t>Notes: The change is in ppts relative to the baseline. Significance levels indicated as *p&lt;0.1, **p&lt;0.05, ***p&lt;0.01. Standard errors in parenthesis.</w:t>
      </w:r>
    </w:p>
    <w:p w:rsidR="00740226" w:rsidRPr="000F269A" w:rsidRDefault="00740226" w:rsidP="00740226">
      <w:pPr>
        <w:spacing w:before="0" w:after="0" w:line="240" w:lineRule="auto"/>
        <w:contextualSpacing/>
      </w:pPr>
      <w:r w:rsidRPr="000F269A">
        <w:rPr>
          <w:sz w:val="20"/>
          <w:szCs w:val="20"/>
        </w:rPr>
        <w:t>Source: Authors’ calculations with EUROMOD and FRS.</w:t>
      </w:r>
    </w:p>
    <w:p w:rsidR="00740226" w:rsidRPr="000F269A" w:rsidRDefault="00740226" w:rsidP="00740226"/>
    <w:p w:rsidR="00740226" w:rsidRPr="000F269A" w:rsidRDefault="00740226">
      <w:pPr>
        <w:suppressAutoHyphens w:val="0"/>
        <w:autoSpaceDN/>
        <w:spacing w:before="0" w:after="0" w:line="240" w:lineRule="auto"/>
        <w:jc w:val="left"/>
        <w:textAlignment w:val="auto"/>
      </w:pPr>
      <w:r w:rsidRPr="000F269A">
        <w:br w:type="page"/>
      </w:r>
    </w:p>
    <w:p w:rsidR="00740226" w:rsidRPr="000F269A" w:rsidRDefault="00740226" w:rsidP="00C3559A">
      <w:pPr>
        <w:spacing w:after="0" w:line="240" w:lineRule="auto"/>
        <w:contextualSpacing/>
      </w:pPr>
      <w:r w:rsidRPr="000F269A">
        <w:lastRenderedPageBreak/>
        <w:t>Table A</w:t>
      </w:r>
      <w:r w:rsidR="00636CDC" w:rsidRPr="000F269A">
        <w:t>D</w:t>
      </w:r>
      <w:r w:rsidRPr="000F269A">
        <w:t>.3: Percentage Gaining in Disposable Income Terms from the Living Wage by Household Income Decile and Number of Earners</w:t>
      </w:r>
    </w:p>
    <w:p w:rsidR="00740226" w:rsidRPr="000F269A" w:rsidRDefault="00740226" w:rsidP="00740226">
      <w:pPr>
        <w:spacing w:before="0" w:after="0" w:line="240" w:lineRule="auto"/>
        <w:contextualSpacing/>
      </w:pPr>
    </w:p>
    <w:tbl>
      <w:tblPr>
        <w:tblpPr w:leftFromText="180" w:rightFromText="180" w:vertAnchor="text" w:horzAnchor="page" w:tblpX="1909" w:tblpY="-70"/>
        <w:tblW w:w="7763" w:type="dxa"/>
        <w:tblLayout w:type="fixed"/>
        <w:tblLook w:val="04A0" w:firstRow="1" w:lastRow="0" w:firstColumn="1" w:lastColumn="0" w:noHBand="0" w:noVBand="1"/>
      </w:tblPr>
      <w:tblGrid>
        <w:gridCol w:w="1149"/>
        <w:gridCol w:w="2928"/>
        <w:gridCol w:w="1701"/>
        <w:gridCol w:w="1985"/>
      </w:tblGrid>
      <w:tr w:rsidR="00740226" w:rsidRPr="000F269A" w:rsidTr="00E46581">
        <w:trPr>
          <w:trHeight w:val="280"/>
        </w:trPr>
        <w:tc>
          <w:tcPr>
            <w:tcW w:w="1149" w:type="dxa"/>
            <w:tcBorders>
              <w:top w:val="single" w:sz="4" w:space="0" w:color="auto"/>
              <w:left w:val="nil"/>
              <w:bottom w:val="single" w:sz="4" w:space="0" w:color="auto"/>
              <w:right w:val="nil"/>
            </w:tcBorders>
            <w:shd w:val="clear" w:color="auto" w:fill="auto"/>
            <w:noWrap/>
            <w:vAlign w:val="bottom"/>
            <w:hideMark/>
          </w:tcPr>
          <w:p w:rsidR="00740226" w:rsidRPr="000F269A" w:rsidRDefault="00740226" w:rsidP="00E46581">
            <w:pPr>
              <w:suppressAutoHyphens w:val="0"/>
              <w:autoSpaceDN/>
              <w:spacing w:before="0" w:after="0" w:line="240" w:lineRule="auto"/>
              <w:contextualSpacing/>
              <w:jc w:val="left"/>
              <w:textAlignment w:val="auto"/>
              <w:rPr>
                <w:rFonts w:eastAsia="Times New Roman"/>
                <w:color w:val="000000"/>
                <w:sz w:val="22"/>
                <w:lang w:val="en-GB" w:eastAsia="en-US"/>
              </w:rPr>
            </w:pPr>
            <w:bookmarkStart w:id="0" w:name="_GoBack"/>
            <w:bookmarkEnd w:id="0"/>
            <w:r w:rsidRPr="000F269A">
              <w:rPr>
                <w:rFonts w:eastAsia="Times New Roman"/>
                <w:color w:val="000000"/>
                <w:sz w:val="22"/>
                <w:lang w:val="en-GB" w:eastAsia="en-US"/>
              </w:rPr>
              <w:t>Decile</w:t>
            </w:r>
          </w:p>
        </w:tc>
        <w:tc>
          <w:tcPr>
            <w:tcW w:w="2928" w:type="dxa"/>
            <w:tcBorders>
              <w:top w:val="single" w:sz="4" w:space="0" w:color="auto"/>
              <w:left w:val="nil"/>
              <w:bottom w:val="single" w:sz="4" w:space="0" w:color="auto"/>
              <w:right w:val="nil"/>
            </w:tcBorders>
            <w:shd w:val="clear" w:color="auto" w:fill="auto"/>
            <w:noWrap/>
            <w:vAlign w:val="bottom"/>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All</w:t>
            </w:r>
          </w:p>
        </w:tc>
        <w:tc>
          <w:tcPr>
            <w:tcW w:w="1701" w:type="dxa"/>
            <w:tcBorders>
              <w:top w:val="single" w:sz="4" w:space="0" w:color="auto"/>
              <w:left w:val="nil"/>
              <w:bottom w:val="single" w:sz="4" w:space="0" w:color="auto"/>
              <w:right w:val="nil"/>
            </w:tcBorders>
            <w:shd w:val="clear" w:color="auto" w:fill="auto"/>
            <w:noWrap/>
            <w:vAlign w:val="bottom"/>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 earner</w:t>
            </w:r>
          </w:p>
        </w:tc>
        <w:tc>
          <w:tcPr>
            <w:tcW w:w="1985" w:type="dxa"/>
            <w:tcBorders>
              <w:top w:val="single" w:sz="4" w:space="0" w:color="auto"/>
              <w:left w:val="nil"/>
              <w:bottom w:val="single" w:sz="4" w:space="0" w:color="auto"/>
              <w:right w:val="nil"/>
            </w:tcBorders>
            <w:shd w:val="clear" w:color="auto" w:fill="auto"/>
            <w:noWrap/>
            <w:vAlign w:val="bottom"/>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 earners</w:t>
            </w:r>
          </w:p>
        </w:tc>
      </w:tr>
      <w:tr w:rsidR="00740226" w:rsidRPr="000F269A" w:rsidTr="00E46581">
        <w:trPr>
          <w:trHeight w:val="280"/>
        </w:trPr>
        <w:tc>
          <w:tcPr>
            <w:tcW w:w="1149" w:type="dxa"/>
            <w:tcBorders>
              <w:top w:val="single" w:sz="4" w:space="0" w:color="auto"/>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textAlignment w:val="auto"/>
              <w:rPr>
                <w:rFonts w:eastAsia="Times New Roman"/>
                <w:i/>
                <w:color w:val="000000"/>
                <w:sz w:val="22"/>
                <w:lang w:val="en-GB" w:eastAsia="en-US"/>
              </w:rPr>
            </w:pPr>
          </w:p>
        </w:tc>
        <w:tc>
          <w:tcPr>
            <w:tcW w:w="2928" w:type="dxa"/>
            <w:tcBorders>
              <w:top w:val="single" w:sz="4" w:space="0" w:color="auto"/>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textAlignment w:val="auto"/>
              <w:rPr>
                <w:rFonts w:eastAsia="Times New Roman"/>
                <w:color w:val="000000"/>
                <w:sz w:val="22"/>
                <w:lang w:val="en-GB" w:eastAsia="en-US"/>
              </w:rPr>
            </w:pPr>
          </w:p>
        </w:tc>
        <w:tc>
          <w:tcPr>
            <w:tcW w:w="1701" w:type="dxa"/>
            <w:tcBorders>
              <w:top w:val="single" w:sz="4" w:space="0" w:color="auto"/>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textAlignment w:val="auto"/>
              <w:rPr>
                <w:rFonts w:eastAsia="Times New Roman"/>
                <w:color w:val="000000"/>
                <w:sz w:val="22"/>
                <w:u w:val="single"/>
                <w:lang w:val="en-GB" w:eastAsia="en-US"/>
              </w:rPr>
            </w:pPr>
            <w:r w:rsidRPr="000F269A">
              <w:rPr>
                <w:rFonts w:eastAsia="Times New Roman"/>
                <w:color w:val="000000"/>
                <w:sz w:val="22"/>
                <w:u w:val="single"/>
                <w:lang w:val="en-GB" w:eastAsia="en-US"/>
              </w:rPr>
              <w:t>% Gaining</w:t>
            </w:r>
          </w:p>
        </w:tc>
        <w:tc>
          <w:tcPr>
            <w:tcW w:w="1985" w:type="dxa"/>
            <w:tcBorders>
              <w:top w:val="single" w:sz="4" w:space="0" w:color="auto"/>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p>
        </w:tc>
      </w:tr>
      <w:tr w:rsidR="00740226" w:rsidRPr="000F269A" w:rsidTr="00E46581">
        <w:trPr>
          <w:trHeight w:val="280"/>
        </w:trPr>
        <w:tc>
          <w:tcPr>
            <w:tcW w:w="1149" w:type="dxa"/>
            <w:tcBorders>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w:t>
            </w:r>
          </w:p>
        </w:tc>
        <w:tc>
          <w:tcPr>
            <w:tcW w:w="2928" w:type="dxa"/>
            <w:tcBorders>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14.2</w:t>
            </w:r>
          </w:p>
        </w:tc>
        <w:tc>
          <w:tcPr>
            <w:tcW w:w="1701" w:type="dxa"/>
            <w:tcBorders>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39.4</w:t>
            </w:r>
          </w:p>
        </w:tc>
        <w:tc>
          <w:tcPr>
            <w:tcW w:w="1985" w:type="dxa"/>
            <w:tcBorders>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61.9</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14.2</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29.7</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52.1</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22.4</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28.7</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62.9</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4</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28.3</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25.3</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63.5</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5</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29.2</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23.0</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50.6</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6</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31.3</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16.7</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49.6</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7</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31.2</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13.1</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40.4</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8</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24.6</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7.0</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27.7</w:t>
            </w:r>
          </w:p>
        </w:tc>
      </w:tr>
      <w:tr w:rsidR="00740226" w:rsidRPr="000F269A" w:rsidTr="00E46581">
        <w:trPr>
          <w:trHeight w:val="280"/>
        </w:trPr>
        <w:tc>
          <w:tcPr>
            <w:tcW w:w="1149" w:type="dxa"/>
            <w:tcBorders>
              <w:top w:val="nil"/>
              <w:left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9</w:t>
            </w:r>
          </w:p>
        </w:tc>
        <w:tc>
          <w:tcPr>
            <w:tcW w:w="2928" w:type="dxa"/>
            <w:tcBorders>
              <w:top w:val="nil"/>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19.1</w:t>
            </w:r>
          </w:p>
        </w:tc>
        <w:tc>
          <w:tcPr>
            <w:tcW w:w="1701" w:type="dxa"/>
            <w:tcBorders>
              <w:top w:val="nil"/>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3.9</w:t>
            </w:r>
          </w:p>
        </w:tc>
        <w:tc>
          <w:tcPr>
            <w:tcW w:w="1985" w:type="dxa"/>
            <w:tcBorders>
              <w:top w:val="nil"/>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19.4</w:t>
            </w:r>
          </w:p>
        </w:tc>
      </w:tr>
      <w:tr w:rsidR="00740226" w:rsidRPr="000F269A" w:rsidTr="00E46581">
        <w:trPr>
          <w:trHeight w:val="280"/>
        </w:trPr>
        <w:tc>
          <w:tcPr>
            <w:tcW w:w="1149" w:type="dxa"/>
            <w:tcBorders>
              <w:top w:val="nil"/>
              <w:left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10</w:t>
            </w:r>
          </w:p>
        </w:tc>
        <w:tc>
          <w:tcPr>
            <w:tcW w:w="2928" w:type="dxa"/>
            <w:tcBorders>
              <w:top w:val="nil"/>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10.9</w:t>
            </w:r>
          </w:p>
        </w:tc>
        <w:tc>
          <w:tcPr>
            <w:tcW w:w="1701" w:type="dxa"/>
            <w:tcBorders>
              <w:top w:val="nil"/>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1.2</w:t>
            </w:r>
          </w:p>
        </w:tc>
        <w:tc>
          <w:tcPr>
            <w:tcW w:w="1985" w:type="dxa"/>
            <w:tcBorders>
              <w:top w:val="nil"/>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9.0</w:t>
            </w:r>
          </w:p>
        </w:tc>
      </w:tr>
      <w:tr w:rsidR="00740226" w:rsidRPr="000F269A" w:rsidTr="00E46581">
        <w:trPr>
          <w:trHeight w:val="280"/>
        </w:trPr>
        <w:tc>
          <w:tcPr>
            <w:tcW w:w="1149" w:type="dxa"/>
            <w:tcBorders>
              <w:top w:val="nil"/>
              <w:left w:val="nil"/>
              <w:bottom w:val="single" w:sz="4" w:space="0" w:color="auto"/>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All</w:t>
            </w:r>
          </w:p>
        </w:tc>
        <w:tc>
          <w:tcPr>
            <w:tcW w:w="2928" w:type="dxa"/>
            <w:tcBorders>
              <w:top w:val="nil"/>
              <w:left w:val="nil"/>
              <w:bottom w:val="single" w:sz="4" w:space="0" w:color="auto"/>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22.5</w:t>
            </w:r>
          </w:p>
        </w:tc>
        <w:tc>
          <w:tcPr>
            <w:tcW w:w="1701" w:type="dxa"/>
            <w:tcBorders>
              <w:top w:val="nil"/>
              <w:left w:val="nil"/>
              <w:bottom w:val="single" w:sz="4" w:space="0" w:color="auto"/>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20.9</w:t>
            </w:r>
          </w:p>
        </w:tc>
        <w:tc>
          <w:tcPr>
            <w:tcW w:w="1985" w:type="dxa"/>
            <w:tcBorders>
              <w:top w:val="nil"/>
              <w:left w:val="nil"/>
              <w:bottom w:val="single" w:sz="4" w:space="0" w:color="auto"/>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35.3</w:t>
            </w:r>
          </w:p>
        </w:tc>
      </w:tr>
      <w:tr w:rsidR="00740226" w:rsidRPr="000F269A" w:rsidTr="00E46581">
        <w:trPr>
          <w:trHeight w:val="90"/>
        </w:trPr>
        <w:tc>
          <w:tcPr>
            <w:tcW w:w="1149" w:type="dxa"/>
            <w:vMerge w:val="restart"/>
            <w:tcBorders>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i/>
                <w:color w:val="000000"/>
                <w:sz w:val="22"/>
                <w:lang w:val="en-GB" w:eastAsia="en-US"/>
              </w:rPr>
            </w:pPr>
          </w:p>
        </w:tc>
        <w:tc>
          <w:tcPr>
            <w:tcW w:w="2928" w:type="dxa"/>
            <w:tcBorders>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1701" w:type="dxa"/>
            <w:tcBorders>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1985" w:type="dxa"/>
            <w:tcBorders>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p>
        </w:tc>
      </w:tr>
      <w:tr w:rsidR="00740226" w:rsidRPr="000F269A" w:rsidTr="00E46581">
        <w:trPr>
          <w:trHeight w:val="280"/>
        </w:trPr>
        <w:tc>
          <w:tcPr>
            <w:tcW w:w="1149" w:type="dxa"/>
            <w:vMerge/>
            <w:tcBorders>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p>
        </w:tc>
        <w:tc>
          <w:tcPr>
            <w:tcW w:w="6614" w:type="dxa"/>
            <w:gridSpan w:val="3"/>
            <w:tcBorders>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u w:val="single"/>
                <w:lang w:val="en-GB" w:eastAsia="en-US"/>
              </w:rPr>
            </w:pPr>
            <w:r w:rsidRPr="000F269A">
              <w:rPr>
                <w:rFonts w:eastAsia="Times New Roman"/>
                <w:color w:val="000000"/>
                <w:sz w:val="22"/>
                <w:u w:val="single"/>
                <w:lang w:val="en-GB" w:eastAsia="en-US"/>
              </w:rPr>
              <w:t>% Gaining 5% or more</w:t>
            </w:r>
          </w:p>
        </w:tc>
      </w:tr>
      <w:tr w:rsidR="00740226" w:rsidRPr="000F269A" w:rsidTr="00E46581">
        <w:trPr>
          <w:trHeight w:val="280"/>
        </w:trPr>
        <w:tc>
          <w:tcPr>
            <w:tcW w:w="1149" w:type="dxa"/>
            <w:tcBorders>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w:t>
            </w:r>
          </w:p>
        </w:tc>
        <w:tc>
          <w:tcPr>
            <w:tcW w:w="2928" w:type="dxa"/>
            <w:tcBorders>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10.9</w:t>
            </w:r>
          </w:p>
        </w:tc>
        <w:tc>
          <w:tcPr>
            <w:tcW w:w="1701" w:type="dxa"/>
            <w:tcBorders>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29.6</w:t>
            </w:r>
          </w:p>
        </w:tc>
        <w:tc>
          <w:tcPr>
            <w:tcW w:w="1985" w:type="dxa"/>
            <w:tcBorders>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52.0</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6.6</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12.5</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28.2</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9.2</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9.6</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31.0</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4</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8.9</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9.5</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17.1</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5</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9.9</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7.6</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17.5</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6</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10.5</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4.9</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17.3</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7</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9.5</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4.3</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11.1</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8</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6.0</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2.1</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7.2</w:t>
            </w:r>
          </w:p>
        </w:tc>
      </w:tr>
      <w:tr w:rsidR="00740226" w:rsidRPr="000F269A" w:rsidTr="00E46581">
        <w:trPr>
          <w:trHeight w:val="280"/>
        </w:trPr>
        <w:tc>
          <w:tcPr>
            <w:tcW w:w="1149" w:type="dxa"/>
            <w:tcBorders>
              <w:top w:val="nil"/>
              <w:left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9</w:t>
            </w:r>
          </w:p>
        </w:tc>
        <w:tc>
          <w:tcPr>
            <w:tcW w:w="2928" w:type="dxa"/>
            <w:tcBorders>
              <w:top w:val="nil"/>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3.0</w:t>
            </w:r>
          </w:p>
        </w:tc>
        <w:tc>
          <w:tcPr>
            <w:tcW w:w="1701" w:type="dxa"/>
            <w:tcBorders>
              <w:top w:val="nil"/>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0.8</w:t>
            </w:r>
          </w:p>
        </w:tc>
        <w:tc>
          <w:tcPr>
            <w:tcW w:w="1985" w:type="dxa"/>
            <w:tcBorders>
              <w:top w:val="nil"/>
              <w:left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2.6</w:t>
            </w:r>
          </w:p>
        </w:tc>
      </w:tr>
      <w:tr w:rsidR="00740226" w:rsidRPr="000F269A" w:rsidTr="00E46581">
        <w:trPr>
          <w:trHeight w:val="280"/>
        </w:trPr>
        <w:tc>
          <w:tcPr>
            <w:tcW w:w="1149" w:type="dxa"/>
            <w:tcBorders>
              <w:top w:val="nil"/>
              <w:left w:val="nil"/>
              <w:bottom w:val="nil"/>
              <w:right w:val="nil"/>
            </w:tcBorders>
            <w:shd w:val="clear" w:color="auto" w:fill="auto"/>
            <w:noWrap/>
            <w:vAlign w:val="center"/>
            <w:hideMark/>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10</w:t>
            </w:r>
          </w:p>
        </w:tc>
        <w:tc>
          <w:tcPr>
            <w:tcW w:w="2928"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0.4</w:t>
            </w:r>
          </w:p>
        </w:tc>
        <w:tc>
          <w:tcPr>
            <w:tcW w:w="1701"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0.1</w:t>
            </w:r>
          </w:p>
        </w:tc>
        <w:tc>
          <w:tcPr>
            <w:tcW w:w="1985" w:type="dxa"/>
            <w:tcBorders>
              <w:top w:val="nil"/>
              <w:left w:val="nil"/>
              <w:bottom w:val="nil"/>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0.4</w:t>
            </w:r>
          </w:p>
        </w:tc>
      </w:tr>
      <w:tr w:rsidR="00740226" w:rsidRPr="000F269A" w:rsidTr="00E46581">
        <w:trPr>
          <w:trHeight w:val="280"/>
        </w:trPr>
        <w:tc>
          <w:tcPr>
            <w:tcW w:w="1149" w:type="dxa"/>
            <w:tcBorders>
              <w:top w:val="nil"/>
              <w:left w:val="nil"/>
              <w:bottom w:val="single" w:sz="4" w:space="0" w:color="auto"/>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All</w:t>
            </w:r>
          </w:p>
        </w:tc>
        <w:tc>
          <w:tcPr>
            <w:tcW w:w="2928" w:type="dxa"/>
            <w:tcBorders>
              <w:top w:val="nil"/>
              <w:left w:val="nil"/>
              <w:bottom w:val="single" w:sz="4" w:space="0" w:color="auto"/>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7.5</w:t>
            </w:r>
          </w:p>
        </w:tc>
        <w:tc>
          <w:tcPr>
            <w:tcW w:w="1701" w:type="dxa"/>
            <w:tcBorders>
              <w:top w:val="nil"/>
              <w:left w:val="nil"/>
              <w:bottom w:val="single" w:sz="4" w:space="0" w:color="auto"/>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8.9</w:t>
            </w:r>
          </w:p>
        </w:tc>
        <w:tc>
          <w:tcPr>
            <w:tcW w:w="1985" w:type="dxa"/>
            <w:tcBorders>
              <w:top w:val="nil"/>
              <w:left w:val="nil"/>
              <w:bottom w:val="single" w:sz="4" w:space="0" w:color="auto"/>
              <w:right w:val="nil"/>
            </w:tcBorders>
            <w:shd w:val="clear" w:color="auto" w:fill="auto"/>
            <w:noWrap/>
            <w:vAlign w:val="center"/>
          </w:tcPr>
          <w:p w:rsidR="00740226" w:rsidRPr="000F269A" w:rsidRDefault="00740226" w:rsidP="00E46581">
            <w:pPr>
              <w:suppressAutoHyphens w:val="0"/>
              <w:autoSpaceDN/>
              <w:spacing w:before="0" w:after="0" w:line="240" w:lineRule="auto"/>
              <w:contextualSpacing/>
              <w:jc w:val="center"/>
              <w:textAlignment w:val="auto"/>
              <w:rPr>
                <w:rFonts w:eastAsia="Times New Roman"/>
                <w:color w:val="000000"/>
                <w:sz w:val="22"/>
                <w:lang w:val="en-GB" w:eastAsia="en-US"/>
              </w:rPr>
            </w:pPr>
            <w:r w:rsidRPr="000F269A">
              <w:rPr>
                <w:rFonts w:eastAsia="Times New Roman"/>
                <w:color w:val="000000"/>
                <w:sz w:val="22"/>
                <w:lang w:val="en-GB" w:eastAsia="en-US"/>
              </w:rPr>
              <w:t>11.0</w:t>
            </w:r>
          </w:p>
        </w:tc>
      </w:tr>
    </w:tbl>
    <w:p w:rsidR="00740226" w:rsidRPr="000F269A" w:rsidRDefault="00740226" w:rsidP="00740226">
      <w:pPr>
        <w:spacing w:before="0" w:after="0" w:line="240" w:lineRule="auto"/>
        <w:contextualSpacing/>
      </w:pPr>
      <w:r w:rsidRPr="000F269A">
        <w:rPr>
          <w:sz w:val="20"/>
          <w:szCs w:val="20"/>
        </w:rPr>
        <w:t>Source: Authors’ calculations with EUROMOD and FRS.</w:t>
      </w:r>
    </w:p>
    <w:p w:rsidR="00324046" w:rsidRPr="000F269A" w:rsidRDefault="00324046" w:rsidP="0066778B">
      <w:pPr>
        <w:suppressAutoHyphens w:val="0"/>
        <w:autoSpaceDN/>
        <w:spacing w:before="0" w:after="0" w:line="240" w:lineRule="auto"/>
        <w:jc w:val="left"/>
        <w:textAlignment w:val="auto"/>
      </w:pPr>
    </w:p>
    <w:sectPr w:rsidR="00324046" w:rsidRPr="000F269A" w:rsidSect="009074A5">
      <w:footerReference w:type="even" r:id="rId9"/>
      <w:footerReference w:type="default" r:id="rId10"/>
      <w:pgSz w:w="11901" w:h="16840"/>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60" w:rsidRDefault="006E7660" w:rsidP="00E238B6">
      <w:pPr>
        <w:spacing w:before="0" w:after="0" w:line="240" w:lineRule="auto"/>
      </w:pPr>
      <w:r>
        <w:separator/>
      </w:r>
    </w:p>
  </w:endnote>
  <w:endnote w:type="continuationSeparator" w:id="0">
    <w:p w:rsidR="006E7660" w:rsidRDefault="006E7660" w:rsidP="00E238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E7" w:rsidRDefault="00FD5C8B" w:rsidP="00502206">
    <w:pPr>
      <w:pStyle w:val="Footer"/>
      <w:framePr w:wrap="around" w:vAnchor="text" w:hAnchor="margin" w:xAlign="right" w:y="1"/>
      <w:rPr>
        <w:rStyle w:val="PageNumber"/>
      </w:rPr>
    </w:pPr>
    <w:r>
      <w:rPr>
        <w:rStyle w:val="PageNumber"/>
      </w:rPr>
      <w:fldChar w:fldCharType="begin"/>
    </w:r>
    <w:r w:rsidR="001A13E7">
      <w:rPr>
        <w:rStyle w:val="PageNumber"/>
      </w:rPr>
      <w:instrText xml:space="preserve">PAGE  </w:instrText>
    </w:r>
    <w:r>
      <w:rPr>
        <w:rStyle w:val="PageNumber"/>
      </w:rPr>
      <w:fldChar w:fldCharType="end"/>
    </w:r>
  </w:p>
  <w:p w:rsidR="001A13E7" w:rsidRDefault="001A13E7" w:rsidP="00502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E7" w:rsidRDefault="00FD5C8B" w:rsidP="00267695">
    <w:pPr>
      <w:pStyle w:val="Footer"/>
      <w:framePr w:wrap="around" w:vAnchor="text" w:hAnchor="margin" w:xAlign="right" w:y="1"/>
      <w:rPr>
        <w:rStyle w:val="PageNumber"/>
      </w:rPr>
    </w:pPr>
    <w:r>
      <w:rPr>
        <w:rStyle w:val="PageNumber"/>
      </w:rPr>
      <w:fldChar w:fldCharType="begin"/>
    </w:r>
    <w:r w:rsidR="001A13E7">
      <w:rPr>
        <w:rStyle w:val="PageNumber"/>
      </w:rPr>
      <w:instrText xml:space="preserve">PAGE  </w:instrText>
    </w:r>
    <w:r>
      <w:rPr>
        <w:rStyle w:val="PageNumber"/>
      </w:rPr>
      <w:fldChar w:fldCharType="separate"/>
    </w:r>
    <w:r w:rsidR="00821C81">
      <w:rPr>
        <w:rStyle w:val="PageNumber"/>
        <w:noProof/>
      </w:rPr>
      <w:t>10</w:t>
    </w:r>
    <w:r>
      <w:rPr>
        <w:rStyle w:val="PageNumber"/>
      </w:rPr>
      <w:fldChar w:fldCharType="end"/>
    </w:r>
  </w:p>
  <w:p w:rsidR="001A13E7" w:rsidRDefault="001A13E7" w:rsidP="00502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60" w:rsidRDefault="006E7660" w:rsidP="00E238B6">
      <w:pPr>
        <w:spacing w:before="0" w:after="0" w:line="240" w:lineRule="auto"/>
      </w:pPr>
      <w:r>
        <w:separator/>
      </w:r>
    </w:p>
  </w:footnote>
  <w:footnote w:type="continuationSeparator" w:id="0">
    <w:p w:rsidR="006E7660" w:rsidRDefault="006E7660" w:rsidP="00E238B6">
      <w:pPr>
        <w:spacing w:before="0" w:after="0" w:line="240" w:lineRule="auto"/>
      </w:pPr>
      <w:r>
        <w:continuationSeparator/>
      </w:r>
    </w:p>
  </w:footnote>
  <w:footnote w:id="1">
    <w:p w:rsidR="001A13E7" w:rsidRPr="00AB3C0B" w:rsidRDefault="001A13E7" w:rsidP="00966C75">
      <w:pPr>
        <w:pStyle w:val="FootnoteText"/>
        <w:rPr>
          <w:sz w:val="22"/>
          <w:szCs w:val="22"/>
          <w:lang w:val="en-GB"/>
        </w:rPr>
      </w:pPr>
      <w:r w:rsidRPr="00AB3C0B">
        <w:rPr>
          <w:rStyle w:val="FootnoteReference"/>
          <w:sz w:val="22"/>
          <w:szCs w:val="22"/>
        </w:rPr>
        <w:footnoteRef/>
      </w:r>
      <w:r w:rsidRPr="00AB3C0B">
        <w:rPr>
          <w:sz w:val="22"/>
          <w:szCs w:val="22"/>
        </w:rPr>
        <w:t xml:space="preserve"> Median earnings are calculated using EUROMOD input data from </w:t>
      </w:r>
      <w:r>
        <w:rPr>
          <w:sz w:val="22"/>
          <w:szCs w:val="22"/>
        </w:rPr>
        <w:t xml:space="preserve">the </w:t>
      </w:r>
      <w:r w:rsidRPr="00AB3C0B">
        <w:rPr>
          <w:sz w:val="22"/>
          <w:szCs w:val="22"/>
        </w:rPr>
        <w:t xml:space="preserve">FRS after some adjustments </w:t>
      </w:r>
      <w:r>
        <w:rPr>
          <w:sz w:val="22"/>
          <w:szCs w:val="22"/>
        </w:rPr>
        <w:t>including</w:t>
      </w:r>
      <w:r w:rsidRPr="00AB3C0B">
        <w:rPr>
          <w:sz w:val="22"/>
          <w:szCs w:val="22"/>
        </w:rPr>
        <w:t xml:space="preserve"> updating to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9041C"/>
    <w:multiLevelType w:val="multilevel"/>
    <w:tmpl w:val="4DBCA8DC"/>
    <w:lvl w:ilvl="0">
      <w:start w:val="1"/>
      <w:numFmt w:val="bullet"/>
      <w:lvlText w:val=""/>
      <w:lvlJc w:val="left"/>
      <w:rPr>
        <w:rFonts w:ascii="Symbol" w:hAnsi="Symbol" w:hint="default"/>
      </w:rPr>
    </w:lvl>
    <w:lvl w:ilvl="1">
      <w:start w:val="1"/>
      <w:numFmt w:val="decimal"/>
      <w:lvlText w:val="%1.%2"/>
      <w:legacy w:legacy="1" w:legacySpace="360" w:legacyIndent="0"/>
      <w:lvlJc w:val="left"/>
    </w:lvl>
    <w:lvl w:ilvl="2">
      <w:start w:val="1"/>
      <w:numFmt w:val="decimal"/>
      <w:lvlText w:val="%1.%2.%3"/>
      <w:legacy w:legacy="1" w:legacySpace="360" w:legacyIndent="0"/>
      <w:lvlJc w:val="left"/>
      <w:rPr>
        <w:b w:val="0"/>
      </w:rPr>
    </w:lvl>
    <w:lvl w:ilvl="3">
      <w:start w:val="1"/>
      <w:numFmt w:val="decimal"/>
      <w:lvlText w:val="%1.%2.%3.%4"/>
      <w:legacy w:legacy="1" w:legacySpace="360" w:legacyIndent="0"/>
      <w:lvlJc w:val="left"/>
    </w:lvl>
    <w:lvl w:ilvl="4">
      <w:start w:val="1"/>
      <w:numFmt w:val="decimal"/>
      <w:lvlText w:val="%1.%2.%3.%4.%5"/>
      <w:legacy w:legacy="1" w:legacySpace="360" w:legacyIndent="0"/>
      <w:lvlJc w:val="left"/>
    </w:lvl>
    <w:lvl w:ilvl="5">
      <w:start w:val="1"/>
      <w:numFmt w:val="decimal"/>
      <w:lvlText w:val="%1.%2.%3.%4.%5.%6"/>
      <w:legacy w:legacy="1" w:legacySpace="360" w:legacyIndent="0"/>
      <w:lvlJc w:val="left"/>
    </w:lvl>
    <w:lvl w:ilvl="6">
      <w:start w:val="1"/>
      <w:numFmt w:val="decimal"/>
      <w:lvlText w:val="%1.%2.%3.%4.%5.%6.%7"/>
      <w:legacy w:legacy="1" w:legacySpace="360" w:legacyIndent="0"/>
      <w:lvlJc w:val="left"/>
    </w:lvl>
    <w:lvl w:ilvl="7">
      <w:start w:val="1"/>
      <w:numFmt w:val="decimal"/>
      <w:lvlText w:val="%1.%2.%3.%4.%5.%6.%7.%8"/>
      <w:legacy w:legacy="1" w:legacySpace="360" w:legacyIndent="0"/>
      <w:lvlJc w:val="left"/>
    </w:lvl>
    <w:lvl w:ilvl="8">
      <w:start w:val="1"/>
      <w:numFmt w:val="decimal"/>
      <w:lvlText w:val="%1.%2.%3.%4.%5.%6.%7.%8.%9"/>
      <w:legacy w:legacy="1" w:legacySpace="360" w:legacyIndent="0"/>
      <w:lvlJc w:val="left"/>
    </w:lvl>
  </w:abstractNum>
  <w:abstractNum w:abstractNumId="2">
    <w:nsid w:val="05500BA9"/>
    <w:multiLevelType w:val="multilevel"/>
    <w:tmpl w:val="1FBE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B7342"/>
    <w:multiLevelType w:val="hybridMultilevel"/>
    <w:tmpl w:val="D68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D66C8"/>
    <w:multiLevelType w:val="hybridMultilevel"/>
    <w:tmpl w:val="B948B0E6"/>
    <w:lvl w:ilvl="0" w:tplc="08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50E6EA8"/>
    <w:multiLevelType w:val="hybridMultilevel"/>
    <w:tmpl w:val="E01AD6A0"/>
    <w:lvl w:ilvl="0" w:tplc="3B78D816">
      <w:start w:val="1"/>
      <w:numFmt w:val="bullet"/>
      <w:lvlText w:val="•"/>
      <w:lvlJc w:val="left"/>
      <w:pPr>
        <w:tabs>
          <w:tab w:val="num" w:pos="720"/>
        </w:tabs>
        <w:ind w:left="720" w:hanging="360"/>
      </w:pPr>
      <w:rPr>
        <w:rFonts w:ascii="Arial" w:hAnsi="Arial" w:hint="default"/>
      </w:rPr>
    </w:lvl>
    <w:lvl w:ilvl="1" w:tplc="696E3AE8" w:tentative="1">
      <w:start w:val="1"/>
      <w:numFmt w:val="bullet"/>
      <w:lvlText w:val="•"/>
      <w:lvlJc w:val="left"/>
      <w:pPr>
        <w:tabs>
          <w:tab w:val="num" w:pos="1440"/>
        </w:tabs>
        <w:ind w:left="1440" w:hanging="360"/>
      </w:pPr>
      <w:rPr>
        <w:rFonts w:ascii="Arial" w:hAnsi="Arial" w:hint="default"/>
      </w:rPr>
    </w:lvl>
    <w:lvl w:ilvl="2" w:tplc="25F0DD06" w:tentative="1">
      <w:start w:val="1"/>
      <w:numFmt w:val="bullet"/>
      <w:lvlText w:val="•"/>
      <w:lvlJc w:val="left"/>
      <w:pPr>
        <w:tabs>
          <w:tab w:val="num" w:pos="2160"/>
        </w:tabs>
        <w:ind w:left="2160" w:hanging="360"/>
      </w:pPr>
      <w:rPr>
        <w:rFonts w:ascii="Arial" w:hAnsi="Arial" w:hint="default"/>
      </w:rPr>
    </w:lvl>
    <w:lvl w:ilvl="3" w:tplc="B95A1FBE" w:tentative="1">
      <w:start w:val="1"/>
      <w:numFmt w:val="bullet"/>
      <w:lvlText w:val="•"/>
      <w:lvlJc w:val="left"/>
      <w:pPr>
        <w:tabs>
          <w:tab w:val="num" w:pos="2880"/>
        </w:tabs>
        <w:ind w:left="2880" w:hanging="360"/>
      </w:pPr>
      <w:rPr>
        <w:rFonts w:ascii="Arial" w:hAnsi="Arial" w:hint="default"/>
      </w:rPr>
    </w:lvl>
    <w:lvl w:ilvl="4" w:tplc="08A884F0" w:tentative="1">
      <w:start w:val="1"/>
      <w:numFmt w:val="bullet"/>
      <w:lvlText w:val="•"/>
      <w:lvlJc w:val="left"/>
      <w:pPr>
        <w:tabs>
          <w:tab w:val="num" w:pos="3600"/>
        </w:tabs>
        <w:ind w:left="3600" w:hanging="360"/>
      </w:pPr>
      <w:rPr>
        <w:rFonts w:ascii="Arial" w:hAnsi="Arial" w:hint="default"/>
      </w:rPr>
    </w:lvl>
    <w:lvl w:ilvl="5" w:tplc="54746E84" w:tentative="1">
      <w:start w:val="1"/>
      <w:numFmt w:val="bullet"/>
      <w:lvlText w:val="•"/>
      <w:lvlJc w:val="left"/>
      <w:pPr>
        <w:tabs>
          <w:tab w:val="num" w:pos="4320"/>
        </w:tabs>
        <w:ind w:left="4320" w:hanging="360"/>
      </w:pPr>
      <w:rPr>
        <w:rFonts w:ascii="Arial" w:hAnsi="Arial" w:hint="default"/>
      </w:rPr>
    </w:lvl>
    <w:lvl w:ilvl="6" w:tplc="47F4F312" w:tentative="1">
      <w:start w:val="1"/>
      <w:numFmt w:val="bullet"/>
      <w:lvlText w:val="•"/>
      <w:lvlJc w:val="left"/>
      <w:pPr>
        <w:tabs>
          <w:tab w:val="num" w:pos="5040"/>
        </w:tabs>
        <w:ind w:left="5040" w:hanging="360"/>
      </w:pPr>
      <w:rPr>
        <w:rFonts w:ascii="Arial" w:hAnsi="Arial" w:hint="default"/>
      </w:rPr>
    </w:lvl>
    <w:lvl w:ilvl="7" w:tplc="A934C066" w:tentative="1">
      <w:start w:val="1"/>
      <w:numFmt w:val="bullet"/>
      <w:lvlText w:val="•"/>
      <w:lvlJc w:val="left"/>
      <w:pPr>
        <w:tabs>
          <w:tab w:val="num" w:pos="5760"/>
        </w:tabs>
        <w:ind w:left="5760" w:hanging="360"/>
      </w:pPr>
      <w:rPr>
        <w:rFonts w:ascii="Arial" w:hAnsi="Arial" w:hint="default"/>
      </w:rPr>
    </w:lvl>
    <w:lvl w:ilvl="8" w:tplc="AFB091A4" w:tentative="1">
      <w:start w:val="1"/>
      <w:numFmt w:val="bullet"/>
      <w:lvlText w:val="•"/>
      <w:lvlJc w:val="left"/>
      <w:pPr>
        <w:tabs>
          <w:tab w:val="num" w:pos="6480"/>
        </w:tabs>
        <w:ind w:left="6480" w:hanging="360"/>
      </w:pPr>
      <w:rPr>
        <w:rFonts w:ascii="Arial" w:hAnsi="Arial" w:hint="default"/>
      </w:rPr>
    </w:lvl>
  </w:abstractNum>
  <w:abstractNum w:abstractNumId="6">
    <w:nsid w:val="18CE543F"/>
    <w:multiLevelType w:val="hybridMultilevel"/>
    <w:tmpl w:val="53182D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9FC127A"/>
    <w:multiLevelType w:val="hybridMultilevel"/>
    <w:tmpl w:val="A93854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CF04C2"/>
    <w:multiLevelType w:val="hybridMultilevel"/>
    <w:tmpl w:val="2972418E"/>
    <w:lvl w:ilvl="0" w:tplc="5A503F2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77E9D"/>
    <w:multiLevelType w:val="hybridMultilevel"/>
    <w:tmpl w:val="22FEEF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C812950"/>
    <w:multiLevelType w:val="hybridMultilevel"/>
    <w:tmpl w:val="1EF4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02538"/>
    <w:multiLevelType w:val="multilevel"/>
    <w:tmpl w:val="1188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D51535"/>
    <w:multiLevelType w:val="hybridMultilevel"/>
    <w:tmpl w:val="B004283A"/>
    <w:lvl w:ilvl="0" w:tplc="8D1AB89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976675"/>
    <w:multiLevelType w:val="hybridMultilevel"/>
    <w:tmpl w:val="6144D6C8"/>
    <w:lvl w:ilvl="0" w:tplc="9BF217E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202239"/>
    <w:multiLevelType w:val="hybridMultilevel"/>
    <w:tmpl w:val="E95C01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2D0258"/>
    <w:multiLevelType w:val="hybridMultilevel"/>
    <w:tmpl w:val="22FEEF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C145F4A"/>
    <w:multiLevelType w:val="hybridMultilevel"/>
    <w:tmpl w:val="53182D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3C2060C"/>
    <w:multiLevelType w:val="multilevel"/>
    <w:tmpl w:val="4DBCA8DC"/>
    <w:lvl w:ilvl="0">
      <w:start w:val="1"/>
      <w:numFmt w:val="bullet"/>
      <w:lvlText w:val=""/>
      <w:lvlJc w:val="left"/>
      <w:rPr>
        <w:rFonts w:ascii="Symbol" w:hAnsi="Symbol" w:hint="default"/>
      </w:rPr>
    </w:lvl>
    <w:lvl w:ilvl="1">
      <w:start w:val="1"/>
      <w:numFmt w:val="decimal"/>
      <w:lvlText w:val="%1.%2"/>
      <w:legacy w:legacy="1" w:legacySpace="360" w:legacyIndent="0"/>
      <w:lvlJc w:val="left"/>
    </w:lvl>
    <w:lvl w:ilvl="2">
      <w:start w:val="1"/>
      <w:numFmt w:val="decimal"/>
      <w:lvlText w:val="%1.%2.%3"/>
      <w:legacy w:legacy="1" w:legacySpace="360" w:legacyIndent="0"/>
      <w:lvlJc w:val="left"/>
      <w:rPr>
        <w:b w:val="0"/>
      </w:rPr>
    </w:lvl>
    <w:lvl w:ilvl="3">
      <w:start w:val="1"/>
      <w:numFmt w:val="decimal"/>
      <w:lvlText w:val="%1.%2.%3.%4"/>
      <w:legacy w:legacy="1" w:legacySpace="360" w:legacyIndent="0"/>
      <w:lvlJc w:val="left"/>
    </w:lvl>
    <w:lvl w:ilvl="4">
      <w:start w:val="1"/>
      <w:numFmt w:val="decimal"/>
      <w:lvlText w:val="%1.%2.%3.%4.%5"/>
      <w:legacy w:legacy="1" w:legacySpace="360" w:legacyIndent="0"/>
      <w:lvlJc w:val="left"/>
    </w:lvl>
    <w:lvl w:ilvl="5">
      <w:start w:val="1"/>
      <w:numFmt w:val="decimal"/>
      <w:lvlText w:val="%1.%2.%3.%4.%5.%6"/>
      <w:legacy w:legacy="1" w:legacySpace="360" w:legacyIndent="0"/>
      <w:lvlJc w:val="left"/>
    </w:lvl>
    <w:lvl w:ilvl="6">
      <w:start w:val="1"/>
      <w:numFmt w:val="decimal"/>
      <w:lvlText w:val="%1.%2.%3.%4.%5.%6.%7"/>
      <w:legacy w:legacy="1" w:legacySpace="360" w:legacyIndent="0"/>
      <w:lvlJc w:val="left"/>
    </w:lvl>
    <w:lvl w:ilvl="7">
      <w:start w:val="1"/>
      <w:numFmt w:val="decimal"/>
      <w:lvlText w:val="%1.%2.%3.%4.%5.%6.%7.%8"/>
      <w:legacy w:legacy="1" w:legacySpace="360" w:legacyIndent="0"/>
      <w:lvlJc w:val="left"/>
    </w:lvl>
    <w:lvl w:ilvl="8">
      <w:start w:val="1"/>
      <w:numFmt w:val="decimal"/>
      <w:lvlText w:val="%1.%2.%3.%4.%5.%6.%7.%8.%9"/>
      <w:legacy w:legacy="1" w:legacySpace="360" w:legacyIndent="0"/>
      <w:lvlJc w:val="left"/>
    </w:lvl>
  </w:abstractNum>
  <w:abstractNum w:abstractNumId="18">
    <w:nsid w:val="577B5021"/>
    <w:multiLevelType w:val="hybridMultilevel"/>
    <w:tmpl w:val="164CD1EC"/>
    <w:lvl w:ilvl="0" w:tplc="D9EE1F1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9C5F06"/>
    <w:multiLevelType w:val="hybridMultilevel"/>
    <w:tmpl w:val="224410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711445"/>
    <w:multiLevelType w:val="hybridMultilevel"/>
    <w:tmpl w:val="8AB2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531552"/>
    <w:multiLevelType w:val="hybridMultilevel"/>
    <w:tmpl w:val="963ABF76"/>
    <w:lvl w:ilvl="0" w:tplc="CE3E9758">
      <w:start w:val="5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370BB5"/>
    <w:multiLevelType w:val="hybridMultilevel"/>
    <w:tmpl w:val="C49E6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EA1D5C"/>
    <w:multiLevelType w:val="hybridMultilevel"/>
    <w:tmpl w:val="E442537A"/>
    <w:lvl w:ilvl="0" w:tplc="569AD4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6"/>
  </w:num>
  <w:num w:numId="3">
    <w:abstractNumId w:val="1"/>
  </w:num>
  <w:num w:numId="4">
    <w:abstractNumId w:val="4"/>
  </w:num>
  <w:num w:numId="5">
    <w:abstractNumId w:val="16"/>
  </w:num>
  <w:num w:numId="6">
    <w:abstractNumId w:val="10"/>
  </w:num>
  <w:num w:numId="7">
    <w:abstractNumId w:val="5"/>
  </w:num>
  <w:num w:numId="8">
    <w:abstractNumId w:val="20"/>
  </w:num>
  <w:num w:numId="9">
    <w:abstractNumId w:val="2"/>
  </w:num>
  <w:num w:numId="10">
    <w:abstractNumId w:val="0"/>
  </w:num>
  <w:num w:numId="11">
    <w:abstractNumId w:val="11"/>
  </w:num>
  <w:num w:numId="12">
    <w:abstractNumId w:val="21"/>
  </w:num>
  <w:num w:numId="13">
    <w:abstractNumId w:val="18"/>
  </w:num>
  <w:num w:numId="14">
    <w:abstractNumId w:val="3"/>
  </w:num>
  <w:num w:numId="15">
    <w:abstractNumId w:val="22"/>
  </w:num>
  <w:num w:numId="16">
    <w:abstractNumId w:val="19"/>
  </w:num>
  <w:num w:numId="17">
    <w:abstractNumId w:val="14"/>
  </w:num>
  <w:num w:numId="18">
    <w:abstractNumId w:val="23"/>
  </w:num>
  <w:num w:numId="19">
    <w:abstractNumId w:val="13"/>
  </w:num>
  <w:num w:numId="20">
    <w:abstractNumId w:val="8"/>
  </w:num>
  <w:num w:numId="21">
    <w:abstractNumId w:val="12"/>
  </w:num>
  <w:num w:numId="22">
    <w:abstractNumId w:val="7"/>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A064A"/>
    <w:rsid w:val="000030A4"/>
    <w:rsid w:val="0000364B"/>
    <w:rsid w:val="000043E8"/>
    <w:rsid w:val="00007FC5"/>
    <w:rsid w:val="0001700C"/>
    <w:rsid w:val="000170B3"/>
    <w:rsid w:val="00020611"/>
    <w:rsid w:val="000228B0"/>
    <w:rsid w:val="00023895"/>
    <w:rsid w:val="000255A1"/>
    <w:rsid w:val="00027A2B"/>
    <w:rsid w:val="000344FB"/>
    <w:rsid w:val="000347D7"/>
    <w:rsid w:val="00035CC6"/>
    <w:rsid w:val="000366DE"/>
    <w:rsid w:val="00040FAD"/>
    <w:rsid w:val="0004384B"/>
    <w:rsid w:val="00043F32"/>
    <w:rsid w:val="00044B5C"/>
    <w:rsid w:val="0004616F"/>
    <w:rsid w:val="000464FA"/>
    <w:rsid w:val="000470F8"/>
    <w:rsid w:val="00047996"/>
    <w:rsid w:val="0005186E"/>
    <w:rsid w:val="00053B34"/>
    <w:rsid w:val="00057FCF"/>
    <w:rsid w:val="00060C57"/>
    <w:rsid w:val="0006288F"/>
    <w:rsid w:val="00062907"/>
    <w:rsid w:val="00063AA8"/>
    <w:rsid w:val="00064DA4"/>
    <w:rsid w:val="000659C5"/>
    <w:rsid w:val="00070B52"/>
    <w:rsid w:val="00070E78"/>
    <w:rsid w:val="00074AB3"/>
    <w:rsid w:val="00075F6C"/>
    <w:rsid w:val="00075FD1"/>
    <w:rsid w:val="00076511"/>
    <w:rsid w:val="00082F34"/>
    <w:rsid w:val="00084094"/>
    <w:rsid w:val="00084A2D"/>
    <w:rsid w:val="00086867"/>
    <w:rsid w:val="00091B74"/>
    <w:rsid w:val="00093C3A"/>
    <w:rsid w:val="000A0AEB"/>
    <w:rsid w:val="000A0BEF"/>
    <w:rsid w:val="000A3050"/>
    <w:rsid w:val="000A3816"/>
    <w:rsid w:val="000A5028"/>
    <w:rsid w:val="000A6D1E"/>
    <w:rsid w:val="000B0736"/>
    <w:rsid w:val="000B0CDA"/>
    <w:rsid w:val="000B1575"/>
    <w:rsid w:val="000B41E2"/>
    <w:rsid w:val="000B4461"/>
    <w:rsid w:val="000B49BD"/>
    <w:rsid w:val="000B49D0"/>
    <w:rsid w:val="000B5694"/>
    <w:rsid w:val="000C11F4"/>
    <w:rsid w:val="000C2A4F"/>
    <w:rsid w:val="000C3CCE"/>
    <w:rsid w:val="000C580F"/>
    <w:rsid w:val="000C615D"/>
    <w:rsid w:val="000C617A"/>
    <w:rsid w:val="000C65F0"/>
    <w:rsid w:val="000C7996"/>
    <w:rsid w:val="000C7F9E"/>
    <w:rsid w:val="000D09B6"/>
    <w:rsid w:val="000D1383"/>
    <w:rsid w:val="000D24FC"/>
    <w:rsid w:val="000D3899"/>
    <w:rsid w:val="000D5894"/>
    <w:rsid w:val="000D6AB8"/>
    <w:rsid w:val="000D729A"/>
    <w:rsid w:val="000E0939"/>
    <w:rsid w:val="000E0DB1"/>
    <w:rsid w:val="000E3DE3"/>
    <w:rsid w:val="000E47BD"/>
    <w:rsid w:val="000E5804"/>
    <w:rsid w:val="000E5B70"/>
    <w:rsid w:val="000E7B53"/>
    <w:rsid w:val="000E7F61"/>
    <w:rsid w:val="000F01E6"/>
    <w:rsid w:val="000F0677"/>
    <w:rsid w:val="000F269A"/>
    <w:rsid w:val="000F2717"/>
    <w:rsid w:val="000F2A02"/>
    <w:rsid w:val="000F2CB8"/>
    <w:rsid w:val="000F322C"/>
    <w:rsid w:val="000F350F"/>
    <w:rsid w:val="000F38A0"/>
    <w:rsid w:val="000F4848"/>
    <w:rsid w:val="000F6182"/>
    <w:rsid w:val="00104D08"/>
    <w:rsid w:val="001077B7"/>
    <w:rsid w:val="00107A8E"/>
    <w:rsid w:val="00110DC1"/>
    <w:rsid w:val="00114A4D"/>
    <w:rsid w:val="00115470"/>
    <w:rsid w:val="001156E0"/>
    <w:rsid w:val="00117838"/>
    <w:rsid w:val="00117AA1"/>
    <w:rsid w:val="00117ECF"/>
    <w:rsid w:val="00122EC4"/>
    <w:rsid w:val="0012310D"/>
    <w:rsid w:val="0012401C"/>
    <w:rsid w:val="001260ED"/>
    <w:rsid w:val="00126AF0"/>
    <w:rsid w:val="0013050D"/>
    <w:rsid w:val="001315B6"/>
    <w:rsid w:val="001318B5"/>
    <w:rsid w:val="00132A63"/>
    <w:rsid w:val="001356EF"/>
    <w:rsid w:val="00140638"/>
    <w:rsid w:val="001408A4"/>
    <w:rsid w:val="00140C88"/>
    <w:rsid w:val="00140F5A"/>
    <w:rsid w:val="001417EB"/>
    <w:rsid w:val="00141CC4"/>
    <w:rsid w:val="001429DA"/>
    <w:rsid w:val="00143EA2"/>
    <w:rsid w:val="00144299"/>
    <w:rsid w:val="001457BF"/>
    <w:rsid w:val="00147A34"/>
    <w:rsid w:val="0015005D"/>
    <w:rsid w:val="0015061C"/>
    <w:rsid w:val="001535B6"/>
    <w:rsid w:val="00155D97"/>
    <w:rsid w:val="0016041A"/>
    <w:rsid w:val="00160593"/>
    <w:rsid w:val="0016105F"/>
    <w:rsid w:val="00162CC5"/>
    <w:rsid w:val="001636D8"/>
    <w:rsid w:val="0016503F"/>
    <w:rsid w:val="00165A1F"/>
    <w:rsid w:val="001714F2"/>
    <w:rsid w:val="00173581"/>
    <w:rsid w:val="00175746"/>
    <w:rsid w:val="00175BF0"/>
    <w:rsid w:val="001805A5"/>
    <w:rsid w:val="00181089"/>
    <w:rsid w:val="0018133D"/>
    <w:rsid w:val="00181A21"/>
    <w:rsid w:val="001820ED"/>
    <w:rsid w:val="001836F9"/>
    <w:rsid w:val="0018463B"/>
    <w:rsid w:val="00186776"/>
    <w:rsid w:val="00190283"/>
    <w:rsid w:val="0019067B"/>
    <w:rsid w:val="00191719"/>
    <w:rsid w:val="00191772"/>
    <w:rsid w:val="00191AED"/>
    <w:rsid w:val="0019210A"/>
    <w:rsid w:val="001926AD"/>
    <w:rsid w:val="00193960"/>
    <w:rsid w:val="00194063"/>
    <w:rsid w:val="001952CB"/>
    <w:rsid w:val="00196500"/>
    <w:rsid w:val="00196EAB"/>
    <w:rsid w:val="00197DCD"/>
    <w:rsid w:val="00197F15"/>
    <w:rsid w:val="001A13E7"/>
    <w:rsid w:val="001A2952"/>
    <w:rsid w:val="001A3FC7"/>
    <w:rsid w:val="001B17C6"/>
    <w:rsid w:val="001B315B"/>
    <w:rsid w:val="001B3D5A"/>
    <w:rsid w:val="001B5182"/>
    <w:rsid w:val="001B5560"/>
    <w:rsid w:val="001B5D0D"/>
    <w:rsid w:val="001B6DAC"/>
    <w:rsid w:val="001C1BF4"/>
    <w:rsid w:val="001C2C1A"/>
    <w:rsid w:val="001C3E4D"/>
    <w:rsid w:val="001C400A"/>
    <w:rsid w:val="001C543F"/>
    <w:rsid w:val="001C5932"/>
    <w:rsid w:val="001D1784"/>
    <w:rsid w:val="001D2247"/>
    <w:rsid w:val="001D2CC5"/>
    <w:rsid w:val="001D2D3D"/>
    <w:rsid w:val="001D3EE3"/>
    <w:rsid w:val="001D45A0"/>
    <w:rsid w:val="001D45CC"/>
    <w:rsid w:val="001D4774"/>
    <w:rsid w:val="001D5467"/>
    <w:rsid w:val="001E0659"/>
    <w:rsid w:val="001E337F"/>
    <w:rsid w:val="001E402C"/>
    <w:rsid w:val="001E52EC"/>
    <w:rsid w:val="001E56B9"/>
    <w:rsid w:val="001E6862"/>
    <w:rsid w:val="001E70A6"/>
    <w:rsid w:val="001E71BC"/>
    <w:rsid w:val="001F01E6"/>
    <w:rsid w:val="001F06D3"/>
    <w:rsid w:val="001F1BF4"/>
    <w:rsid w:val="001F312E"/>
    <w:rsid w:val="001F3B8F"/>
    <w:rsid w:val="001F3C4E"/>
    <w:rsid w:val="001F4A40"/>
    <w:rsid w:val="001F5820"/>
    <w:rsid w:val="001F60F5"/>
    <w:rsid w:val="001F6617"/>
    <w:rsid w:val="001F6661"/>
    <w:rsid w:val="001F670B"/>
    <w:rsid w:val="0020156E"/>
    <w:rsid w:val="00201F62"/>
    <w:rsid w:val="002020CF"/>
    <w:rsid w:val="002051A6"/>
    <w:rsid w:val="0020761F"/>
    <w:rsid w:val="00212506"/>
    <w:rsid w:val="00213752"/>
    <w:rsid w:val="00213C5C"/>
    <w:rsid w:val="002172ED"/>
    <w:rsid w:val="00217880"/>
    <w:rsid w:val="002216A5"/>
    <w:rsid w:val="0022229B"/>
    <w:rsid w:val="00223327"/>
    <w:rsid w:val="00223554"/>
    <w:rsid w:val="00223A9F"/>
    <w:rsid w:val="002242CA"/>
    <w:rsid w:val="0022582C"/>
    <w:rsid w:val="00227430"/>
    <w:rsid w:val="00227E01"/>
    <w:rsid w:val="0023207B"/>
    <w:rsid w:val="0023350C"/>
    <w:rsid w:val="002338C0"/>
    <w:rsid w:val="00233FFC"/>
    <w:rsid w:val="002357C2"/>
    <w:rsid w:val="002362F7"/>
    <w:rsid w:val="00236378"/>
    <w:rsid w:val="002376FF"/>
    <w:rsid w:val="00240CA1"/>
    <w:rsid w:val="00241CDB"/>
    <w:rsid w:val="00247F6C"/>
    <w:rsid w:val="00251A57"/>
    <w:rsid w:val="00254C2B"/>
    <w:rsid w:val="002606B8"/>
    <w:rsid w:val="00260F5B"/>
    <w:rsid w:val="00261DC4"/>
    <w:rsid w:val="002658CA"/>
    <w:rsid w:val="00267695"/>
    <w:rsid w:val="0027149B"/>
    <w:rsid w:val="00272EB4"/>
    <w:rsid w:val="00273A97"/>
    <w:rsid w:val="00275CEC"/>
    <w:rsid w:val="00275E9F"/>
    <w:rsid w:val="00280E59"/>
    <w:rsid w:val="00282FE9"/>
    <w:rsid w:val="00285197"/>
    <w:rsid w:val="0028539B"/>
    <w:rsid w:val="00287C26"/>
    <w:rsid w:val="00287CD2"/>
    <w:rsid w:val="00296467"/>
    <w:rsid w:val="00296B84"/>
    <w:rsid w:val="002971B0"/>
    <w:rsid w:val="002972D2"/>
    <w:rsid w:val="002A0E5B"/>
    <w:rsid w:val="002A0FA0"/>
    <w:rsid w:val="002A1D82"/>
    <w:rsid w:val="002A25E6"/>
    <w:rsid w:val="002A33DA"/>
    <w:rsid w:val="002A3DBF"/>
    <w:rsid w:val="002A4B7B"/>
    <w:rsid w:val="002A661D"/>
    <w:rsid w:val="002B2ED4"/>
    <w:rsid w:val="002B4E4F"/>
    <w:rsid w:val="002B5AC0"/>
    <w:rsid w:val="002B6DF9"/>
    <w:rsid w:val="002B7458"/>
    <w:rsid w:val="002C30A1"/>
    <w:rsid w:val="002C661F"/>
    <w:rsid w:val="002C6892"/>
    <w:rsid w:val="002D2C38"/>
    <w:rsid w:val="002D3D5A"/>
    <w:rsid w:val="002D403B"/>
    <w:rsid w:val="002D4EB3"/>
    <w:rsid w:val="002D5266"/>
    <w:rsid w:val="002D6BB8"/>
    <w:rsid w:val="002D71D3"/>
    <w:rsid w:val="002E686E"/>
    <w:rsid w:val="002E72BC"/>
    <w:rsid w:val="002F404C"/>
    <w:rsid w:val="002F4A56"/>
    <w:rsid w:val="002F500A"/>
    <w:rsid w:val="002F65B0"/>
    <w:rsid w:val="00300858"/>
    <w:rsid w:val="003018CF"/>
    <w:rsid w:val="0030254E"/>
    <w:rsid w:val="00302D14"/>
    <w:rsid w:val="00304BF8"/>
    <w:rsid w:val="00306DDA"/>
    <w:rsid w:val="0030703D"/>
    <w:rsid w:val="003125CC"/>
    <w:rsid w:val="0031297C"/>
    <w:rsid w:val="00313FC4"/>
    <w:rsid w:val="0031564E"/>
    <w:rsid w:val="00316391"/>
    <w:rsid w:val="00316CB9"/>
    <w:rsid w:val="003232EF"/>
    <w:rsid w:val="00324046"/>
    <w:rsid w:val="0032434E"/>
    <w:rsid w:val="00325E05"/>
    <w:rsid w:val="003266FB"/>
    <w:rsid w:val="003278CF"/>
    <w:rsid w:val="0033036B"/>
    <w:rsid w:val="00330A8A"/>
    <w:rsid w:val="00330B41"/>
    <w:rsid w:val="00330BE4"/>
    <w:rsid w:val="00337027"/>
    <w:rsid w:val="00341B6E"/>
    <w:rsid w:val="00342450"/>
    <w:rsid w:val="00342834"/>
    <w:rsid w:val="00344592"/>
    <w:rsid w:val="0034492C"/>
    <w:rsid w:val="0034545F"/>
    <w:rsid w:val="00345970"/>
    <w:rsid w:val="00345E74"/>
    <w:rsid w:val="003505F3"/>
    <w:rsid w:val="003509C6"/>
    <w:rsid w:val="00350D4F"/>
    <w:rsid w:val="00351CDD"/>
    <w:rsid w:val="00352584"/>
    <w:rsid w:val="0035299F"/>
    <w:rsid w:val="00352D17"/>
    <w:rsid w:val="00354702"/>
    <w:rsid w:val="003561C7"/>
    <w:rsid w:val="00356E9B"/>
    <w:rsid w:val="00357BA6"/>
    <w:rsid w:val="00360CFB"/>
    <w:rsid w:val="003613AB"/>
    <w:rsid w:val="003621B5"/>
    <w:rsid w:val="00364396"/>
    <w:rsid w:val="00365554"/>
    <w:rsid w:val="0036575A"/>
    <w:rsid w:val="00365BA4"/>
    <w:rsid w:val="0036638F"/>
    <w:rsid w:val="003706FB"/>
    <w:rsid w:val="003710EF"/>
    <w:rsid w:val="003729FD"/>
    <w:rsid w:val="003736E2"/>
    <w:rsid w:val="00373B7E"/>
    <w:rsid w:val="003747E8"/>
    <w:rsid w:val="00375E4A"/>
    <w:rsid w:val="003772F6"/>
    <w:rsid w:val="00380DEE"/>
    <w:rsid w:val="00381228"/>
    <w:rsid w:val="00384575"/>
    <w:rsid w:val="00385433"/>
    <w:rsid w:val="00385D39"/>
    <w:rsid w:val="0038652B"/>
    <w:rsid w:val="00390759"/>
    <w:rsid w:val="00393C72"/>
    <w:rsid w:val="003A03CA"/>
    <w:rsid w:val="003A10F7"/>
    <w:rsid w:val="003A2290"/>
    <w:rsid w:val="003A5809"/>
    <w:rsid w:val="003A63F0"/>
    <w:rsid w:val="003A6840"/>
    <w:rsid w:val="003A7E20"/>
    <w:rsid w:val="003B13A5"/>
    <w:rsid w:val="003B1B6A"/>
    <w:rsid w:val="003B429B"/>
    <w:rsid w:val="003B4C4F"/>
    <w:rsid w:val="003B5205"/>
    <w:rsid w:val="003B5277"/>
    <w:rsid w:val="003B6F56"/>
    <w:rsid w:val="003C044E"/>
    <w:rsid w:val="003C0BE8"/>
    <w:rsid w:val="003C1073"/>
    <w:rsid w:val="003C124F"/>
    <w:rsid w:val="003C132A"/>
    <w:rsid w:val="003C1F61"/>
    <w:rsid w:val="003C4FCB"/>
    <w:rsid w:val="003C5D75"/>
    <w:rsid w:val="003D0A48"/>
    <w:rsid w:val="003D0F63"/>
    <w:rsid w:val="003D131C"/>
    <w:rsid w:val="003D6594"/>
    <w:rsid w:val="003D6636"/>
    <w:rsid w:val="003D6956"/>
    <w:rsid w:val="003E10C4"/>
    <w:rsid w:val="003E3673"/>
    <w:rsid w:val="003E386E"/>
    <w:rsid w:val="003E407F"/>
    <w:rsid w:val="003E631D"/>
    <w:rsid w:val="003F0174"/>
    <w:rsid w:val="003F1349"/>
    <w:rsid w:val="003F29D3"/>
    <w:rsid w:val="003F4E23"/>
    <w:rsid w:val="003F65A8"/>
    <w:rsid w:val="003F7C78"/>
    <w:rsid w:val="004011E1"/>
    <w:rsid w:val="004017EA"/>
    <w:rsid w:val="00401FBD"/>
    <w:rsid w:val="00403583"/>
    <w:rsid w:val="00404CA2"/>
    <w:rsid w:val="004056B6"/>
    <w:rsid w:val="0040656B"/>
    <w:rsid w:val="00406DA4"/>
    <w:rsid w:val="00412C2F"/>
    <w:rsid w:val="004141F2"/>
    <w:rsid w:val="0041710D"/>
    <w:rsid w:val="0042066D"/>
    <w:rsid w:val="00420ECA"/>
    <w:rsid w:val="0042145B"/>
    <w:rsid w:val="00422A91"/>
    <w:rsid w:val="00423DFC"/>
    <w:rsid w:val="00426F17"/>
    <w:rsid w:val="00430F11"/>
    <w:rsid w:val="00431EE1"/>
    <w:rsid w:val="00433B8B"/>
    <w:rsid w:val="00433F27"/>
    <w:rsid w:val="00435E62"/>
    <w:rsid w:val="00441C70"/>
    <w:rsid w:val="00442600"/>
    <w:rsid w:val="0044377A"/>
    <w:rsid w:val="004479BF"/>
    <w:rsid w:val="00451017"/>
    <w:rsid w:val="0045174C"/>
    <w:rsid w:val="004519B5"/>
    <w:rsid w:val="00455F73"/>
    <w:rsid w:val="00456A54"/>
    <w:rsid w:val="00457493"/>
    <w:rsid w:val="00460636"/>
    <w:rsid w:val="00462946"/>
    <w:rsid w:val="00465500"/>
    <w:rsid w:val="00466F25"/>
    <w:rsid w:val="0046793B"/>
    <w:rsid w:val="00473516"/>
    <w:rsid w:val="00475FA4"/>
    <w:rsid w:val="00476523"/>
    <w:rsid w:val="00477934"/>
    <w:rsid w:val="0048260F"/>
    <w:rsid w:val="00484E66"/>
    <w:rsid w:val="00490F98"/>
    <w:rsid w:val="0049260F"/>
    <w:rsid w:val="004930A3"/>
    <w:rsid w:val="00494EB1"/>
    <w:rsid w:val="004976F8"/>
    <w:rsid w:val="004977B8"/>
    <w:rsid w:val="004A33F2"/>
    <w:rsid w:val="004A51F8"/>
    <w:rsid w:val="004A5502"/>
    <w:rsid w:val="004A5892"/>
    <w:rsid w:val="004A6DD8"/>
    <w:rsid w:val="004B1A87"/>
    <w:rsid w:val="004B2064"/>
    <w:rsid w:val="004B2352"/>
    <w:rsid w:val="004B2D49"/>
    <w:rsid w:val="004B438D"/>
    <w:rsid w:val="004B44A8"/>
    <w:rsid w:val="004B74E0"/>
    <w:rsid w:val="004C17B4"/>
    <w:rsid w:val="004C1C19"/>
    <w:rsid w:val="004C21B4"/>
    <w:rsid w:val="004C23B9"/>
    <w:rsid w:val="004C37BF"/>
    <w:rsid w:val="004C47E9"/>
    <w:rsid w:val="004D093C"/>
    <w:rsid w:val="004D1551"/>
    <w:rsid w:val="004D1CEF"/>
    <w:rsid w:val="004D1E3C"/>
    <w:rsid w:val="004D3094"/>
    <w:rsid w:val="004D4D28"/>
    <w:rsid w:val="004D5668"/>
    <w:rsid w:val="004D5682"/>
    <w:rsid w:val="004D681C"/>
    <w:rsid w:val="004D6F88"/>
    <w:rsid w:val="004D7067"/>
    <w:rsid w:val="004E161F"/>
    <w:rsid w:val="004E258B"/>
    <w:rsid w:val="004E2AA1"/>
    <w:rsid w:val="004E370F"/>
    <w:rsid w:val="004E3F7B"/>
    <w:rsid w:val="004E567E"/>
    <w:rsid w:val="004E6F1E"/>
    <w:rsid w:val="004F37F1"/>
    <w:rsid w:val="004F5DD3"/>
    <w:rsid w:val="00500377"/>
    <w:rsid w:val="00500CD7"/>
    <w:rsid w:val="005012DC"/>
    <w:rsid w:val="00501BBD"/>
    <w:rsid w:val="00501C23"/>
    <w:rsid w:val="00502031"/>
    <w:rsid w:val="00502206"/>
    <w:rsid w:val="00502C21"/>
    <w:rsid w:val="00505A31"/>
    <w:rsid w:val="00505F61"/>
    <w:rsid w:val="00506286"/>
    <w:rsid w:val="0051021C"/>
    <w:rsid w:val="0051043F"/>
    <w:rsid w:val="00510B23"/>
    <w:rsid w:val="0051200D"/>
    <w:rsid w:val="0051481C"/>
    <w:rsid w:val="00515804"/>
    <w:rsid w:val="00516EE1"/>
    <w:rsid w:val="00517CBF"/>
    <w:rsid w:val="005204F4"/>
    <w:rsid w:val="00520638"/>
    <w:rsid w:val="0052197D"/>
    <w:rsid w:val="00522991"/>
    <w:rsid w:val="00522D9F"/>
    <w:rsid w:val="00526005"/>
    <w:rsid w:val="00527107"/>
    <w:rsid w:val="005301CB"/>
    <w:rsid w:val="005306B1"/>
    <w:rsid w:val="00530F2E"/>
    <w:rsid w:val="005330C3"/>
    <w:rsid w:val="00533E88"/>
    <w:rsid w:val="00540CFD"/>
    <w:rsid w:val="00540D49"/>
    <w:rsid w:val="00541307"/>
    <w:rsid w:val="00542DEE"/>
    <w:rsid w:val="005436D8"/>
    <w:rsid w:val="00545F6C"/>
    <w:rsid w:val="00552C5D"/>
    <w:rsid w:val="00553413"/>
    <w:rsid w:val="00553574"/>
    <w:rsid w:val="00556113"/>
    <w:rsid w:val="0055620C"/>
    <w:rsid w:val="005573C8"/>
    <w:rsid w:val="00562A42"/>
    <w:rsid w:val="00563555"/>
    <w:rsid w:val="005639A2"/>
    <w:rsid w:val="00563A06"/>
    <w:rsid w:val="00563FF7"/>
    <w:rsid w:val="0056453E"/>
    <w:rsid w:val="00566BF5"/>
    <w:rsid w:val="00566EA4"/>
    <w:rsid w:val="0056756F"/>
    <w:rsid w:val="00571AEC"/>
    <w:rsid w:val="0057344D"/>
    <w:rsid w:val="00574943"/>
    <w:rsid w:val="00575108"/>
    <w:rsid w:val="00575201"/>
    <w:rsid w:val="005762BF"/>
    <w:rsid w:val="00576C23"/>
    <w:rsid w:val="005776C7"/>
    <w:rsid w:val="00584768"/>
    <w:rsid w:val="00584B52"/>
    <w:rsid w:val="00586977"/>
    <w:rsid w:val="00590E98"/>
    <w:rsid w:val="00595F5A"/>
    <w:rsid w:val="005A0A21"/>
    <w:rsid w:val="005A0F41"/>
    <w:rsid w:val="005A11F1"/>
    <w:rsid w:val="005A284A"/>
    <w:rsid w:val="005A3FD6"/>
    <w:rsid w:val="005A5EE2"/>
    <w:rsid w:val="005A6343"/>
    <w:rsid w:val="005A6728"/>
    <w:rsid w:val="005A6E59"/>
    <w:rsid w:val="005B034F"/>
    <w:rsid w:val="005B1D8A"/>
    <w:rsid w:val="005B3D1B"/>
    <w:rsid w:val="005C38E3"/>
    <w:rsid w:val="005C3BBE"/>
    <w:rsid w:val="005C6836"/>
    <w:rsid w:val="005C7604"/>
    <w:rsid w:val="005C76BC"/>
    <w:rsid w:val="005D03DC"/>
    <w:rsid w:val="005D067E"/>
    <w:rsid w:val="005D404E"/>
    <w:rsid w:val="005D4352"/>
    <w:rsid w:val="005D6C3E"/>
    <w:rsid w:val="005D7424"/>
    <w:rsid w:val="005D7452"/>
    <w:rsid w:val="005E12A1"/>
    <w:rsid w:val="005E1D47"/>
    <w:rsid w:val="005E1DD0"/>
    <w:rsid w:val="005E4084"/>
    <w:rsid w:val="005E5303"/>
    <w:rsid w:val="005E59A3"/>
    <w:rsid w:val="005E7A28"/>
    <w:rsid w:val="005F326D"/>
    <w:rsid w:val="005F44AC"/>
    <w:rsid w:val="005F469B"/>
    <w:rsid w:val="006012A4"/>
    <w:rsid w:val="006026DB"/>
    <w:rsid w:val="00603DD9"/>
    <w:rsid w:val="006048E2"/>
    <w:rsid w:val="0060545B"/>
    <w:rsid w:val="006062A4"/>
    <w:rsid w:val="00610D9F"/>
    <w:rsid w:val="0061267D"/>
    <w:rsid w:val="006132CE"/>
    <w:rsid w:val="0061569A"/>
    <w:rsid w:val="0061589C"/>
    <w:rsid w:val="006158D3"/>
    <w:rsid w:val="00617048"/>
    <w:rsid w:val="0061759E"/>
    <w:rsid w:val="00617785"/>
    <w:rsid w:val="0062140E"/>
    <w:rsid w:val="00622609"/>
    <w:rsid w:val="0062690C"/>
    <w:rsid w:val="00626DF7"/>
    <w:rsid w:val="006271B5"/>
    <w:rsid w:val="006310DB"/>
    <w:rsid w:val="00632A10"/>
    <w:rsid w:val="00633482"/>
    <w:rsid w:val="006338EF"/>
    <w:rsid w:val="0063456F"/>
    <w:rsid w:val="006354AF"/>
    <w:rsid w:val="00635C5D"/>
    <w:rsid w:val="00636CDC"/>
    <w:rsid w:val="0063777A"/>
    <w:rsid w:val="00637995"/>
    <w:rsid w:val="00637E03"/>
    <w:rsid w:val="00643544"/>
    <w:rsid w:val="0064374E"/>
    <w:rsid w:val="00643B35"/>
    <w:rsid w:val="0064464A"/>
    <w:rsid w:val="00647400"/>
    <w:rsid w:val="0064797B"/>
    <w:rsid w:val="006513ED"/>
    <w:rsid w:val="0065174C"/>
    <w:rsid w:val="00654944"/>
    <w:rsid w:val="00663C49"/>
    <w:rsid w:val="00663E04"/>
    <w:rsid w:val="00664BEE"/>
    <w:rsid w:val="00664F17"/>
    <w:rsid w:val="006651D1"/>
    <w:rsid w:val="006668EC"/>
    <w:rsid w:val="0066778B"/>
    <w:rsid w:val="006703A1"/>
    <w:rsid w:val="00673997"/>
    <w:rsid w:val="006744F2"/>
    <w:rsid w:val="00676462"/>
    <w:rsid w:val="00677410"/>
    <w:rsid w:val="0067761E"/>
    <w:rsid w:val="006811C9"/>
    <w:rsid w:val="0068295E"/>
    <w:rsid w:val="00685007"/>
    <w:rsid w:val="006850FE"/>
    <w:rsid w:val="006852BD"/>
    <w:rsid w:val="00687E99"/>
    <w:rsid w:val="006903FF"/>
    <w:rsid w:val="00693F27"/>
    <w:rsid w:val="006949B6"/>
    <w:rsid w:val="00694AE6"/>
    <w:rsid w:val="006951B6"/>
    <w:rsid w:val="00695E31"/>
    <w:rsid w:val="0069657C"/>
    <w:rsid w:val="006A19E5"/>
    <w:rsid w:val="006A1D68"/>
    <w:rsid w:val="006A5439"/>
    <w:rsid w:val="006A54B7"/>
    <w:rsid w:val="006A56BE"/>
    <w:rsid w:val="006B2006"/>
    <w:rsid w:val="006B317D"/>
    <w:rsid w:val="006B4398"/>
    <w:rsid w:val="006C13DB"/>
    <w:rsid w:val="006C24BF"/>
    <w:rsid w:val="006C30D4"/>
    <w:rsid w:val="006C58D9"/>
    <w:rsid w:val="006C6645"/>
    <w:rsid w:val="006C69E6"/>
    <w:rsid w:val="006C7F89"/>
    <w:rsid w:val="006D0641"/>
    <w:rsid w:val="006D117A"/>
    <w:rsid w:val="006D2610"/>
    <w:rsid w:val="006D4FF8"/>
    <w:rsid w:val="006D51DC"/>
    <w:rsid w:val="006D69EA"/>
    <w:rsid w:val="006D6D65"/>
    <w:rsid w:val="006D74BE"/>
    <w:rsid w:val="006D7723"/>
    <w:rsid w:val="006E2938"/>
    <w:rsid w:val="006E49AA"/>
    <w:rsid w:val="006E5E76"/>
    <w:rsid w:val="006E6D2A"/>
    <w:rsid w:val="006E7529"/>
    <w:rsid w:val="006E7660"/>
    <w:rsid w:val="006F04F0"/>
    <w:rsid w:val="006F3009"/>
    <w:rsid w:val="006F4211"/>
    <w:rsid w:val="006F6CB9"/>
    <w:rsid w:val="00703DF8"/>
    <w:rsid w:val="0070458F"/>
    <w:rsid w:val="0070487F"/>
    <w:rsid w:val="00706471"/>
    <w:rsid w:val="00706F87"/>
    <w:rsid w:val="00711992"/>
    <w:rsid w:val="007152CB"/>
    <w:rsid w:val="00720340"/>
    <w:rsid w:val="0072187F"/>
    <w:rsid w:val="007234E9"/>
    <w:rsid w:val="00725EED"/>
    <w:rsid w:val="007264C5"/>
    <w:rsid w:val="007266E1"/>
    <w:rsid w:val="00727031"/>
    <w:rsid w:val="007277FD"/>
    <w:rsid w:val="00730475"/>
    <w:rsid w:val="00730477"/>
    <w:rsid w:val="00735463"/>
    <w:rsid w:val="00735D74"/>
    <w:rsid w:val="007370F5"/>
    <w:rsid w:val="00737318"/>
    <w:rsid w:val="00737A19"/>
    <w:rsid w:val="00740226"/>
    <w:rsid w:val="00740B7B"/>
    <w:rsid w:val="00741296"/>
    <w:rsid w:val="0074334A"/>
    <w:rsid w:val="007437C2"/>
    <w:rsid w:val="0074395E"/>
    <w:rsid w:val="0074437C"/>
    <w:rsid w:val="0074585A"/>
    <w:rsid w:val="00746AA4"/>
    <w:rsid w:val="00747470"/>
    <w:rsid w:val="00751683"/>
    <w:rsid w:val="00751BBB"/>
    <w:rsid w:val="00752963"/>
    <w:rsid w:val="00755325"/>
    <w:rsid w:val="00757274"/>
    <w:rsid w:val="00757491"/>
    <w:rsid w:val="00760501"/>
    <w:rsid w:val="00760F42"/>
    <w:rsid w:val="007622AF"/>
    <w:rsid w:val="00764C39"/>
    <w:rsid w:val="00764D0E"/>
    <w:rsid w:val="00767694"/>
    <w:rsid w:val="00771015"/>
    <w:rsid w:val="007710B6"/>
    <w:rsid w:val="007724A3"/>
    <w:rsid w:val="007767EB"/>
    <w:rsid w:val="00781560"/>
    <w:rsid w:val="00781818"/>
    <w:rsid w:val="00782599"/>
    <w:rsid w:val="0078320F"/>
    <w:rsid w:val="0078381D"/>
    <w:rsid w:val="00785852"/>
    <w:rsid w:val="00787AEA"/>
    <w:rsid w:val="00791D95"/>
    <w:rsid w:val="00793132"/>
    <w:rsid w:val="00793387"/>
    <w:rsid w:val="007960FE"/>
    <w:rsid w:val="0079787E"/>
    <w:rsid w:val="0079796A"/>
    <w:rsid w:val="007A0489"/>
    <w:rsid w:val="007A4723"/>
    <w:rsid w:val="007A580D"/>
    <w:rsid w:val="007A5B61"/>
    <w:rsid w:val="007B0A0F"/>
    <w:rsid w:val="007B179C"/>
    <w:rsid w:val="007B2033"/>
    <w:rsid w:val="007B40A2"/>
    <w:rsid w:val="007B58FA"/>
    <w:rsid w:val="007B593B"/>
    <w:rsid w:val="007B5BF9"/>
    <w:rsid w:val="007B7EE7"/>
    <w:rsid w:val="007C0909"/>
    <w:rsid w:val="007C0AEB"/>
    <w:rsid w:val="007C0D80"/>
    <w:rsid w:val="007C0E95"/>
    <w:rsid w:val="007C199A"/>
    <w:rsid w:val="007C3701"/>
    <w:rsid w:val="007C4090"/>
    <w:rsid w:val="007C5A73"/>
    <w:rsid w:val="007C6794"/>
    <w:rsid w:val="007C6D3B"/>
    <w:rsid w:val="007C7430"/>
    <w:rsid w:val="007D0055"/>
    <w:rsid w:val="007D0283"/>
    <w:rsid w:val="007D04D1"/>
    <w:rsid w:val="007D2786"/>
    <w:rsid w:val="007D47EE"/>
    <w:rsid w:val="007D7EDD"/>
    <w:rsid w:val="007E0D71"/>
    <w:rsid w:val="007E17C0"/>
    <w:rsid w:val="007E38D7"/>
    <w:rsid w:val="007E78CE"/>
    <w:rsid w:val="007F201D"/>
    <w:rsid w:val="007F2B6D"/>
    <w:rsid w:val="007F2BD3"/>
    <w:rsid w:val="007F58F2"/>
    <w:rsid w:val="007F5D6D"/>
    <w:rsid w:val="00803A04"/>
    <w:rsid w:val="00803AD0"/>
    <w:rsid w:val="00806564"/>
    <w:rsid w:val="00806B40"/>
    <w:rsid w:val="008074FA"/>
    <w:rsid w:val="00807F4F"/>
    <w:rsid w:val="00814DCE"/>
    <w:rsid w:val="00816D8E"/>
    <w:rsid w:val="00817CBD"/>
    <w:rsid w:val="00820EFB"/>
    <w:rsid w:val="00821C81"/>
    <w:rsid w:val="00822AEF"/>
    <w:rsid w:val="00822B0E"/>
    <w:rsid w:val="0082348A"/>
    <w:rsid w:val="008235B4"/>
    <w:rsid w:val="00823E53"/>
    <w:rsid w:val="00824A34"/>
    <w:rsid w:val="00824C56"/>
    <w:rsid w:val="008322BE"/>
    <w:rsid w:val="00832B3E"/>
    <w:rsid w:val="00832BA5"/>
    <w:rsid w:val="00833665"/>
    <w:rsid w:val="00837B3D"/>
    <w:rsid w:val="00841631"/>
    <w:rsid w:val="00841C33"/>
    <w:rsid w:val="008465F3"/>
    <w:rsid w:val="00846AE8"/>
    <w:rsid w:val="00853859"/>
    <w:rsid w:val="00854A40"/>
    <w:rsid w:val="00855BDB"/>
    <w:rsid w:val="00855EBC"/>
    <w:rsid w:val="008561D5"/>
    <w:rsid w:val="00857551"/>
    <w:rsid w:val="00861CF3"/>
    <w:rsid w:val="008639AA"/>
    <w:rsid w:val="00863CA1"/>
    <w:rsid w:val="008646B5"/>
    <w:rsid w:val="00867C94"/>
    <w:rsid w:val="0087047B"/>
    <w:rsid w:val="00871064"/>
    <w:rsid w:val="00871244"/>
    <w:rsid w:val="00872150"/>
    <w:rsid w:val="00874422"/>
    <w:rsid w:val="008762B7"/>
    <w:rsid w:val="00881D6A"/>
    <w:rsid w:val="00883904"/>
    <w:rsid w:val="00885D05"/>
    <w:rsid w:val="008925FB"/>
    <w:rsid w:val="00892F90"/>
    <w:rsid w:val="00893BCF"/>
    <w:rsid w:val="0089611B"/>
    <w:rsid w:val="008964CD"/>
    <w:rsid w:val="00897540"/>
    <w:rsid w:val="0089768C"/>
    <w:rsid w:val="00897848"/>
    <w:rsid w:val="008A49DC"/>
    <w:rsid w:val="008A56E9"/>
    <w:rsid w:val="008A7BC3"/>
    <w:rsid w:val="008B0D0E"/>
    <w:rsid w:val="008B141B"/>
    <w:rsid w:val="008B169C"/>
    <w:rsid w:val="008B17BA"/>
    <w:rsid w:val="008B1B5D"/>
    <w:rsid w:val="008B1EF7"/>
    <w:rsid w:val="008B233B"/>
    <w:rsid w:val="008B572D"/>
    <w:rsid w:val="008B5FCE"/>
    <w:rsid w:val="008C0B32"/>
    <w:rsid w:val="008C0C56"/>
    <w:rsid w:val="008C53CA"/>
    <w:rsid w:val="008C5512"/>
    <w:rsid w:val="008C75F2"/>
    <w:rsid w:val="008C7910"/>
    <w:rsid w:val="008C7A66"/>
    <w:rsid w:val="008D4D49"/>
    <w:rsid w:val="008D77D5"/>
    <w:rsid w:val="008E158A"/>
    <w:rsid w:val="008E1E82"/>
    <w:rsid w:val="008E1EA5"/>
    <w:rsid w:val="008E3371"/>
    <w:rsid w:val="008E47C4"/>
    <w:rsid w:val="008F215B"/>
    <w:rsid w:val="008F27CA"/>
    <w:rsid w:val="008F4929"/>
    <w:rsid w:val="008F4BAA"/>
    <w:rsid w:val="008F5C01"/>
    <w:rsid w:val="008F63C6"/>
    <w:rsid w:val="009004D0"/>
    <w:rsid w:val="00901708"/>
    <w:rsid w:val="00902563"/>
    <w:rsid w:val="00903EF6"/>
    <w:rsid w:val="009062FB"/>
    <w:rsid w:val="009074A5"/>
    <w:rsid w:val="009079F1"/>
    <w:rsid w:val="00907C75"/>
    <w:rsid w:val="009119D3"/>
    <w:rsid w:val="009123DA"/>
    <w:rsid w:val="00913A3C"/>
    <w:rsid w:val="00914E47"/>
    <w:rsid w:val="00917008"/>
    <w:rsid w:val="00920361"/>
    <w:rsid w:val="00920F86"/>
    <w:rsid w:val="0092216F"/>
    <w:rsid w:val="00923019"/>
    <w:rsid w:val="00923DF0"/>
    <w:rsid w:val="0092407B"/>
    <w:rsid w:val="00924517"/>
    <w:rsid w:val="00925BBE"/>
    <w:rsid w:val="00926D46"/>
    <w:rsid w:val="00931F70"/>
    <w:rsid w:val="0093220D"/>
    <w:rsid w:val="00933763"/>
    <w:rsid w:val="00937286"/>
    <w:rsid w:val="00937B5E"/>
    <w:rsid w:val="00941CDF"/>
    <w:rsid w:val="0094334C"/>
    <w:rsid w:val="0094397B"/>
    <w:rsid w:val="0094672B"/>
    <w:rsid w:val="00951162"/>
    <w:rsid w:val="00956680"/>
    <w:rsid w:val="00956D72"/>
    <w:rsid w:val="00960539"/>
    <w:rsid w:val="00961617"/>
    <w:rsid w:val="00966C75"/>
    <w:rsid w:val="00966F2E"/>
    <w:rsid w:val="0097016D"/>
    <w:rsid w:val="00972E3D"/>
    <w:rsid w:val="00974216"/>
    <w:rsid w:val="00974AB4"/>
    <w:rsid w:val="00974DE6"/>
    <w:rsid w:val="0097542F"/>
    <w:rsid w:val="00976A09"/>
    <w:rsid w:val="00980BF3"/>
    <w:rsid w:val="00980DCF"/>
    <w:rsid w:val="0098255A"/>
    <w:rsid w:val="00982D69"/>
    <w:rsid w:val="00983290"/>
    <w:rsid w:val="009841A6"/>
    <w:rsid w:val="0098658B"/>
    <w:rsid w:val="009867A8"/>
    <w:rsid w:val="00987A1D"/>
    <w:rsid w:val="00987F78"/>
    <w:rsid w:val="00991087"/>
    <w:rsid w:val="00993F94"/>
    <w:rsid w:val="00997040"/>
    <w:rsid w:val="00997E00"/>
    <w:rsid w:val="009A06DC"/>
    <w:rsid w:val="009A0A2F"/>
    <w:rsid w:val="009A291F"/>
    <w:rsid w:val="009A6283"/>
    <w:rsid w:val="009A6C24"/>
    <w:rsid w:val="009A70B0"/>
    <w:rsid w:val="009A7675"/>
    <w:rsid w:val="009B2204"/>
    <w:rsid w:val="009B3352"/>
    <w:rsid w:val="009B3572"/>
    <w:rsid w:val="009B367F"/>
    <w:rsid w:val="009B511A"/>
    <w:rsid w:val="009C3DBE"/>
    <w:rsid w:val="009C7FA8"/>
    <w:rsid w:val="009D1A5F"/>
    <w:rsid w:val="009D400F"/>
    <w:rsid w:val="009D5B4B"/>
    <w:rsid w:val="009D5EF0"/>
    <w:rsid w:val="009D611B"/>
    <w:rsid w:val="009D6D92"/>
    <w:rsid w:val="009E0DC8"/>
    <w:rsid w:val="009E1AA0"/>
    <w:rsid w:val="009E264B"/>
    <w:rsid w:val="009E4778"/>
    <w:rsid w:val="009E4E55"/>
    <w:rsid w:val="009E5921"/>
    <w:rsid w:val="009F22FA"/>
    <w:rsid w:val="009F7B89"/>
    <w:rsid w:val="00A01064"/>
    <w:rsid w:val="00A012AD"/>
    <w:rsid w:val="00A02807"/>
    <w:rsid w:val="00A03DE1"/>
    <w:rsid w:val="00A041C4"/>
    <w:rsid w:val="00A04206"/>
    <w:rsid w:val="00A04371"/>
    <w:rsid w:val="00A071D3"/>
    <w:rsid w:val="00A07F12"/>
    <w:rsid w:val="00A16984"/>
    <w:rsid w:val="00A20E7E"/>
    <w:rsid w:val="00A21D20"/>
    <w:rsid w:val="00A23356"/>
    <w:rsid w:val="00A23574"/>
    <w:rsid w:val="00A24CB2"/>
    <w:rsid w:val="00A30737"/>
    <w:rsid w:val="00A33020"/>
    <w:rsid w:val="00A3487E"/>
    <w:rsid w:val="00A36A10"/>
    <w:rsid w:val="00A37947"/>
    <w:rsid w:val="00A41113"/>
    <w:rsid w:val="00A43C9B"/>
    <w:rsid w:val="00A43DF1"/>
    <w:rsid w:val="00A466CB"/>
    <w:rsid w:val="00A46D53"/>
    <w:rsid w:val="00A51BDE"/>
    <w:rsid w:val="00A52F0C"/>
    <w:rsid w:val="00A5395F"/>
    <w:rsid w:val="00A554BA"/>
    <w:rsid w:val="00A57ACD"/>
    <w:rsid w:val="00A57FEC"/>
    <w:rsid w:val="00A61DB5"/>
    <w:rsid w:val="00A66BBD"/>
    <w:rsid w:val="00A66BCC"/>
    <w:rsid w:val="00A67400"/>
    <w:rsid w:val="00A678DD"/>
    <w:rsid w:val="00A704F0"/>
    <w:rsid w:val="00A70A44"/>
    <w:rsid w:val="00A7234B"/>
    <w:rsid w:val="00A730E3"/>
    <w:rsid w:val="00A73431"/>
    <w:rsid w:val="00A73B45"/>
    <w:rsid w:val="00A763ED"/>
    <w:rsid w:val="00A82F9B"/>
    <w:rsid w:val="00A83745"/>
    <w:rsid w:val="00A84BBC"/>
    <w:rsid w:val="00A85278"/>
    <w:rsid w:val="00A864E0"/>
    <w:rsid w:val="00A86E97"/>
    <w:rsid w:val="00A91A6F"/>
    <w:rsid w:val="00A95C82"/>
    <w:rsid w:val="00A96D43"/>
    <w:rsid w:val="00AA1069"/>
    <w:rsid w:val="00AA24C8"/>
    <w:rsid w:val="00AA2C34"/>
    <w:rsid w:val="00AA46AB"/>
    <w:rsid w:val="00AB0374"/>
    <w:rsid w:val="00AB3C0B"/>
    <w:rsid w:val="00AB5223"/>
    <w:rsid w:val="00AB5A16"/>
    <w:rsid w:val="00AB5DEC"/>
    <w:rsid w:val="00AB6372"/>
    <w:rsid w:val="00AB6919"/>
    <w:rsid w:val="00AB74E4"/>
    <w:rsid w:val="00AB79B2"/>
    <w:rsid w:val="00AC43C4"/>
    <w:rsid w:val="00AC509C"/>
    <w:rsid w:val="00AC55CD"/>
    <w:rsid w:val="00AC5ABD"/>
    <w:rsid w:val="00AC633F"/>
    <w:rsid w:val="00AC6B8B"/>
    <w:rsid w:val="00AD132B"/>
    <w:rsid w:val="00AD5017"/>
    <w:rsid w:val="00AD6624"/>
    <w:rsid w:val="00AD6B7F"/>
    <w:rsid w:val="00AE0885"/>
    <w:rsid w:val="00AE0E52"/>
    <w:rsid w:val="00AE189B"/>
    <w:rsid w:val="00AE197F"/>
    <w:rsid w:val="00AE1D22"/>
    <w:rsid w:val="00AE3463"/>
    <w:rsid w:val="00AE3FD0"/>
    <w:rsid w:val="00AE4A74"/>
    <w:rsid w:val="00AE58FB"/>
    <w:rsid w:val="00AE6A08"/>
    <w:rsid w:val="00AF0D1C"/>
    <w:rsid w:val="00AF2883"/>
    <w:rsid w:val="00AF2DDA"/>
    <w:rsid w:val="00AF2E4B"/>
    <w:rsid w:val="00AF478F"/>
    <w:rsid w:val="00AF5462"/>
    <w:rsid w:val="00AF5764"/>
    <w:rsid w:val="00AF5AA6"/>
    <w:rsid w:val="00AF63A4"/>
    <w:rsid w:val="00B013E6"/>
    <w:rsid w:val="00B03F34"/>
    <w:rsid w:val="00B04FAA"/>
    <w:rsid w:val="00B07A87"/>
    <w:rsid w:val="00B07CBC"/>
    <w:rsid w:val="00B116F3"/>
    <w:rsid w:val="00B1171D"/>
    <w:rsid w:val="00B117DA"/>
    <w:rsid w:val="00B12086"/>
    <w:rsid w:val="00B15E92"/>
    <w:rsid w:val="00B17E0A"/>
    <w:rsid w:val="00B212EA"/>
    <w:rsid w:val="00B21937"/>
    <w:rsid w:val="00B21BB4"/>
    <w:rsid w:val="00B25236"/>
    <w:rsid w:val="00B27D7F"/>
    <w:rsid w:val="00B30EE1"/>
    <w:rsid w:val="00B32AB9"/>
    <w:rsid w:val="00B3472F"/>
    <w:rsid w:val="00B35E1C"/>
    <w:rsid w:val="00B3603E"/>
    <w:rsid w:val="00B3791D"/>
    <w:rsid w:val="00B37A0D"/>
    <w:rsid w:val="00B40B74"/>
    <w:rsid w:val="00B42F3D"/>
    <w:rsid w:val="00B43F5F"/>
    <w:rsid w:val="00B462BA"/>
    <w:rsid w:val="00B50E7E"/>
    <w:rsid w:val="00B511AD"/>
    <w:rsid w:val="00B519A2"/>
    <w:rsid w:val="00B52626"/>
    <w:rsid w:val="00B5342F"/>
    <w:rsid w:val="00B56467"/>
    <w:rsid w:val="00B56CF1"/>
    <w:rsid w:val="00B62ABF"/>
    <w:rsid w:val="00B63A52"/>
    <w:rsid w:val="00B64FFC"/>
    <w:rsid w:val="00B66E41"/>
    <w:rsid w:val="00B676E0"/>
    <w:rsid w:val="00B7123D"/>
    <w:rsid w:val="00B75FB3"/>
    <w:rsid w:val="00B7644D"/>
    <w:rsid w:val="00B773B3"/>
    <w:rsid w:val="00B77571"/>
    <w:rsid w:val="00B803C7"/>
    <w:rsid w:val="00B826F4"/>
    <w:rsid w:val="00B8396C"/>
    <w:rsid w:val="00B84260"/>
    <w:rsid w:val="00B8624B"/>
    <w:rsid w:val="00B86E0C"/>
    <w:rsid w:val="00B91449"/>
    <w:rsid w:val="00B922E6"/>
    <w:rsid w:val="00B949DF"/>
    <w:rsid w:val="00B950C4"/>
    <w:rsid w:val="00B972A1"/>
    <w:rsid w:val="00BA064A"/>
    <w:rsid w:val="00BA17C0"/>
    <w:rsid w:val="00BB20E1"/>
    <w:rsid w:val="00BB2C0C"/>
    <w:rsid w:val="00BC094B"/>
    <w:rsid w:val="00BC31E2"/>
    <w:rsid w:val="00BC3F92"/>
    <w:rsid w:val="00BC5A47"/>
    <w:rsid w:val="00BC61AE"/>
    <w:rsid w:val="00BD0203"/>
    <w:rsid w:val="00BD10A9"/>
    <w:rsid w:val="00BD193F"/>
    <w:rsid w:val="00BD3CAB"/>
    <w:rsid w:val="00BD5BF6"/>
    <w:rsid w:val="00BD602D"/>
    <w:rsid w:val="00BD6F7D"/>
    <w:rsid w:val="00BD78D8"/>
    <w:rsid w:val="00BE3039"/>
    <w:rsid w:val="00BE31C4"/>
    <w:rsid w:val="00BF109C"/>
    <w:rsid w:val="00BF1448"/>
    <w:rsid w:val="00BF3ABC"/>
    <w:rsid w:val="00BF450E"/>
    <w:rsid w:val="00BF5147"/>
    <w:rsid w:val="00BF514D"/>
    <w:rsid w:val="00BF629E"/>
    <w:rsid w:val="00BF73BE"/>
    <w:rsid w:val="00BF7AD3"/>
    <w:rsid w:val="00BF7C94"/>
    <w:rsid w:val="00C02290"/>
    <w:rsid w:val="00C0634E"/>
    <w:rsid w:val="00C0676C"/>
    <w:rsid w:val="00C103A0"/>
    <w:rsid w:val="00C114C6"/>
    <w:rsid w:val="00C14243"/>
    <w:rsid w:val="00C15316"/>
    <w:rsid w:val="00C167EA"/>
    <w:rsid w:val="00C22216"/>
    <w:rsid w:val="00C2234D"/>
    <w:rsid w:val="00C23D11"/>
    <w:rsid w:val="00C258B5"/>
    <w:rsid w:val="00C262A1"/>
    <w:rsid w:val="00C30B35"/>
    <w:rsid w:val="00C3344F"/>
    <w:rsid w:val="00C3559A"/>
    <w:rsid w:val="00C37772"/>
    <w:rsid w:val="00C40092"/>
    <w:rsid w:val="00C40731"/>
    <w:rsid w:val="00C40EF3"/>
    <w:rsid w:val="00C435FB"/>
    <w:rsid w:val="00C43EF0"/>
    <w:rsid w:val="00C51650"/>
    <w:rsid w:val="00C57472"/>
    <w:rsid w:val="00C57B36"/>
    <w:rsid w:val="00C57C2F"/>
    <w:rsid w:val="00C57EBB"/>
    <w:rsid w:val="00C61D1F"/>
    <w:rsid w:val="00C62369"/>
    <w:rsid w:val="00C63018"/>
    <w:rsid w:val="00C641D2"/>
    <w:rsid w:val="00C65BC6"/>
    <w:rsid w:val="00C7345C"/>
    <w:rsid w:val="00C73A28"/>
    <w:rsid w:val="00C74B4C"/>
    <w:rsid w:val="00C750E4"/>
    <w:rsid w:val="00C77DB0"/>
    <w:rsid w:val="00C800CF"/>
    <w:rsid w:val="00C82A51"/>
    <w:rsid w:val="00C832B0"/>
    <w:rsid w:val="00C83F58"/>
    <w:rsid w:val="00C92434"/>
    <w:rsid w:val="00C952D3"/>
    <w:rsid w:val="00C97153"/>
    <w:rsid w:val="00CA0DB6"/>
    <w:rsid w:val="00CA1C66"/>
    <w:rsid w:val="00CA27C0"/>
    <w:rsid w:val="00CA2E86"/>
    <w:rsid w:val="00CA5E1B"/>
    <w:rsid w:val="00CA7D7E"/>
    <w:rsid w:val="00CB35E5"/>
    <w:rsid w:val="00CB40D5"/>
    <w:rsid w:val="00CB56EF"/>
    <w:rsid w:val="00CB6C86"/>
    <w:rsid w:val="00CB7CA5"/>
    <w:rsid w:val="00CB7E46"/>
    <w:rsid w:val="00CC0003"/>
    <w:rsid w:val="00CC2ADB"/>
    <w:rsid w:val="00CC2D3B"/>
    <w:rsid w:val="00CC3C47"/>
    <w:rsid w:val="00CC3DBB"/>
    <w:rsid w:val="00CC58E8"/>
    <w:rsid w:val="00CC6F7C"/>
    <w:rsid w:val="00CC7F46"/>
    <w:rsid w:val="00CD2183"/>
    <w:rsid w:val="00CD3468"/>
    <w:rsid w:val="00CD4EF3"/>
    <w:rsid w:val="00CE0964"/>
    <w:rsid w:val="00CE13D6"/>
    <w:rsid w:val="00CE30F0"/>
    <w:rsid w:val="00CE4A76"/>
    <w:rsid w:val="00CE4BB8"/>
    <w:rsid w:val="00CE53C7"/>
    <w:rsid w:val="00CE5AEA"/>
    <w:rsid w:val="00CE6593"/>
    <w:rsid w:val="00CE685E"/>
    <w:rsid w:val="00CE70D6"/>
    <w:rsid w:val="00CF10D7"/>
    <w:rsid w:val="00CF22BF"/>
    <w:rsid w:val="00CF2644"/>
    <w:rsid w:val="00CF4B38"/>
    <w:rsid w:val="00CF5792"/>
    <w:rsid w:val="00D00AF8"/>
    <w:rsid w:val="00D06A26"/>
    <w:rsid w:val="00D10316"/>
    <w:rsid w:val="00D10D80"/>
    <w:rsid w:val="00D12575"/>
    <w:rsid w:val="00D12B70"/>
    <w:rsid w:val="00D13E37"/>
    <w:rsid w:val="00D159D8"/>
    <w:rsid w:val="00D16972"/>
    <w:rsid w:val="00D17B04"/>
    <w:rsid w:val="00D17C09"/>
    <w:rsid w:val="00D20376"/>
    <w:rsid w:val="00D22A05"/>
    <w:rsid w:val="00D23572"/>
    <w:rsid w:val="00D23999"/>
    <w:rsid w:val="00D23A24"/>
    <w:rsid w:val="00D25072"/>
    <w:rsid w:val="00D25B34"/>
    <w:rsid w:val="00D25EB7"/>
    <w:rsid w:val="00D31BBA"/>
    <w:rsid w:val="00D34557"/>
    <w:rsid w:val="00D35025"/>
    <w:rsid w:val="00D369E0"/>
    <w:rsid w:val="00D37B30"/>
    <w:rsid w:val="00D410EF"/>
    <w:rsid w:val="00D430CF"/>
    <w:rsid w:val="00D437A4"/>
    <w:rsid w:val="00D46236"/>
    <w:rsid w:val="00D50274"/>
    <w:rsid w:val="00D510B4"/>
    <w:rsid w:val="00D51C77"/>
    <w:rsid w:val="00D54469"/>
    <w:rsid w:val="00D61216"/>
    <w:rsid w:val="00D63CA9"/>
    <w:rsid w:val="00D642F1"/>
    <w:rsid w:val="00D64963"/>
    <w:rsid w:val="00D6642A"/>
    <w:rsid w:val="00D6656E"/>
    <w:rsid w:val="00D66AA2"/>
    <w:rsid w:val="00D67263"/>
    <w:rsid w:val="00D71601"/>
    <w:rsid w:val="00D71D3B"/>
    <w:rsid w:val="00D729FA"/>
    <w:rsid w:val="00D72CA9"/>
    <w:rsid w:val="00D7538E"/>
    <w:rsid w:val="00D76993"/>
    <w:rsid w:val="00D80FDB"/>
    <w:rsid w:val="00D821AC"/>
    <w:rsid w:val="00D826C5"/>
    <w:rsid w:val="00D82923"/>
    <w:rsid w:val="00D859AE"/>
    <w:rsid w:val="00D86FCF"/>
    <w:rsid w:val="00D90D51"/>
    <w:rsid w:val="00D91509"/>
    <w:rsid w:val="00D93764"/>
    <w:rsid w:val="00D93D09"/>
    <w:rsid w:val="00D96D60"/>
    <w:rsid w:val="00D97666"/>
    <w:rsid w:val="00DA17A4"/>
    <w:rsid w:val="00DA2B99"/>
    <w:rsid w:val="00DA4FF8"/>
    <w:rsid w:val="00DA5427"/>
    <w:rsid w:val="00DA5886"/>
    <w:rsid w:val="00DA5A80"/>
    <w:rsid w:val="00DA6CDF"/>
    <w:rsid w:val="00DB1169"/>
    <w:rsid w:val="00DB1492"/>
    <w:rsid w:val="00DB3AC9"/>
    <w:rsid w:val="00DB4847"/>
    <w:rsid w:val="00DB55E7"/>
    <w:rsid w:val="00DB744A"/>
    <w:rsid w:val="00DC0E4E"/>
    <w:rsid w:val="00DC1259"/>
    <w:rsid w:val="00DC3463"/>
    <w:rsid w:val="00DC467E"/>
    <w:rsid w:val="00DC4A6E"/>
    <w:rsid w:val="00DC4BD1"/>
    <w:rsid w:val="00DC6043"/>
    <w:rsid w:val="00DC60FD"/>
    <w:rsid w:val="00DD17B2"/>
    <w:rsid w:val="00DD17ED"/>
    <w:rsid w:val="00DD18EF"/>
    <w:rsid w:val="00DD1E6C"/>
    <w:rsid w:val="00DD2BB0"/>
    <w:rsid w:val="00DD3A54"/>
    <w:rsid w:val="00DD3C11"/>
    <w:rsid w:val="00DD7E98"/>
    <w:rsid w:val="00DE02BA"/>
    <w:rsid w:val="00DE0344"/>
    <w:rsid w:val="00DE10C6"/>
    <w:rsid w:val="00DE227F"/>
    <w:rsid w:val="00DE3B1C"/>
    <w:rsid w:val="00DE3CEF"/>
    <w:rsid w:val="00DE48B5"/>
    <w:rsid w:val="00DE6380"/>
    <w:rsid w:val="00DE67A8"/>
    <w:rsid w:val="00DF2741"/>
    <w:rsid w:val="00DF3A41"/>
    <w:rsid w:val="00DF4A86"/>
    <w:rsid w:val="00DF508C"/>
    <w:rsid w:val="00DF649A"/>
    <w:rsid w:val="00DF67FF"/>
    <w:rsid w:val="00DF68A3"/>
    <w:rsid w:val="00DF6B43"/>
    <w:rsid w:val="00DF7B21"/>
    <w:rsid w:val="00E021B8"/>
    <w:rsid w:val="00E02217"/>
    <w:rsid w:val="00E03581"/>
    <w:rsid w:val="00E04B15"/>
    <w:rsid w:val="00E0518C"/>
    <w:rsid w:val="00E05F0B"/>
    <w:rsid w:val="00E06752"/>
    <w:rsid w:val="00E06EC8"/>
    <w:rsid w:val="00E10475"/>
    <w:rsid w:val="00E1348E"/>
    <w:rsid w:val="00E1447B"/>
    <w:rsid w:val="00E1523B"/>
    <w:rsid w:val="00E16B2E"/>
    <w:rsid w:val="00E1731F"/>
    <w:rsid w:val="00E20E72"/>
    <w:rsid w:val="00E22082"/>
    <w:rsid w:val="00E232E1"/>
    <w:rsid w:val="00E238B6"/>
    <w:rsid w:val="00E244C0"/>
    <w:rsid w:val="00E24D10"/>
    <w:rsid w:val="00E304DD"/>
    <w:rsid w:val="00E30F08"/>
    <w:rsid w:val="00E3151E"/>
    <w:rsid w:val="00E31A84"/>
    <w:rsid w:val="00E3379C"/>
    <w:rsid w:val="00E34821"/>
    <w:rsid w:val="00E34D67"/>
    <w:rsid w:val="00E36F30"/>
    <w:rsid w:val="00E372F2"/>
    <w:rsid w:val="00E37DFF"/>
    <w:rsid w:val="00E406D6"/>
    <w:rsid w:val="00E454AB"/>
    <w:rsid w:val="00E45556"/>
    <w:rsid w:val="00E45DFE"/>
    <w:rsid w:val="00E46581"/>
    <w:rsid w:val="00E506F1"/>
    <w:rsid w:val="00E52AFE"/>
    <w:rsid w:val="00E54AC4"/>
    <w:rsid w:val="00E55AC3"/>
    <w:rsid w:val="00E60FF7"/>
    <w:rsid w:val="00E6210A"/>
    <w:rsid w:val="00E643E8"/>
    <w:rsid w:val="00E64FF6"/>
    <w:rsid w:val="00E65FE0"/>
    <w:rsid w:val="00E72912"/>
    <w:rsid w:val="00E73407"/>
    <w:rsid w:val="00E7354A"/>
    <w:rsid w:val="00E73944"/>
    <w:rsid w:val="00E759F7"/>
    <w:rsid w:val="00E771C4"/>
    <w:rsid w:val="00E804A0"/>
    <w:rsid w:val="00E825D3"/>
    <w:rsid w:val="00E84281"/>
    <w:rsid w:val="00E84468"/>
    <w:rsid w:val="00E84BE8"/>
    <w:rsid w:val="00E86963"/>
    <w:rsid w:val="00E90E35"/>
    <w:rsid w:val="00E920EF"/>
    <w:rsid w:val="00E934DF"/>
    <w:rsid w:val="00E939A3"/>
    <w:rsid w:val="00E95A0C"/>
    <w:rsid w:val="00E97EA9"/>
    <w:rsid w:val="00EA2F23"/>
    <w:rsid w:val="00EA2FBA"/>
    <w:rsid w:val="00EA3B93"/>
    <w:rsid w:val="00EA6A6E"/>
    <w:rsid w:val="00EA6AE8"/>
    <w:rsid w:val="00EA790A"/>
    <w:rsid w:val="00EB416F"/>
    <w:rsid w:val="00EB6515"/>
    <w:rsid w:val="00EC050C"/>
    <w:rsid w:val="00EC0BCE"/>
    <w:rsid w:val="00EC137A"/>
    <w:rsid w:val="00EC1A2E"/>
    <w:rsid w:val="00EC24E3"/>
    <w:rsid w:val="00EC2C71"/>
    <w:rsid w:val="00EC3C73"/>
    <w:rsid w:val="00EC3C8E"/>
    <w:rsid w:val="00EC42AB"/>
    <w:rsid w:val="00EC4552"/>
    <w:rsid w:val="00ED0B60"/>
    <w:rsid w:val="00ED4195"/>
    <w:rsid w:val="00ED57EF"/>
    <w:rsid w:val="00EE0A22"/>
    <w:rsid w:val="00EE12C6"/>
    <w:rsid w:val="00EE6C08"/>
    <w:rsid w:val="00EF119C"/>
    <w:rsid w:val="00EF41BD"/>
    <w:rsid w:val="00EF4DF8"/>
    <w:rsid w:val="00EF538B"/>
    <w:rsid w:val="00EF72E8"/>
    <w:rsid w:val="00F00486"/>
    <w:rsid w:val="00F036F3"/>
    <w:rsid w:val="00F07A3E"/>
    <w:rsid w:val="00F07B1C"/>
    <w:rsid w:val="00F11E04"/>
    <w:rsid w:val="00F133D5"/>
    <w:rsid w:val="00F13C31"/>
    <w:rsid w:val="00F148B4"/>
    <w:rsid w:val="00F1593D"/>
    <w:rsid w:val="00F1623E"/>
    <w:rsid w:val="00F16751"/>
    <w:rsid w:val="00F16FCF"/>
    <w:rsid w:val="00F22918"/>
    <w:rsid w:val="00F2396C"/>
    <w:rsid w:val="00F23B02"/>
    <w:rsid w:val="00F25B50"/>
    <w:rsid w:val="00F26068"/>
    <w:rsid w:val="00F27977"/>
    <w:rsid w:val="00F27F2D"/>
    <w:rsid w:val="00F30CFE"/>
    <w:rsid w:val="00F30FA2"/>
    <w:rsid w:val="00F34050"/>
    <w:rsid w:val="00F34B22"/>
    <w:rsid w:val="00F41388"/>
    <w:rsid w:val="00F41EC2"/>
    <w:rsid w:val="00F42177"/>
    <w:rsid w:val="00F46110"/>
    <w:rsid w:val="00F46891"/>
    <w:rsid w:val="00F46CF6"/>
    <w:rsid w:val="00F5166B"/>
    <w:rsid w:val="00F5181A"/>
    <w:rsid w:val="00F5188C"/>
    <w:rsid w:val="00F53B64"/>
    <w:rsid w:val="00F5542E"/>
    <w:rsid w:val="00F5662B"/>
    <w:rsid w:val="00F57091"/>
    <w:rsid w:val="00F61426"/>
    <w:rsid w:val="00F61D84"/>
    <w:rsid w:val="00F63252"/>
    <w:rsid w:val="00F650D5"/>
    <w:rsid w:val="00F660BE"/>
    <w:rsid w:val="00F66560"/>
    <w:rsid w:val="00F666AB"/>
    <w:rsid w:val="00F70260"/>
    <w:rsid w:val="00F72977"/>
    <w:rsid w:val="00F73CA6"/>
    <w:rsid w:val="00F73D38"/>
    <w:rsid w:val="00F746EC"/>
    <w:rsid w:val="00F767B6"/>
    <w:rsid w:val="00F82981"/>
    <w:rsid w:val="00F832FA"/>
    <w:rsid w:val="00F83729"/>
    <w:rsid w:val="00F83864"/>
    <w:rsid w:val="00F86245"/>
    <w:rsid w:val="00F86386"/>
    <w:rsid w:val="00F86902"/>
    <w:rsid w:val="00F90F93"/>
    <w:rsid w:val="00F9140D"/>
    <w:rsid w:val="00F92DB9"/>
    <w:rsid w:val="00F9666F"/>
    <w:rsid w:val="00F96ABD"/>
    <w:rsid w:val="00F97C5B"/>
    <w:rsid w:val="00FA14B6"/>
    <w:rsid w:val="00FA4839"/>
    <w:rsid w:val="00FA5385"/>
    <w:rsid w:val="00FA6FE1"/>
    <w:rsid w:val="00FA781A"/>
    <w:rsid w:val="00FB042F"/>
    <w:rsid w:val="00FB09DB"/>
    <w:rsid w:val="00FB1E4F"/>
    <w:rsid w:val="00FB5D42"/>
    <w:rsid w:val="00FB6923"/>
    <w:rsid w:val="00FB72A6"/>
    <w:rsid w:val="00FC101E"/>
    <w:rsid w:val="00FC6543"/>
    <w:rsid w:val="00FC6EB3"/>
    <w:rsid w:val="00FD0649"/>
    <w:rsid w:val="00FD0A93"/>
    <w:rsid w:val="00FD1786"/>
    <w:rsid w:val="00FD3B5A"/>
    <w:rsid w:val="00FD5C8B"/>
    <w:rsid w:val="00FD7657"/>
    <w:rsid w:val="00FE04D5"/>
    <w:rsid w:val="00FE26E2"/>
    <w:rsid w:val="00FE4443"/>
    <w:rsid w:val="00FE49D6"/>
    <w:rsid w:val="00FF1AC9"/>
    <w:rsid w:val="00FF1D44"/>
    <w:rsid w:val="00FF289F"/>
    <w:rsid w:val="00FF72AF"/>
    <w:rsid w:val="00FF76B2"/>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064A"/>
    <w:pPr>
      <w:suppressAutoHyphens/>
      <w:autoSpaceDN w:val="0"/>
      <w:spacing w:before="240" w:after="120" w:line="276" w:lineRule="auto"/>
      <w:jc w:val="both"/>
      <w:textAlignment w:val="baseline"/>
    </w:pPr>
    <w:rPr>
      <w:rFonts w:ascii="Times New Roman" w:eastAsia="Calibri" w:hAnsi="Times New Roman" w:cs="Times New Roman"/>
      <w:szCs w:val="22"/>
      <w:lang w:val="en-IE"/>
    </w:rPr>
  </w:style>
  <w:style w:type="paragraph" w:styleId="Heading1">
    <w:name w:val="heading 1"/>
    <w:basedOn w:val="Normal"/>
    <w:next w:val="BodyText"/>
    <w:link w:val="Heading1Char"/>
    <w:qFormat/>
    <w:rsid w:val="0061569A"/>
    <w:pPr>
      <w:keepNext/>
      <w:pageBreakBefore/>
      <w:suppressAutoHyphens w:val="0"/>
      <w:autoSpaceDN/>
      <w:spacing w:before="480" w:after="60" w:line="240" w:lineRule="auto"/>
      <w:textAlignment w:val="auto"/>
      <w:outlineLvl w:val="0"/>
    </w:pPr>
    <w:rPr>
      <w:rFonts w:eastAsia="Times New Roman"/>
      <w:b/>
      <w:smallCaps/>
      <w:kern w:val="32"/>
      <w:sz w:val="22"/>
      <w:lang w:val="en-GB" w:eastAsia="en-US"/>
    </w:rPr>
  </w:style>
  <w:style w:type="paragraph" w:styleId="Heading2">
    <w:name w:val="heading 2"/>
    <w:basedOn w:val="Normal"/>
    <w:next w:val="Normal"/>
    <w:link w:val="Heading2Char"/>
    <w:uiPriority w:val="9"/>
    <w:unhideWhenUsed/>
    <w:qFormat/>
    <w:rsid w:val="003B5277"/>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2320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20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14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69A"/>
    <w:rPr>
      <w:rFonts w:ascii="Times New Roman" w:eastAsia="Times New Roman" w:hAnsi="Times New Roman" w:cs="Times New Roman"/>
      <w:b/>
      <w:smallCaps/>
      <w:kern w:val="32"/>
      <w:sz w:val="22"/>
      <w:szCs w:val="22"/>
      <w:lang w:val="en-GB" w:eastAsia="en-US"/>
    </w:rPr>
  </w:style>
  <w:style w:type="paragraph" w:styleId="BodyText">
    <w:name w:val="Body Text"/>
    <w:basedOn w:val="Normal"/>
    <w:link w:val="BodyTextChar"/>
    <w:rsid w:val="0061569A"/>
    <w:pPr>
      <w:tabs>
        <w:tab w:val="left" w:pos="-720"/>
        <w:tab w:val="left" w:pos="0"/>
      </w:tabs>
      <w:autoSpaceDN/>
      <w:spacing w:line="288" w:lineRule="auto"/>
      <w:textAlignment w:val="auto"/>
    </w:pPr>
    <w:rPr>
      <w:rFonts w:eastAsia="Times New Roman"/>
      <w:spacing w:val="-3"/>
      <w:sz w:val="22"/>
      <w:szCs w:val="24"/>
      <w:lang w:val="en-GB" w:eastAsia="en-US"/>
    </w:rPr>
  </w:style>
  <w:style w:type="character" w:customStyle="1" w:styleId="BodyTextChar">
    <w:name w:val="Body Text Char"/>
    <w:basedOn w:val="DefaultParagraphFont"/>
    <w:link w:val="BodyText"/>
    <w:rsid w:val="0061569A"/>
    <w:rPr>
      <w:rFonts w:ascii="Times New Roman" w:eastAsia="Times New Roman" w:hAnsi="Times New Roman" w:cs="Times New Roman"/>
      <w:spacing w:val="-3"/>
      <w:sz w:val="22"/>
      <w:lang w:val="en-GB" w:eastAsia="en-US"/>
    </w:rPr>
  </w:style>
  <w:style w:type="paragraph" w:styleId="Header">
    <w:name w:val="header"/>
    <w:basedOn w:val="Normal"/>
    <w:link w:val="HeaderChar"/>
    <w:uiPriority w:val="99"/>
    <w:unhideWhenUsed/>
    <w:rsid w:val="00E238B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E238B6"/>
    <w:rPr>
      <w:rFonts w:ascii="Times New Roman" w:eastAsia="Calibri" w:hAnsi="Times New Roman" w:cs="Times New Roman"/>
      <w:szCs w:val="22"/>
      <w:lang w:val="en-IE"/>
    </w:rPr>
  </w:style>
  <w:style w:type="paragraph" w:styleId="Footer">
    <w:name w:val="footer"/>
    <w:basedOn w:val="Normal"/>
    <w:link w:val="FooterChar"/>
    <w:uiPriority w:val="99"/>
    <w:unhideWhenUsed/>
    <w:rsid w:val="00E238B6"/>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E238B6"/>
    <w:rPr>
      <w:rFonts w:ascii="Times New Roman" w:eastAsia="Calibri" w:hAnsi="Times New Roman" w:cs="Times New Roman"/>
      <w:szCs w:val="22"/>
      <w:lang w:val="en-IE"/>
    </w:rPr>
  </w:style>
  <w:style w:type="character" w:customStyle="1" w:styleId="Heading2Char">
    <w:name w:val="Heading 2 Char"/>
    <w:basedOn w:val="DefaultParagraphFont"/>
    <w:link w:val="Heading2"/>
    <w:uiPriority w:val="9"/>
    <w:rsid w:val="003B5277"/>
    <w:rPr>
      <w:rFonts w:asciiTheme="majorHAnsi" w:eastAsiaTheme="majorEastAsia" w:hAnsiTheme="majorHAnsi" w:cstheme="majorBidi"/>
      <w:b/>
      <w:bCs/>
      <w:color w:val="000000" w:themeColor="text1"/>
      <w:sz w:val="26"/>
      <w:szCs w:val="26"/>
      <w:lang w:val="en-IE"/>
    </w:rPr>
  </w:style>
  <w:style w:type="paragraph" w:styleId="ListParagraph">
    <w:name w:val="List Paragraph"/>
    <w:basedOn w:val="Normal"/>
    <w:link w:val="ListParagraphChar"/>
    <w:uiPriority w:val="34"/>
    <w:qFormat/>
    <w:rsid w:val="00CC2ADB"/>
    <w:pPr>
      <w:ind w:left="720"/>
      <w:contextualSpacing/>
    </w:pPr>
  </w:style>
  <w:style w:type="paragraph" w:styleId="BalloonText">
    <w:name w:val="Balloon Text"/>
    <w:basedOn w:val="Normal"/>
    <w:link w:val="BalloonTextChar"/>
    <w:uiPriority w:val="99"/>
    <w:semiHidden/>
    <w:unhideWhenUsed/>
    <w:rsid w:val="0072034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340"/>
    <w:rPr>
      <w:rFonts w:ascii="Lucida Grande" w:eastAsia="Calibri" w:hAnsi="Lucida Grande" w:cs="Lucida Grande"/>
      <w:sz w:val="18"/>
      <w:szCs w:val="18"/>
      <w:lang w:val="en-IE"/>
    </w:rPr>
  </w:style>
  <w:style w:type="character" w:customStyle="1" w:styleId="Heading3Char">
    <w:name w:val="Heading 3 Char"/>
    <w:basedOn w:val="DefaultParagraphFont"/>
    <w:link w:val="Heading3"/>
    <w:uiPriority w:val="9"/>
    <w:rsid w:val="0023207B"/>
    <w:rPr>
      <w:rFonts w:asciiTheme="majorHAnsi" w:eastAsiaTheme="majorEastAsia" w:hAnsiTheme="majorHAnsi" w:cstheme="majorBidi"/>
      <w:b/>
      <w:bCs/>
      <w:color w:val="4F81BD" w:themeColor="accent1"/>
      <w:szCs w:val="22"/>
      <w:lang w:val="en-IE"/>
    </w:rPr>
  </w:style>
  <w:style w:type="character" w:customStyle="1" w:styleId="Heading4Char">
    <w:name w:val="Heading 4 Char"/>
    <w:basedOn w:val="DefaultParagraphFont"/>
    <w:link w:val="Heading4"/>
    <w:uiPriority w:val="9"/>
    <w:rsid w:val="0023207B"/>
    <w:rPr>
      <w:rFonts w:asciiTheme="majorHAnsi" w:eastAsiaTheme="majorEastAsia" w:hAnsiTheme="majorHAnsi" w:cstheme="majorBidi"/>
      <w:b/>
      <w:bCs/>
      <w:i/>
      <w:iCs/>
      <w:color w:val="4F81BD" w:themeColor="accent1"/>
      <w:szCs w:val="22"/>
      <w:lang w:val="en-IE"/>
    </w:rPr>
  </w:style>
  <w:style w:type="paragraph" w:styleId="FootnoteText">
    <w:name w:val="footnote text"/>
    <w:basedOn w:val="Normal"/>
    <w:link w:val="FootnoteTextChar"/>
    <w:uiPriority w:val="99"/>
    <w:unhideWhenUsed/>
    <w:rsid w:val="00CE4A76"/>
    <w:pPr>
      <w:spacing w:before="0" w:after="0" w:line="240" w:lineRule="auto"/>
    </w:pPr>
    <w:rPr>
      <w:szCs w:val="24"/>
    </w:rPr>
  </w:style>
  <w:style w:type="character" w:customStyle="1" w:styleId="FootnoteTextChar">
    <w:name w:val="Footnote Text Char"/>
    <w:basedOn w:val="DefaultParagraphFont"/>
    <w:link w:val="FootnoteText"/>
    <w:uiPriority w:val="99"/>
    <w:rsid w:val="00CE4A76"/>
    <w:rPr>
      <w:rFonts w:ascii="Times New Roman" w:eastAsia="Calibri" w:hAnsi="Times New Roman" w:cs="Times New Roman"/>
      <w:lang w:val="en-IE"/>
    </w:rPr>
  </w:style>
  <w:style w:type="character" w:styleId="FootnoteReference">
    <w:name w:val="footnote reference"/>
    <w:rsid w:val="00CE4A76"/>
    <w:rPr>
      <w:vertAlign w:val="superscript"/>
    </w:rPr>
  </w:style>
  <w:style w:type="paragraph" w:styleId="CommentText">
    <w:name w:val="annotation text"/>
    <w:basedOn w:val="Normal"/>
    <w:link w:val="CommentTextChar"/>
    <w:uiPriority w:val="99"/>
    <w:unhideWhenUsed/>
    <w:rsid w:val="0036575A"/>
    <w:pPr>
      <w:spacing w:line="240" w:lineRule="auto"/>
    </w:pPr>
    <w:rPr>
      <w:szCs w:val="24"/>
    </w:rPr>
  </w:style>
  <w:style w:type="character" w:customStyle="1" w:styleId="CommentTextChar">
    <w:name w:val="Comment Text Char"/>
    <w:basedOn w:val="DefaultParagraphFont"/>
    <w:link w:val="CommentText"/>
    <w:uiPriority w:val="99"/>
    <w:rsid w:val="0036575A"/>
    <w:rPr>
      <w:rFonts w:ascii="Times New Roman" w:eastAsia="Calibri" w:hAnsi="Times New Roman" w:cs="Times New Roman"/>
      <w:lang w:val="en-IE"/>
    </w:rPr>
  </w:style>
  <w:style w:type="character" w:styleId="Hyperlink">
    <w:name w:val="Hyperlink"/>
    <w:semiHidden/>
    <w:rsid w:val="0036575A"/>
    <w:rPr>
      <w:color w:val="0000FF"/>
      <w:u w:val="single"/>
    </w:rPr>
  </w:style>
  <w:style w:type="character" w:styleId="CommentReference">
    <w:name w:val="annotation reference"/>
    <w:semiHidden/>
    <w:rsid w:val="0036575A"/>
    <w:rPr>
      <w:sz w:val="16"/>
      <w:szCs w:val="16"/>
    </w:rPr>
  </w:style>
  <w:style w:type="character" w:customStyle="1" w:styleId="Heading5Char">
    <w:name w:val="Heading 5 Char"/>
    <w:basedOn w:val="DefaultParagraphFont"/>
    <w:link w:val="Heading5"/>
    <w:uiPriority w:val="9"/>
    <w:rsid w:val="00F9140D"/>
    <w:rPr>
      <w:rFonts w:asciiTheme="majorHAnsi" w:eastAsiaTheme="majorEastAsia" w:hAnsiTheme="majorHAnsi" w:cstheme="majorBidi"/>
      <w:color w:val="243F60" w:themeColor="accent1" w:themeShade="7F"/>
      <w:szCs w:val="22"/>
      <w:lang w:val="en-IE"/>
    </w:rPr>
  </w:style>
  <w:style w:type="character" w:styleId="PageNumber">
    <w:name w:val="page number"/>
    <w:basedOn w:val="DefaultParagraphFont"/>
    <w:uiPriority w:val="99"/>
    <w:semiHidden/>
    <w:unhideWhenUsed/>
    <w:rsid w:val="00160593"/>
  </w:style>
  <w:style w:type="paragraph" w:styleId="NormalWeb">
    <w:name w:val="Normal (Web)"/>
    <w:basedOn w:val="Normal"/>
    <w:uiPriority w:val="99"/>
    <w:unhideWhenUsed/>
    <w:rsid w:val="00381228"/>
    <w:rPr>
      <w:szCs w:val="24"/>
    </w:rPr>
  </w:style>
  <w:style w:type="paragraph" w:styleId="CommentSubject">
    <w:name w:val="annotation subject"/>
    <w:basedOn w:val="CommentText"/>
    <w:next w:val="CommentText"/>
    <w:link w:val="CommentSubjectChar"/>
    <w:uiPriority w:val="99"/>
    <w:semiHidden/>
    <w:unhideWhenUsed/>
    <w:rsid w:val="00287C26"/>
    <w:rPr>
      <w:b/>
      <w:bCs/>
      <w:sz w:val="20"/>
      <w:szCs w:val="20"/>
    </w:rPr>
  </w:style>
  <w:style w:type="character" w:customStyle="1" w:styleId="CommentSubjectChar">
    <w:name w:val="Comment Subject Char"/>
    <w:basedOn w:val="CommentTextChar"/>
    <w:link w:val="CommentSubject"/>
    <w:uiPriority w:val="99"/>
    <w:semiHidden/>
    <w:rsid w:val="00287C26"/>
    <w:rPr>
      <w:rFonts w:ascii="Times New Roman" w:eastAsia="Calibri" w:hAnsi="Times New Roman" w:cs="Times New Roman"/>
      <w:b/>
      <w:bCs/>
      <w:sz w:val="20"/>
      <w:szCs w:val="20"/>
      <w:lang w:val="en-IE"/>
    </w:rPr>
  </w:style>
  <w:style w:type="character" w:styleId="FollowedHyperlink">
    <w:name w:val="FollowedHyperlink"/>
    <w:basedOn w:val="DefaultParagraphFont"/>
    <w:uiPriority w:val="99"/>
    <w:semiHidden/>
    <w:unhideWhenUsed/>
    <w:rsid w:val="001C1BF4"/>
    <w:rPr>
      <w:color w:val="800080" w:themeColor="followedHyperlink"/>
      <w:u w:val="single"/>
    </w:rPr>
  </w:style>
  <w:style w:type="character" w:customStyle="1" w:styleId="ListParagraphChar">
    <w:name w:val="List Paragraph Char"/>
    <w:basedOn w:val="DefaultParagraphFont"/>
    <w:link w:val="ListParagraph"/>
    <w:uiPriority w:val="34"/>
    <w:rsid w:val="00B462BA"/>
    <w:rPr>
      <w:rFonts w:ascii="Times New Roman" w:eastAsia="Calibri" w:hAnsi="Times New Roman" w:cs="Times New Roman"/>
      <w:szCs w:val="22"/>
      <w:lang w:val="en-IE"/>
    </w:rPr>
  </w:style>
  <w:style w:type="paragraph" w:styleId="Revision">
    <w:name w:val="Revision"/>
    <w:hidden/>
    <w:uiPriority w:val="99"/>
    <w:semiHidden/>
    <w:rsid w:val="00961617"/>
    <w:rPr>
      <w:rFonts w:ascii="Times New Roman" w:eastAsia="Calibri" w:hAnsi="Times New Roman" w:cs="Times New Roman"/>
      <w:szCs w:val="22"/>
      <w:lang w:val="en-IE"/>
    </w:rPr>
  </w:style>
  <w:style w:type="paragraph" w:customStyle="1" w:styleId="Default">
    <w:name w:val="Default"/>
    <w:rsid w:val="006012A4"/>
    <w:pPr>
      <w:autoSpaceDE w:val="0"/>
      <w:autoSpaceDN w:val="0"/>
      <w:adjustRightInd w:val="0"/>
    </w:pPr>
    <w:rPr>
      <w:rFonts w:ascii="Times New Roman" w:hAnsi="Times New Roman" w:cs="Times New Roman"/>
      <w:color w:val="000000"/>
      <w:lang w:val="en-GB"/>
    </w:rPr>
  </w:style>
  <w:style w:type="paragraph" w:customStyle="1" w:styleId="people-list">
    <w:name w:val="people-list"/>
    <w:basedOn w:val="Normal"/>
    <w:rsid w:val="00635C5D"/>
    <w:pPr>
      <w:suppressAutoHyphens w:val="0"/>
      <w:autoSpaceDN/>
      <w:spacing w:before="100" w:beforeAutospacing="1" w:after="100" w:afterAutospacing="1" w:line="240" w:lineRule="auto"/>
      <w:jc w:val="left"/>
      <w:textAlignment w:val="auto"/>
    </w:pPr>
    <w:rPr>
      <w:rFonts w:eastAsia="Times New Roman"/>
      <w:szCs w:val="24"/>
      <w:lang w:val="en-GB" w:eastAsia="en-GB"/>
    </w:rPr>
  </w:style>
  <w:style w:type="table" w:styleId="TableGrid">
    <w:name w:val="Table Grid"/>
    <w:basedOn w:val="TableNormal"/>
    <w:uiPriority w:val="59"/>
    <w:rsid w:val="001408A4"/>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472F"/>
    <w:rPr>
      <w:color w:val="808080"/>
    </w:rPr>
  </w:style>
  <w:style w:type="character" w:styleId="Emphasis">
    <w:name w:val="Emphasis"/>
    <w:basedOn w:val="DefaultParagraphFont"/>
    <w:uiPriority w:val="20"/>
    <w:qFormat/>
    <w:rsid w:val="00B511AD"/>
    <w:rPr>
      <w:i/>
      <w:iCs/>
    </w:rPr>
  </w:style>
  <w:style w:type="paragraph" w:styleId="Title">
    <w:name w:val="Title"/>
    <w:basedOn w:val="Normal"/>
    <w:next w:val="Normal"/>
    <w:link w:val="TitleChar"/>
    <w:uiPriority w:val="10"/>
    <w:qFormat/>
    <w:rsid w:val="00EA790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790A"/>
    <w:rPr>
      <w:rFonts w:asciiTheme="majorHAnsi" w:eastAsiaTheme="majorEastAsia" w:hAnsiTheme="majorHAnsi" w:cstheme="majorBidi"/>
      <w:color w:val="17365D" w:themeColor="text2" w:themeShade="BF"/>
      <w:spacing w:val="5"/>
      <w:kern w:val="28"/>
      <w:sz w:val="52"/>
      <w:szCs w:val="5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585">
      <w:bodyDiv w:val="1"/>
      <w:marLeft w:val="0"/>
      <w:marRight w:val="0"/>
      <w:marTop w:val="0"/>
      <w:marBottom w:val="0"/>
      <w:divBdr>
        <w:top w:val="none" w:sz="0" w:space="0" w:color="auto"/>
        <w:left w:val="none" w:sz="0" w:space="0" w:color="auto"/>
        <w:bottom w:val="none" w:sz="0" w:space="0" w:color="auto"/>
        <w:right w:val="none" w:sz="0" w:space="0" w:color="auto"/>
      </w:divBdr>
    </w:div>
    <w:div w:id="13771560">
      <w:bodyDiv w:val="1"/>
      <w:marLeft w:val="0"/>
      <w:marRight w:val="0"/>
      <w:marTop w:val="0"/>
      <w:marBottom w:val="0"/>
      <w:divBdr>
        <w:top w:val="none" w:sz="0" w:space="0" w:color="auto"/>
        <w:left w:val="none" w:sz="0" w:space="0" w:color="auto"/>
        <w:bottom w:val="none" w:sz="0" w:space="0" w:color="auto"/>
        <w:right w:val="none" w:sz="0" w:space="0" w:color="auto"/>
      </w:divBdr>
    </w:div>
    <w:div w:id="18901467">
      <w:bodyDiv w:val="1"/>
      <w:marLeft w:val="0"/>
      <w:marRight w:val="0"/>
      <w:marTop w:val="0"/>
      <w:marBottom w:val="0"/>
      <w:divBdr>
        <w:top w:val="none" w:sz="0" w:space="0" w:color="auto"/>
        <w:left w:val="none" w:sz="0" w:space="0" w:color="auto"/>
        <w:bottom w:val="none" w:sz="0" w:space="0" w:color="auto"/>
        <w:right w:val="none" w:sz="0" w:space="0" w:color="auto"/>
      </w:divBdr>
    </w:div>
    <w:div w:id="23747779">
      <w:bodyDiv w:val="1"/>
      <w:marLeft w:val="0"/>
      <w:marRight w:val="0"/>
      <w:marTop w:val="0"/>
      <w:marBottom w:val="0"/>
      <w:divBdr>
        <w:top w:val="none" w:sz="0" w:space="0" w:color="auto"/>
        <w:left w:val="none" w:sz="0" w:space="0" w:color="auto"/>
        <w:bottom w:val="none" w:sz="0" w:space="0" w:color="auto"/>
        <w:right w:val="none" w:sz="0" w:space="0" w:color="auto"/>
      </w:divBdr>
    </w:div>
    <w:div w:id="39213347">
      <w:bodyDiv w:val="1"/>
      <w:marLeft w:val="0"/>
      <w:marRight w:val="0"/>
      <w:marTop w:val="0"/>
      <w:marBottom w:val="0"/>
      <w:divBdr>
        <w:top w:val="none" w:sz="0" w:space="0" w:color="auto"/>
        <w:left w:val="none" w:sz="0" w:space="0" w:color="auto"/>
        <w:bottom w:val="none" w:sz="0" w:space="0" w:color="auto"/>
        <w:right w:val="none" w:sz="0" w:space="0" w:color="auto"/>
      </w:divBdr>
    </w:div>
    <w:div w:id="46730393">
      <w:bodyDiv w:val="1"/>
      <w:marLeft w:val="0"/>
      <w:marRight w:val="0"/>
      <w:marTop w:val="0"/>
      <w:marBottom w:val="0"/>
      <w:divBdr>
        <w:top w:val="none" w:sz="0" w:space="0" w:color="auto"/>
        <w:left w:val="none" w:sz="0" w:space="0" w:color="auto"/>
        <w:bottom w:val="none" w:sz="0" w:space="0" w:color="auto"/>
        <w:right w:val="none" w:sz="0" w:space="0" w:color="auto"/>
      </w:divBdr>
    </w:div>
    <w:div w:id="58528407">
      <w:bodyDiv w:val="1"/>
      <w:marLeft w:val="0"/>
      <w:marRight w:val="0"/>
      <w:marTop w:val="0"/>
      <w:marBottom w:val="0"/>
      <w:divBdr>
        <w:top w:val="none" w:sz="0" w:space="0" w:color="auto"/>
        <w:left w:val="none" w:sz="0" w:space="0" w:color="auto"/>
        <w:bottom w:val="none" w:sz="0" w:space="0" w:color="auto"/>
        <w:right w:val="none" w:sz="0" w:space="0" w:color="auto"/>
      </w:divBdr>
    </w:div>
    <w:div w:id="66733752">
      <w:bodyDiv w:val="1"/>
      <w:marLeft w:val="0"/>
      <w:marRight w:val="0"/>
      <w:marTop w:val="0"/>
      <w:marBottom w:val="0"/>
      <w:divBdr>
        <w:top w:val="none" w:sz="0" w:space="0" w:color="auto"/>
        <w:left w:val="none" w:sz="0" w:space="0" w:color="auto"/>
        <w:bottom w:val="none" w:sz="0" w:space="0" w:color="auto"/>
        <w:right w:val="none" w:sz="0" w:space="0" w:color="auto"/>
      </w:divBdr>
      <w:divsChild>
        <w:div w:id="687484731">
          <w:marLeft w:val="0"/>
          <w:marRight w:val="0"/>
          <w:marTop w:val="0"/>
          <w:marBottom w:val="0"/>
          <w:divBdr>
            <w:top w:val="none" w:sz="0" w:space="0" w:color="auto"/>
            <w:left w:val="none" w:sz="0" w:space="0" w:color="auto"/>
            <w:bottom w:val="none" w:sz="0" w:space="0" w:color="auto"/>
            <w:right w:val="none" w:sz="0" w:space="0" w:color="auto"/>
          </w:divBdr>
          <w:divsChild>
            <w:div w:id="207618863">
              <w:marLeft w:val="0"/>
              <w:marRight w:val="0"/>
              <w:marTop w:val="0"/>
              <w:marBottom w:val="0"/>
              <w:divBdr>
                <w:top w:val="none" w:sz="0" w:space="0" w:color="auto"/>
                <w:left w:val="none" w:sz="0" w:space="0" w:color="auto"/>
                <w:bottom w:val="none" w:sz="0" w:space="0" w:color="auto"/>
                <w:right w:val="none" w:sz="0" w:space="0" w:color="auto"/>
              </w:divBdr>
              <w:divsChild>
                <w:div w:id="14253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1251">
      <w:bodyDiv w:val="1"/>
      <w:marLeft w:val="0"/>
      <w:marRight w:val="0"/>
      <w:marTop w:val="0"/>
      <w:marBottom w:val="0"/>
      <w:divBdr>
        <w:top w:val="none" w:sz="0" w:space="0" w:color="auto"/>
        <w:left w:val="none" w:sz="0" w:space="0" w:color="auto"/>
        <w:bottom w:val="none" w:sz="0" w:space="0" w:color="auto"/>
        <w:right w:val="none" w:sz="0" w:space="0" w:color="auto"/>
      </w:divBdr>
      <w:divsChild>
        <w:div w:id="467474243">
          <w:marLeft w:val="0"/>
          <w:marRight w:val="0"/>
          <w:marTop w:val="0"/>
          <w:marBottom w:val="0"/>
          <w:divBdr>
            <w:top w:val="none" w:sz="0" w:space="0" w:color="auto"/>
            <w:left w:val="none" w:sz="0" w:space="0" w:color="auto"/>
            <w:bottom w:val="none" w:sz="0" w:space="0" w:color="auto"/>
            <w:right w:val="none" w:sz="0" w:space="0" w:color="auto"/>
          </w:divBdr>
          <w:divsChild>
            <w:div w:id="2086996893">
              <w:marLeft w:val="0"/>
              <w:marRight w:val="0"/>
              <w:marTop w:val="0"/>
              <w:marBottom w:val="0"/>
              <w:divBdr>
                <w:top w:val="none" w:sz="0" w:space="0" w:color="auto"/>
                <w:left w:val="none" w:sz="0" w:space="0" w:color="auto"/>
                <w:bottom w:val="none" w:sz="0" w:space="0" w:color="auto"/>
                <w:right w:val="none" w:sz="0" w:space="0" w:color="auto"/>
              </w:divBdr>
              <w:divsChild>
                <w:div w:id="2345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317">
      <w:bodyDiv w:val="1"/>
      <w:marLeft w:val="0"/>
      <w:marRight w:val="0"/>
      <w:marTop w:val="0"/>
      <w:marBottom w:val="0"/>
      <w:divBdr>
        <w:top w:val="none" w:sz="0" w:space="0" w:color="auto"/>
        <w:left w:val="none" w:sz="0" w:space="0" w:color="auto"/>
        <w:bottom w:val="none" w:sz="0" w:space="0" w:color="auto"/>
        <w:right w:val="none" w:sz="0" w:space="0" w:color="auto"/>
      </w:divBdr>
    </w:div>
    <w:div w:id="89933272">
      <w:bodyDiv w:val="1"/>
      <w:marLeft w:val="0"/>
      <w:marRight w:val="0"/>
      <w:marTop w:val="0"/>
      <w:marBottom w:val="0"/>
      <w:divBdr>
        <w:top w:val="none" w:sz="0" w:space="0" w:color="auto"/>
        <w:left w:val="none" w:sz="0" w:space="0" w:color="auto"/>
        <w:bottom w:val="none" w:sz="0" w:space="0" w:color="auto"/>
        <w:right w:val="none" w:sz="0" w:space="0" w:color="auto"/>
      </w:divBdr>
    </w:div>
    <w:div w:id="91324045">
      <w:bodyDiv w:val="1"/>
      <w:marLeft w:val="0"/>
      <w:marRight w:val="0"/>
      <w:marTop w:val="0"/>
      <w:marBottom w:val="0"/>
      <w:divBdr>
        <w:top w:val="none" w:sz="0" w:space="0" w:color="auto"/>
        <w:left w:val="none" w:sz="0" w:space="0" w:color="auto"/>
        <w:bottom w:val="none" w:sz="0" w:space="0" w:color="auto"/>
        <w:right w:val="none" w:sz="0" w:space="0" w:color="auto"/>
      </w:divBdr>
    </w:div>
    <w:div w:id="96144747">
      <w:bodyDiv w:val="1"/>
      <w:marLeft w:val="0"/>
      <w:marRight w:val="0"/>
      <w:marTop w:val="0"/>
      <w:marBottom w:val="0"/>
      <w:divBdr>
        <w:top w:val="none" w:sz="0" w:space="0" w:color="auto"/>
        <w:left w:val="none" w:sz="0" w:space="0" w:color="auto"/>
        <w:bottom w:val="none" w:sz="0" w:space="0" w:color="auto"/>
        <w:right w:val="none" w:sz="0" w:space="0" w:color="auto"/>
      </w:divBdr>
    </w:div>
    <w:div w:id="149058858">
      <w:bodyDiv w:val="1"/>
      <w:marLeft w:val="0"/>
      <w:marRight w:val="0"/>
      <w:marTop w:val="0"/>
      <w:marBottom w:val="0"/>
      <w:divBdr>
        <w:top w:val="none" w:sz="0" w:space="0" w:color="auto"/>
        <w:left w:val="none" w:sz="0" w:space="0" w:color="auto"/>
        <w:bottom w:val="none" w:sz="0" w:space="0" w:color="auto"/>
        <w:right w:val="none" w:sz="0" w:space="0" w:color="auto"/>
      </w:divBdr>
    </w:div>
    <w:div w:id="161701976">
      <w:bodyDiv w:val="1"/>
      <w:marLeft w:val="0"/>
      <w:marRight w:val="0"/>
      <w:marTop w:val="0"/>
      <w:marBottom w:val="0"/>
      <w:divBdr>
        <w:top w:val="none" w:sz="0" w:space="0" w:color="auto"/>
        <w:left w:val="none" w:sz="0" w:space="0" w:color="auto"/>
        <w:bottom w:val="none" w:sz="0" w:space="0" w:color="auto"/>
        <w:right w:val="none" w:sz="0" w:space="0" w:color="auto"/>
      </w:divBdr>
    </w:div>
    <w:div w:id="162598751">
      <w:bodyDiv w:val="1"/>
      <w:marLeft w:val="0"/>
      <w:marRight w:val="0"/>
      <w:marTop w:val="0"/>
      <w:marBottom w:val="0"/>
      <w:divBdr>
        <w:top w:val="none" w:sz="0" w:space="0" w:color="auto"/>
        <w:left w:val="none" w:sz="0" w:space="0" w:color="auto"/>
        <w:bottom w:val="none" w:sz="0" w:space="0" w:color="auto"/>
        <w:right w:val="none" w:sz="0" w:space="0" w:color="auto"/>
      </w:divBdr>
    </w:div>
    <w:div w:id="175461784">
      <w:bodyDiv w:val="1"/>
      <w:marLeft w:val="0"/>
      <w:marRight w:val="0"/>
      <w:marTop w:val="0"/>
      <w:marBottom w:val="0"/>
      <w:divBdr>
        <w:top w:val="none" w:sz="0" w:space="0" w:color="auto"/>
        <w:left w:val="none" w:sz="0" w:space="0" w:color="auto"/>
        <w:bottom w:val="none" w:sz="0" w:space="0" w:color="auto"/>
        <w:right w:val="none" w:sz="0" w:space="0" w:color="auto"/>
      </w:divBdr>
    </w:div>
    <w:div w:id="186526327">
      <w:bodyDiv w:val="1"/>
      <w:marLeft w:val="0"/>
      <w:marRight w:val="0"/>
      <w:marTop w:val="0"/>
      <w:marBottom w:val="0"/>
      <w:divBdr>
        <w:top w:val="none" w:sz="0" w:space="0" w:color="auto"/>
        <w:left w:val="none" w:sz="0" w:space="0" w:color="auto"/>
        <w:bottom w:val="none" w:sz="0" w:space="0" w:color="auto"/>
        <w:right w:val="none" w:sz="0" w:space="0" w:color="auto"/>
      </w:divBdr>
      <w:divsChild>
        <w:div w:id="1359045846">
          <w:marLeft w:val="0"/>
          <w:marRight w:val="0"/>
          <w:marTop w:val="0"/>
          <w:marBottom w:val="0"/>
          <w:divBdr>
            <w:top w:val="none" w:sz="0" w:space="0" w:color="auto"/>
            <w:left w:val="none" w:sz="0" w:space="0" w:color="auto"/>
            <w:bottom w:val="none" w:sz="0" w:space="0" w:color="auto"/>
            <w:right w:val="none" w:sz="0" w:space="0" w:color="auto"/>
          </w:divBdr>
          <w:divsChild>
            <w:div w:id="1204096767">
              <w:marLeft w:val="0"/>
              <w:marRight w:val="0"/>
              <w:marTop w:val="0"/>
              <w:marBottom w:val="0"/>
              <w:divBdr>
                <w:top w:val="none" w:sz="0" w:space="0" w:color="auto"/>
                <w:left w:val="none" w:sz="0" w:space="0" w:color="auto"/>
                <w:bottom w:val="none" w:sz="0" w:space="0" w:color="auto"/>
                <w:right w:val="none" w:sz="0" w:space="0" w:color="auto"/>
              </w:divBdr>
              <w:divsChild>
                <w:div w:id="1003316526">
                  <w:marLeft w:val="0"/>
                  <w:marRight w:val="0"/>
                  <w:marTop w:val="0"/>
                  <w:marBottom w:val="0"/>
                  <w:divBdr>
                    <w:top w:val="none" w:sz="0" w:space="0" w:color="auto"/>
                    <w:left w:val="none" w:sz="0" w:space="0" w:color="auto"/>
                    <w:bottom w:val="none" w:sz="0" w:space="0" w:color="auto"/>
                    <w:right w:val="none" w:sz="0" w:space="0" w:color="auto"/>
                  </w:divBdr>
                  <w:divsChild>
                    <w:div w:id="12728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1859">
      <w:bodyDiv w:val="1"/>
      <w:marLeft w:val="0"/>
      <w:marRight w:val="0"/>
      <w:marTop w:val="0"/>
      <w:marBottom w:val="0"/>
      <w:divBdr>
        <w:top w:val="none" w:sz="0" w:space="0" w:color="auto"/>
        <w:left w:val="none" w:sz="0" w:space="0" w:color="auto"/>
        <w:bottom w:val="none" w:sz="0" w:space="0" w:color="auto"/>
        <w:right w:val="none" w:sz="0" w:space="0" w:color="auto"/>
      </w:divBdr>
      <w:divsChild>
        <w:div w:id="68578242">
          <w:marLeft w:val="0"/>
          <w:marRight w:val="0"/>
          <w:marTop w:val="0"/>
          <w:marBottom w:val="0"/>
          <w:divBdr>
            <w:top w:val="none" w:sz="0" w:space="0" w:color="auto"/>
            <w:left w:val="none" w:sz="0" w:space="0" w:color="auto"/>
            <w:bottom w:val="none" w:sz="0" w:space="0" w:color="auto"/>
            <w:right w:val="none" w:sz="0" w:space="0" w:color="auto"/>
          </w:divBdr>
          <w:divsChild>
            <w:div w:id="1648171840">
              <w:marLeft w:val="0"/>
              <w:marRight w:val="0"/>
              <w:marTop w:val="0"/>
              <w:marBottom w:val="0"/>
              <w:divBdr>
                <w:top w:val="none" w:sz="0" w:space="0" w:color="auto"/>
                <w:left w:val="none" w:sz="0" w:space="0" w:color="auto"/>
                <w:bottom w:val="none" w:sz="0" w:space="0" w:color="auto"/>
                <w:right w:val="none" w:sz="0" w:space="0" w:color="auto"/>
              </w:divBdr>
              <w:divsChild>
                <w:div w:id="8430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487">
      <w:bodyDiv w:val="1"/>
      <w:marLeft w:val="0"/>
      <w:marRight w:val="0"/>
      <w:marTop w:val="0"/>
      <w:marBottom w:val="0"/>
      <w:divBdr>
        <w:top w:val="none" w:sz="0" w:space="0" w:color="auto"/>
        <w:left w:val="none" w:sz="0" w:space="0" w:color="auto"/>
        <w:bottom w:val="none" w:sz="0" w:space="0" w:color="auto"/>
        <w:right w:val="none" w:sz="0" w:space="0" w:color="auto"/>
      </w:divBdr>
    </w:div>
    <w:div w:id="209810817">
      <w:bodyDiv w:val="1"/>
      <w:marLeft w:val="0"/>
      <w:marRight w:val="0"/>
      <w:marTop w:val="0"/>
      <w:marBottom w:val="0"/>
      <w:divBdr>
        <w:top w:val="none" w:sz="0" w:space="0" w:color="auto"/>
        <w:left w:val="none" w:sz="0" w:space="0" w:color="auto"/>
        <w:bottom w:val="none" w:sz="0" w:space="0" w:color="auto"/>
        <w:right w:val="none" w:sz="0" w:space="0" w:color="auto"/>
      </w:divBdr>
    </w:div>
    <w:div w:id="216285715">
      <w:bodyDiv w:val="1"/>
      <w:marLeft w:val="0"/>
      <w:marRight w:val="0"/>
      <w:marTop w:val="0"/>
      <w:marBottom w:val="0"/>
      <w:divBdr>
        <w:top w:val="none" w:sz="0" w:space="0" w:color="auto"/>
        <w:left w:val="none" w:sz="0" w:space="0" w:color="auto"/>
        <w:bottom w:val="none" w:sz="0" w:space="0" w:color="auto"/>
        <w:right w:val="none" w:sz="0" w:space="0" w:color="auto"/>
      </w:divBdr>
      <w:divsChild>
        <w:div w:id="1244298326">
          <w:marLeft w:val="0"/>
          <w:marRight w:val="0"/>
          <w:marTop w:val="0"/>
          <w:marBottom w:val="0"/>
          <w:divBdr>
            <w:top w:val="none" w:sz="0" w:space="0" w:color="auto"/>
            <w:left w:val="none" w:sz="0" w:space="0" w:color="auto"/>
            <w:bottom w:val="none" w:sz="0" w:space="0" w:color="auto"/>
            <w:right w:val="none" w:sz="0" w:space="0" w:color="auto"/>
          </w:divBdr>
          <w:divsChild>
            <w:div w:id="358094962">
              <w:marLeft w:val="0"/>
              <w:marRight w:val="0"/>
              <w:marTop w:val="0"/>
              <w:marBottom w:val="0"/>
              <w:divBdr>
                <w:top w:val="none" w:sz="0" w:space="0" w:color="auto"/>
                <w:left w:val="none" w:sz="0" w:space="0" w:color="auto"/>
                <w:bottom w:val="none" w:sz="0" w:space="0" w:color="auto"/>
                <w:right w:val="none" w:sz="0" w:space="0" w:color="auto"/>
              </w:divBdr>
              <w:divsChild>
                <w:div w:id="6829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4467">
      <w:bodyDiv w:val="1"/>
      <w:marLeft w:val="0"/>
      <w:marRight w:val="0"/>
      <w:marTop w:val="0"/>
      <w:marBottom w:val="0"/>
      <w:divBdr>
        <w:top w:val="none" w:sz="0" w:space="0" w:color="auto"/>
        <w:left w:val="none" w:sz="0" w:space="0" w:color="auto"/>
        <w:bottom w:val="none" w:sz="0" w:space="0" w:color="auto"/>
        <w:right w:val="none" w:sz="0" w:space="0" w:color="auto"/>
      </w:divBdr>
    </w:div>
    <w:div w:id="247929830">
      <w:bodyDiv w:val="1"/>
      <w:marLeft w:val="0"/>
      <w:marRight w:val="0"/>
      <w:marTop w:val="0"/>
      <w:marBottom w:val="0"/>
      <w:divBdr>
        <w:top w:val="none" w:sz="0" w:space="0" w:color="auto"/>
        <w:left w:val="none" w:sz="0" w:space="0" w:color="auto"/>
        <w:bottom w:val="none" w:sz="0" w:space="0" w:color="auto"/>
        <w:right w:val="none" w:sz="0" w:space="0" w:color="auto"/>
      </w:divBdr>
    </w:div>
    <w:div w:id="256253538">
      <w:bodyDiv w:val="1"/>
      <w:marLeft w:val="0"/>
      <w:marRight w:val="0"/>
      <w:marTop w:val="0"/>
      <w:marBottom w:val="0"/>
      <w:divBdr>
        <w:top w:val="none" w:sz="0" w:space="0" w:color="auto"/>
        <w:left w:val="none" w:sz="0" w:space="0" w:color="auto"/>
        <w:bottom w:val="none" w:sz="0" w:space="0" w:color="auto"/>
        <w:right w:val="none" w:sz="0" w:space="0" w:color="auto"/>
      </w:divBdr>
      <w:divsChild>
        <w:div w:id="782113734">
          <w:marLeft w:val="0"/>
          <w:marRight w:val="0"/>
          <w:marTop w:val="0"/>
          <w:marBottom w:val="0"/>
          <w:divBdr>
            <w:top w:val="none" w:sz="0" w:space="0" w:color="auto"/>
            <w:left w:val="none" w:sz="0" w:space="0" w:color="auto"/>
            <w:bottom w:val="none" w:sz="0" w:space="0" w:color="auto"/>
            <w:right w:val="none" w:sz="0" w:space="0" w:color="auto"/>
          </w:divBdr>
          <w:divsChild>
            <w:div w:id="809322392">
              <w:marLeft w:val="0"/>
              <w:marRight w:val="0"/>
              <w:marTop w:val="0"/>
              <w:marBottom w:val="0"/>
              <w:divBdr>
                <w:top w:val="none" w:sz="0" w:space="0" w:color="auto"/>
                <w:left w:val="none" w:sz="0" w:space="0" w:color="auto"/>
                <w:bottom w:val="none" w:sz="0" w:space="0" w:color="auto"/>
                <w:right w:val="none" w:sz="0" w:space="0" w:color="auto"/>
              </w:divBdr>
              <w:divsChild>
                <w:div w:id="402215649">
                  <w:marLeft w:val="0"/>
                  <w:marRight w:val="0"/>
                  <w:marTop w:val="0"/>
                  <w:marBottom w:val="0"/>
                  <w:divBdr>
                    <w:top w:val="none" w:sz="0" w:space="0" w:color="auto"/>
                    <w:left w:val="none" w:sz="0" w:space="0" w:color="auto"/>
                    <w:bottom w:val="none" w:sz="0" w:space="0" w:color="auto"/>
                    <w:right w:val="none" w:sz="0" w:space="0" w:color="auto"/>
                  </w:divBdr>
                  <w:divsChild>
                    <w:div w:id="2013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538686">
      <w:bodyDiv w:val="1"/>
      <w:marLeft w:val="0"/>
      <w:marRight w:val="0"/>
      <w:marTop w:val="0"/>
      <w:marBottom w:val="0"/>
      <w:divBdr>
        <w:top w:val="none" w:sz="0" w:space="0" w:color="auto"/>
        <w:left w:val="none" w:sz="0" w:space="0" w:color="auto"/>
        <w:bottom w:val="none" w:sz="0" w:space="0" w:color="auto"/>
        <w:right w:val="none" w:sz="0" w:space="0" w:color="auto"/>
      </w:divBdr>
    </w:div>
    <w:div w:id="289632493">
      <w:bodyDiv w:val="1"/>
      <w:marLeft w:val="0"/>
      <w:marRight w:val="0"/>
      <w:marTop w:val="0"/>
      <w:marBottom w:val="0"/>
      <w:divBdr>
        <w:top w:val="none" w:sz="0" w:space="0" w:color="auto"/>
        <w:left w:val="none" w:sz="0" w:space="0" w:color="auto"/>
        <w:bottom w:val="none" w:sz="0" w:space="0" w:color="auto"/>
        <w:right w:val="none" w:sz="0" w:space="0" w:color="auto"/>
      </w:divBdr>
    </w:div>
    <w:div w:id="296298877">
      <w:bodyDiv w:val="1"/>
      <w:marLeft w:val="0"/>
      <w:marRight w:val="0"/>
      <w:marTop w:val="0"/>
      <w:marBottom w:val="0"/>
      <w:divBdr>
        <w:top w:val="none" w:sz="0" w:space="0" w:color="auto"/>
        <w:left w:val="none" w:sz="0" w:space="0" w:color="auto"/>
        <w:bottom w:val="none" w:sz="0" w:space="0" w:color="auto"/>
        <w:right w:val="none" w:sz="0" w:space="0" w:color="auto"/>
      </w:divBdr>
    </w:div>
    <w:div w:id="315306609">
      <w:bodyDiv w:val="1"/>
      <w:marLeft w:val="0"/>
      <w:marRight w:val="0"/>
      <w:marTop w:val="0"/>
      <w:marBottom w:val="0"/>
      <w:divBdr>
        <w:top w:val="none" w:sz="0" w:space="0" w:color="auto"/>
        <w:left w:val="none" w:sz="0" w:space="0" w:color="auto"/>
        <w:bottom w:val="none" w:sz="0" w:space="0" w:color="auto"/>
        <w:right w:val="none" w:sz="0" w:space="0" w:color="auto"/>
      </w:divBdr>
    </w:div>
    <w:div w:id="322009495">
      <w:bodyDiv w:val="1"/>
      <w:marLeft w:val="0"/>
      <w:marRight w:val="0"/>
      <w:marTop w:val="0"/>
      <w:marBottom w:val="0"/>
      <w:divBdr>
        <w:top w:val="none" w:sz="0" w:space="0" w:color="auto"/>
        <w:left w:val="none" w:sz="0" w:space="0" w:color="auto"/>
        <w:bottom w:val="none" w:sz="0" w:space="0" w:color="auto"/>
        <w:right w:val="none" w:sz="0" w:space="0" w:color="auto"/>
      </w:divBdr>
      <w:divsChild>
        <w:div w:id="1890846521">
          <w:marLeft w:val="0"/>
          <w:marRight w:val="0"/>
          <w:marTop w:val="0"/>
          <w:marBottom w:val="0"/>
          <w:divBdr>
            <w:top w:val="none" w:sz="0" w:space="0" w:color="auto"/>
            <w:left w:val="none" w:sz="0" w:space="0" w:color="auto"/>
            <w:bottom w:val="none" w:sz="0" w:space="0" w:color="auto"/>
            <w:right w:val="none" w:sz="0" w:space="0" w:color="auto"/>
          </w:divBdr>
          <w:divsChild>
            <w:div w:id="1553689507">
              <w:marLeft w:val="0"/>
              <w:marRight w:val="0"/>
              <w:marTop w:val="0"/>
              <w:marBottom w:val="0"/>
              <w:divBdr>
                <w:top w:val="none" w:sz="0" w:space="0" w:color="auto"/>
                <w:left w:val="none" w:sz="0" w:space="0" w:color="auto"/>
                <w:bottom w:val="none" w:sz="0" w:space="0" w:color="auto"/>
                <w:right w:val="none" w:sz="0" w:space="0" w:color="auto"/>
              </w:divBdr>
              <w:divsChild>
                <w:div w:id="14199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2742">
      <w:bodyDiv w:val="1"/>
      <w:marLeft w:val="0"/>
      <w:marRight w:val="0"/>
      <w:marTop w:val="0"/>
      <w:marBottom w:val="0"/>
      <w:divBdr>
        <w:top w:val="none" w:sz="0" w:space="0" w:color="auto"/>
        <w:left w:val="none" w:sz="0" w:space="0" w:color="auto"/>
        <w:bottom w:val="none" w:sz="0" w:space="0" w:color="auto"/>
        <w:right w:val="none" w:sz="0" w:space="0" w:color="auto"/>
      </w:divBdr>
    </w:div>
    <w:div w:id="339546983">
      <w:bodyDiv w:val="1"/>
      <w:marLeft w:val="0"/>
      <w:marRight w:val="0"/>
      <w:marTop w:val="0"/>
      <w:marBottom w:val="0"/>
      <w:divBdr>
        <w:top w:val="none" w:sz="0" w:space="0" w:color="auto"/>
        <w:left w:val="none" w:sz="0" w:space="0" w:color="auto"/>
        <w:bottom w:val="none" w:sz="0" w:space="0" w:color="auto"/>
        <w:right w:val="none" w:sz="0" w:space="0" w:color="auto"/>
      </w:divBdr>
    </w:div>
    <w:div w:id="359164018">
      <w:bodyDiv w:val="1"/>
      <w:marLeft w:val="0"/>
      <w:marRight w:val="0"/>
      <w:marTop w:val="0"/>
      <w:marBottom w:val="0"/>
      <w:divBdr>
        <w:top w:val="none" w:sz="0" w:space="0" w:color="auto"/>
        <w:left w:val="none" w:sz="0" w:space="0" w:color="auto"/>
        <w:bottom w:val="none" w:sz="0" w:space="0" w:color="auto"/>
        <w:right w:val="none" w:sz="0" w:space="0" w:color="auto"/>
      </w:divBdr>
    </w:div>
    <w:div w:id="377241293">
      <w:bodyDiv w:val="1"/>
      <w:marLeft w:val="0"/>
      <w:marRight w:val="0"/>
      <w:marTop w:val="0"/>
      <w:marBottom w:val="0"/>
      <w:divBdr>
        <w:top w:val="none" w:sz="0" w:space="0" w:color="auto"/>
        <w:left w:val="none" w:sz="0" w:space="0" w:color="auto"/>
        <w:bottom w:val="none" w:sz="0" w:space="0" w:color="auto"/>
        <w:right w:val="none" w:sz="0" w:space="0" w:color="auto"/>
      </w:divBdr>
    </w:div>
    <w:div w:id="409160041">
      <w:bodyDiv w:val="1"/>
      <w:marLeft w:val="0"/>
      <w:marRight w:val="0"/>
      <w:marTop w:val="0"/>
      <w:marBottom w:val="0"/>
      <w:divBdr>
        <w:top w:val="none" w:sz="0" w:space="0" w:color="auto"/>
        <w:left w:val="none" w:sz="0" w:space="0" w:color="auto"/>
        <w:bottom w:val="none" w:sz="0" w:space="0" w:color="auto"/>
        <w:right w:val="none" w:sz="0" w:space="0" w:color="auto"/>
      </w:divBdr>
    </w:div>
    <w:div w:id="412122528">
      <w:bodyDiv w:val="1"/>
      <w:marLeft w:val="0"/>
      <w:marRight w:val="0"/>
      <w:marTop w:val="0"/>
      <w:marBottom w:val="0"/>
      <w:divBdr>
        <w:top w:val="none" w:sz="0" w:space="0" w:color="auto"/>
        <w:left w:val="none" w:sz="0" w:space="0" w:color="auto"/>
        <w:bottom w:val="none" w:sz="0" w:space="0" w:color="auto"/>
        <w:right w:val="none" w:sz="0" w:space="0" w:color="auto"/>
      </w:divBdr>
    </w:div>
    <w:div w:id="421418004">
      <w:bodyDiv w:val="1"/>
      <w:marLeft w:val="0"/>
      <w:marRight w:val="0"/>
      <w:marTop w:val="0"/>
      <w:marBottom w:val="0"/>
      <w:divBdr>
        <w:top w:val="none" w:sz="0" w:space="0" w:color="auto"/>
        <w:left w:val="none" w:sz="0" w:space="0" w:color="auto"/>
        <w:bottom w:val="none" w:sz="0" w:space="0" w:color="auto"/>
        <w:right w:val="none" w:sz="0" w:space="0" w:color="auto"/>
      </w:divBdr>
    </w:div>
    <w:div w:id="430275667">
      <w:bodyDiv w:val="1"/>
      <w:marLeft w:val="0"/>
      <w:marRight w:val="0"/>
      <w:marTop w:val="0"/>
      <w:marBottom w:val="0"/>
      <w:divBdr>
        <w:top w:val="none" w:sz="0" w:space="0" w:color="auto"/>
        <w:left w:val="none" w:sz="0" w:space="0" w:color="auto"/>
        <w:bottom w:val="none" w:sz="0" w:space="0" w:color="auto"/>
        <w:right w:val="none" w:sz="0" w:space="0" w:color="auto"/>
      </w:divBdr>
      <w:divsChild>
        <w:div w:id="2115975826">
          <w:marLeft w:val="0"/>
          <w:marRight w:val="0"/>
          <w:marTop w:val="0"/>
          <w:marBottom w:val="0"/>
          <w:divBdr>
            <w:top w:val="none" w:sz="0" w:space="0" w:color="auto"/>
            <w:left w:val="none" w:sz="0" w:space="0" w:color="auto"/>
            <w:bottom w:val="none" w:sz="0" w:space="0" w:color="auto"/>
            <w:right w:val="none" w:sz="0" w:space="0" w:color="auto"/>
          </w:divBdr>
          <w:divsChild>
            <w:div w:id="731082419">
              <w:marLeft w:val="0"/>
              <w:marRight w:val="0"/>
              <w:marTop w:val="0"/>
              <w:marBottom w:val="0"/>
              <w:divBdr>
                <w:top w:val="none" w:sz="0" w:space="0" w:color="auto"/>
                <w:left w:val="none" w:sz="0" w:space="0" w:color="auto"/>
                <w:bottom w:val="none" w:sz="0" w:space="0" w:color="auto"/>
                <w:right w:val="none" w:sz="0" w:space="0" w:color="auto"/>
              </w:divBdr>
              <w:divsChild>
                <w:div w:id="140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21597">
      <w:bodyDiv w:val="1"/>
      <w:marLeft w:val="0"/>
      <w:marRight w:val="0"/>
      <w:marTop w:val="0"/>
      <w:marBottom w:val="0"/>
      <w:divBdr>
        <w:top w:val="none" w:sz="0" w:space="0" w:color="auto"/>
        <w:left w:val="none" w:sz="0" w:space="0" w:color="auto"/>
        <w:bottom w:val="none" w:sz="0" w:space="0" w:color="auto"/>
        <w:right w:val="none" w:sz="0" w:space="0" w:color="auto"/>
      </w:divBdr>
    </w:div>
    <w:div w:id="435903554">
      <w:bodyDiv w:val="1"/>
      <w:marLeft w:val="0"/>
      <w:marRight w:val="0"/>
      <w:marTop w:val="0"/>
      <w:marBottom w:val="0"/>
      <w:divBdr>
        <w:top w:val="none" w:sz="0" w:space="0" w:color="auto"/>
        <w:left w:val="none" w:sz="0" w:space="0" w:color="auto"/>
        <w:bottom w:val="none" w:sz="0" w:space="0" w:color="auto"/>
        <w:right w:val="none" w:sz="0" w:space="0" w:color="auto"/>
      </w:divBdr>
    </w:div>
    <w:div w:id="437215277">
      <w:bodyDiv w:val="1"/>
      <w:marLeft w:val="0"/>
      <w:marRight w:val="0"/>
      <w:marTop w:val="0"/>
      <w:marBottom w:val="0"/>
      <w:divBdr>
        <w:top w:val="none" w:sz="0" w:space="0" w:color="auto"/>
        <w:left w:val="none" w:sz="0" w:space="0" w:color="auto"/>
        <w:bottom w:val="none" w:sz="0" w:space="0" w:color="auto"/>
        <w:right w:val="none" w:sz="0" w:space="0" w:color="auto"/>
      </w:divBdr>
      <w:divsChild>
        <w:div w:id="1079906783">
          <w:marLeft w:val="0"/>
          <w:marRight w:val="0"/>
          <w:marTop w:val="0"/>
          <w:marBottom w:val="0"/>
          <w:divBdr>
            <w:top w:val="none" w:sz="0" w:space="0" w:color="auto"/>
            <w:left w:val="none" w:sz="0" w:space="0" w:color="auto"/>
            <w:bottom w:val="none" w:sz="0" w:space="0" w:color="auto"/>
            <w:right w:val="none" w:sz="0" w:space="0" w:color="auto"/>
          </w:divBdr>
          <w:divsChild>
            <w:div w:id="626010774">
              <w:marLeft w:val="0"/>
              <w:marRight w:val="0"/>
              <w:marTop w:val="0"/>
              <w:marBottom w:val="0"/>
              <w:divBdr>
                <w:top w:val="none" w:sz="0" w:space="0" w:color="auto"/>
                <w:left w:val="none" w:sz="0" w:space="0" w:color="auto"/>
                <w:bottom w:val="none" w:sz="0" w:space="0" w:color="auto"/>
                <w:right w:val="none" w:sz="0" w:space="0" w:color="auto"/>
              </w:divBdr>
              <w:divsChild>
                <w:div w:id="9042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1735">
      <w:bodyDiv w:val="1"/>
      <w:marLeft w:val="0"/>
      <w:marRight w:val="0"/>
      <w:marTop w:val="0"/>
      <w:marBottom w:val="0"/>
      <w:divBdr>
        <w:top w:val="none" w:sz="0" w:space="0" w:color="auto"/>
        <w:left w:val="none" w:sz="0" w:space="0" w:color="auto"/>
        <w:bottom w:val="none" w:sz="0" w:space="0" w:color="auto"/>
        <w:right w:val="none" w:sz="0" w:space="0" w:color="auto"/>
      </w:divBdr>
    </w:div>
    <w:div w:id="481309725">
      <w:bodyDiv w:val="1"/>
      <w:marLeft w:val="0"/>
      <w:marRight w:val="0"/>
      <w:marTop w:val="0"/>
      <w:marBottom w:val="0"/>
      <w:divBdr>
        <w:top w:val="none" w:sz="0" w:space="0" w:color="auto"/>
        <w:left w:val="none" w:sz="0" w:space="0" w:color="auto"/>
        <w:bottom w:val="none" w:sz="0" w:space="0" w:color="auto"/>
        <w:right w:val="none" w:sz="0" w:space="0" w:color="auto"/>
      </w:divBdr>
    </w:div>
    <w:div w:id="481654345">
      <w:bodyDiv w:val="1"/>
      <w:marLeft w:val="0"/>
      <w:marRight w:val="0"/>
      <w:marTop w:val="0"/>
      <w:marBottom w:val="0"/>
      <w:divBdr>
        <w:top w:val="none" w:sz="0" w:space="0" w:color="auto"/>
        <w:left w:val="none" w:sz="0" w:space="0" w:color="auto"/>
        <w:bottom w:val="none" w:sz="0" w:space="0" w:color="auto"/>
        <w:right w:val="none" w:sz="0" w:space="0" w:color="auto"/>
      </w:divBdr>
    </w:div>
    <w:div w:id="494800770">
      <w:bodyDiv w:val="1"/>
      <w:marLeft w:val="0"/>
      <w:marRight w:val="0"/>
      <w:marTop w:val="0"/>
      <w:marBottom w:val="0"/>
      <w:divBdr>
        <w:top w:val="none" w:sz="0" w:space="0" w:color="auto"/>
        <w:left w:val="none" w:sz="0" w:space="0" w:color="auto"/>
        <w:bottom w:val="none" w:sz="0" w:space="0" w:color="auto"/>
        <w:right w:val="none" w:sz="0" w:space="0" w:color="auto"/>
      </w:divBdr>
    </w:div>
    <w:div w:id="542207979">
      <w:bodyDiv w:val="1"/>
      <w:marLeft w:val="0"/>
      <w:marRight w:val="0"/>
      <w:marTop w:val="0"/>
      <w:marBottom w:val="0"/>
      <w:divBdr>
        <w:top w:val="none" w:sz="0" w:space="0" w:color="auto"/>
        <w:left w:val="none" w:sz="0" w:space="0" w:color="auto"/>
        <w:bottom w:val="none" w:sz="0" w:space="0" w:color="auto"/>
        <w:right w:val="none" w:sz="0" w:space="0" w:color="auto"/>
      </w:divBdr>
    </w:div>
    <w:div w:id="562911073">
      <w:bodyDiv w:val="1"/>
      <w:marLeft w:val="0"/>
      <w:marRight w:val="0"/>
      <w:marTop w:val="0"/>
      <w:marBottom w:val="0"/>
      <w:divBdr>
        <w:top w:val="none" w:sz="0" w:space="0" w:color="auto"/>
        <w:left w:val="none" w:sz="0" w:space="0" w:color="auto"/>
        <w:bottom w:val="none" w:sz="0" w:space="0" w:color="auto"/>
        <w:right w:val="none" w:sz="0" w:space="0" w:color="auto"/>
      </w:divBdr>
    </w:div>
    <w:div w:id="589389581">
      <w:bodyDiv w:val="1"/>
      <w:marLeft w:val="0"/>
      <w:marRight w:val="0"/>
      <w:marTop w:val="0"/>
      <w:marBottom w:val="0"/>
      <w:divBdr>
        <w:top w:val="none" w:sz="0" w:space="0" w:color="auto"/>
        <w:left w:val="none" w:sz="0" w:space="0" w:color="auto"/>
        <w:bottom w:val="none" w:sz="0" w:space="0" w:color="auto"/>
        <w:right w:val="none" w:sz="0" w:space="0" w:color="auto"/>
      </w:divBdr>
    </w:div>
    <w:div w:id="590894008">
      <w:bodyDiv w:val="1"/>
      <w:marLeft w:val="0"/>
      <w:marRight w:val="0"/>
      <w:marTop w:val="0"/>
      <w:marBottom w:val="0"/>
      <w:divBdr>
        <w:top w:val="none" w:sz="0" w:space="0" w:color="auto"/>
        <w:left w:val="none" w:sz="0" w:space="0" w:color="auto"/>
        <w:bottom w:val="none" w:sz="0" w:space="0" w:color="auto"/>
        <w:right w:val="none" w:sz="0" w:space="0" w:color="auto"/>
      </w:divBdr>
    </w:div>
    <w:div w:id="609892605">
      <w:bodyDiv w:val="1"/>
      <w:marLeft w:val="0"/>
      <w:marRight w:val="0"/>
      <w:marTop w:val="0"/>
      <w:marBottom w:val="0"/>
      <w:divBdr>
        <w:top w:val="none" w:sz="0" w:space="0" w:color="auto"/>
        <w:left w:val="none" w:sz="0" w:space="0" w:color="auto"/>
        <w:bottom w:val="none" w:sz="0" w:space="0" w:color="auto"/>
        <w:right w:val="none" w:sz="0" w:space="0" w:color="auto"/>
      </w:divBdr>
    </w:div>
    <w:div w:id="612320244">
      <w:bodyDiv w:val="1"/>
      <w:marLeft w:val="0"/>
      <w:marRight w:val="0"/>
      <w:marTop w:val="0"/>
      <w:marBottom w:val="0"/>
      <w:divBdr>
        <w:top w:val="none" w:sz="0" w:space="0" w:color="auto"/>
        <w:left w:val="none" w:sz="0" w:space="0" w:color="auto"/>
        <w:bottom w:val="none" w:sz="0" w:space="0" w:color="auto"/>
        <w:right w:val="none" w:sz="0" w:space="0" w:color="auto"/>
      </w:divBdr>
    </w:div>
    <w:div w:id="618027937">
      <w:bodyDiv w:val="1"/>
      <w:marLeft w:val="0"/>
      <w:marRight w:val="0"/>
      <w:marTop w:val="0"/>
      <w:marBottom w:val="0"/>
      <w:divBdr>
        <w:top w:val="none" w:sz="0" w:space="0" w:color="auto"/>
        <w:left w:val="none" w:sz="0" w:space="0" w:color="auto"/>
        <w:bottom w:val="none" w:sz="0" w:space="0" w:color="auto"/>
        <w:right w:val="none" w:sz="0" w:space="0" w:color="auto"/>
      </w:divBdr>
    </w:div>
    <w:div w:id="625084032">
      <w:bodyDiv w:val="1"/>
      <w:marLeft w:val="0"/>
      <w:marRight w:val="0"/>
      <w:marTop w:val="0"/>
      <w:marBottom w:val="0"/>
      <w:divBdr>
        <w:top w:val="none" w:sz="0" w:space="0" w:color="auto"/>
        <w:left w:val="none" w:sz="0" w:space="0" w:color="auto"/>
        <w:bottom w:val="none" w:sz="0" w:space="0" w:color="auto"/>
        <w:right w:val="none" w:sz="0" w:space="0" w:color="auto"/>
      </w:divBdr>
    </w:div>
    <w:div w:id="627902487">
      <w:bodyDiv w:val="1"/>
      <w:marLeft w:val="0"/>
      <w:marRight w:val="0"/>
      <w:marTop w:val="0"/>
      <w:marBottom w:val="0"/>
      <w:divBdr>
        <w:top w:val="none" w:sz="0" w:space="0" w:color="auto"/>
        <w:left w:val="none" w:sz="0" w:space="0" w:color="auto"/>
        <w:bottom w:val="none" w:sz="0" w:space="0" w:color="auto"/>
        <w:right w:val="none" w:sz="0" w:space="0" w:color="auto"/>
      </w:divBdr>
    </w:div>
    <w:div w:id="634217989">
      <w:bodyDiv w:val="1"/>
      <w:marLeft w:val="0"/>
      <w:marRight w:val="0"/>
      <w:marTop w:val="0"/>
      <w:marBottom w:val="0"/>
      <w:divBdr>
        <w:top w:val="none" w:sz="0" w:space="0" w:color="auto"/>
        <w:left w:val="none" w:sz="0" w:space="0" w:color="auto"/>
        <w:bottom w:val="none" w:sz="0" w:space="0" w:color="auto"/>
        <w:right w:val="none" w:sz="0" w:space="0" w:color="auto"/>
      </w:divBdr>
      <w:divsChild>
        <w:div w:id="729579433">
          <w:marLeft w:val="0"/>
          <w:marRight w:val="0"/>
          <w:marTop w:val="0"/>
          <w:marBottom w:val="0"/>
          <w:divBdr>
            <w:top w:val="none" w:sz="0" w:space="0" w:color="auto"/>
            <w:left w:val="none" w:sz="0" w:space="0" w:color="auto"/>
            <w:bottom w:val="none" w:sz="0" w:space="0" w:color="auto"/>
            <w:right w:val="none" w:sz="0" w:space="0" w:color="auto"/>
          </w:divBdr>
          <w:divsChild>
            <w:div w:id="637028685">
              <w:marLeft w:val="0"/>
              <w:marRight w:val="0"/>
              <w:marTop w:val="0"/>
              <w:marBottom w:val="0"/>
              <w:divBdr>
                <w:top w:val="none" w:sz="0" w:space="0" w:color="auto"/>
                <w:left w:val="none" w:sz="0" w:space="0" w:color="auto"/>
                <w:bottom w:val="none" w:sz="0" w:space="0" w:color="auto"/>
                <w:right w:val="none" w:sz="0" w:space="0" w:color="auto"/>
              </w:divBdr>
              <w:divsChild>
                <w:div w:id="2129887015">
                  <w:marLeft w:val="0"/>
                  <w:marRight w:val="0"/>
                  <w:marTop w:val="0"/>
                  <w:marBottom w:val="0"/>
                  <w:divBdr>
                    <w:top w:val="none" w:sz="0" w:space="0" w:color="auto"/>
                    <w:left w:val="none" w:sz="0" w:space="0" w:color="auto"/>
                    <w:bottom w:val="none" w:sz="0" w:space="0" w:color="auto"/>
                    <w:right w:val="none" w:sz="0" w:space="0" w:color="auto"/>
                  </w:divBdr>
                  <w:divsChild>
                    <w:div w:id="20041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07721">
      <w:bodyDiv w:val="1"/>
      <w:marLeft w:val="0"/>
      <w:marRight w:val="0"/>
      <w:marTop w:val="0"/>
      <w:marBottom w:val="0"/>
      <w:divBdr>
        <w:top w:val="none" w:sz="0" w:space="0" w:color="auto"/>
        <w:left w:val="none" w:sz="0" w:space="0" w:color="auto"/>
        <w:bottom w:val="none" w:sz="0" w:space="0" w:color="auto"/>
        <w:right w:val="none" w:sz="0" w:space="0" w:color="auto"/>
      </w:divBdr>
    </w:div>
    <w:div w:id="651181312">
      <w:bodyDiv w:val="1"/>
      <w:marLeft w:val="0"/>
      <w:marRight w:val="0"/>
      <w:marTop w:val="0"/>
      <w:marBottom w:val="0"/>
      <w:divBdr>
        <w:top w:val="none" w:sz="0" w:space="0" w:color="auto"/>
        <w:left w:val="none" w:sz="0" w:space="0" w:color="auto"/>
        <w:bottom w:val="none" w:sz="0" w:space="0" w:color="auto"/>
        <w:right w:val="none" w:sz="0" w:space="0" w:color="auto"/>
      </w:divBdr>
    </w:div>
    <w:div w:id="652949246">
      <w:bodyDiv w:val="1"/>
      <w:marLeft w:val="0"/>
      <w:marRight w:val="0"/>
      <w:marTop w:val="0"/>
      <w:marBottom w:val="0"/>
      <w:divBdr>
        <w:top w:val="none" w:sz="0" w:space="0" w:color="auto"/>
        <w:left w:val="none" w:sz="0" w:space="0" w:color="auto"/>
        <w:bottom w:val="none" w:sz="0" w:space="0" w:color="auto"/>
        <w:right w:val="none" w:sz="0" w:space="0" w:color="auto"/>
      </w:divBdr>
    </w:div>
    <w:div w:id="656569793">
      <w:bodyDiv w:val="1"/>
      <w:marLeft w:val="0"/>
      <w:marRight w:val="0"/>
      <w:marTop w:val="0"/>
      <w:marBottom w:val="0"/>
      <w:divBdr>
        <w:top w:val="none" w:sz="0" w:space="0" w:color="auto"/>
        <w:left w:val="none" w:sz="0" w:space="0" w:color="auto"/>
        <w:bottom w:val="none" w:sz="0" w:space="0" w:color="auto"/>
        <w:right w:val="none" w:sz="0" w:space="0" w:color="auto"/>
      </w:divBdr>
    </w:div>
    <w:div w:id="658651405">
      <w:bodyDiv w:val="1"/>
      <w:marLeft w:val="0"/>
      <w:marRight w:val="0"/>
      <w:marTop w:val="0"/>
      <w:marBottom w:val="0"/>
      <w:divBdr>
        <w:top w:val="none" w:sz="0" w:space="0" w:color="auto"/>
        <w:left w:val="none" w:sz="0" w:space="0" w:color="auto"/>
        <w:bottom w:val="none" w:sz="0" w:space="0" w:color="auto"/>
        <w:right w:val="none" w:sz="0" w:space="0" w:color="auto"/>
      </w:divBdr>
    </w:div>
    <w:div w:id="678654335">
      <w:bodyDiv w:val="1"/>
      <w:marLeft w:val="0"/>
      <w:marRight w:val="0"/>
      <w:marTop w:val="0"/>
      <w:marBottom w:val="0"/>
      <w:divBdr>
        <w:top w:val="none" w:sz="0" w:space="0" w:color="auto"/>
        <w:left w:val="none" w:sz="0" w:space="0" w:color="auto"/>
        <w:bottom w:val="none" w:sz="0" w:space="0" w:color="auto"/>
        <w:right w:val="none" w:sz="0" w:space="0" w:color="auto"/>
      </w:divBdr>
    </w:div>
    <w:div w:id="691300130">
      <w:bodyDiv w:val="1"/>
      <w:marLeft w:val="0"/>
      <w:marRight w:val="0"/>
      <w:marTop w:val="0"/>
      <w:marBottom w:val="0"/>
      <w:divBdr>
        <w:top w:val="none" w:sz="0" w:space="0" w:color="auto"/>
        <w:left w:val="none" w:sz="0" w:space="0" w:color="auto"/>
        <w:bottom w:val="none" w:sz="0" w:space="0" w:color="auto"/>
        <w:right w:val="none" w:sz="0" w:space="0" w:color="auto"/>
      </w:divBdr>
    </w:div>
    <w:div w:id="717357228">
      <w:bodyDiv w:val="1"/>
      <w:marLeft w:val="0"/>
      <w:marRight w:val="0"/>
      <w:marTop w:val="0"/>
      <w:marBottom w:val="0"/>
      <w:divBdr>
        <w:top w:val="none" w:sz="0" w:space="0" w:color="auto"/>
        <w:left w:val="none" w:sz="0" w:space="0" w:color="auto"/>
        <w:bottom w:val="none" w:sz="0" w:space="0" w:color="auto"/>
        <w:right w:val="none" w:sz="0" w:space="0" w:color="auto"/>
      </w:divBdr>
    </w:div>
    <w:div w:id="745420034">
      <w:bodyDiv w:val="1"/>
      <w:marLeft w:val="0"/>
      <w:marRight w:val="0"/>
      <w:marTop w:val="0"/>
      <w:marBottom w:val="0"/>
      <w:divBdr>
        <w:top w:val="none" w:sz="0" w:space="0" w:color="auto"/>
        <w:left w:val="none" w:sz="0" w:space="0" w:color="auto"/>
        <w:bottom w:val="none" w:sz="0" w:space="0" w:color="auto"/>
        <w:right w:val="none" w:sz="0" w:space="0" w:color="auto"/>
      </w:divBdr>
    </w:div>
    <w:div w:id="749042761">
      <w:bodyDiv w:val="1"/>
      <w:marLeft w:val="0"/>
      <w:marRight w:val="0"/>
      <w:marTop w:val="0"/>
      <w:marBottom w:val="0"/>
      <w:divBdr>
        <w:top w:val="none" w:sz="0" w:space="0" w:color="auto"/>
        <w:left w:val="none" w:sz="0" w:space="0" w:color="auto"/>
        <w:bottom w:val="none" w:sz="0" w:space="0" w:color="auto"/>
        <w:right w:val="none" w:sz="0" w:space="0" w:color="auto"/>
      </w:divBdr>
    </w:div>
    <w:div w:id="781418215">
      <w:bodyDiv w:val="1"/>
      <w:marLeft w:val="0"/>
      <w:marRight w:val="0"/>
      <w:marTop w:val="0"/>
      <w:marBottom w:val="0"/>
      <w:divBdr>
        <w:top w:val="none" w:sz="0" w:space="0" w:color="auto"/>
        <w:left w:val="none" w:sz="0" w:space="0" w:color="auto"/>
        <w:bottom w:val="none" w:sz="0" w:space="0" w:color="auto"/>
        <w:right w:val="none" w:sz="0" w:space="0" w:color="auto"/>
      </w:divBdr>
    </w:div>
    <w:div w:id="782723595">
      <w:bodyDiv w:val="1"/>
      <w:marLeft w:val="0"/>
      <w:marRight w:val="0"/>
      <w:marTop w:val="0"/>
      <w:marBottom w:val="0"/>
      <w:divBdr>
        <w:top w:val="none" w:sz="0" w:space="0" w:color="auto"/>
        <w:left w:val="none" w:sz="0" w:space="0" w:color="auto"/>
        <w:bottom w:val="none" w:sz="0" w:space="0" w:color="auto"/>
        <w:right w:val="none" w:sz="0" w:space="0" w:color="auto"/>
      </w:divBdr>
    </w:div>
    <w:div w:id="789008948">
      <w:bodyDiv w:val="1"/>
      <w:marLeft w:val="0"/>
      <w:marRight w:val="0"/>
      <w:marTop w:val="0"/>
      <w:marBottom w:val="0"/>
      <w:divBdr>
        <w:top w:val="none" w:sz="0" w:space="0" w:color="auto"/>
        <w:left w:val="none" w:sz="0" w:space="0" w:color="auto"/>
        <w:bottom w:val="none" w:sz="0" w:space="0" w:color="auto"/>
        <w:right w:val="none" w:sz="0" w:space="0" w:color="auto"/>
      </w:divBdr>
    </w:div>
    <w:div w:id="825244528">
      <w:bodyDiv w:val="1"/>
      <w:marLeft w:val="0"/>
      <w:marRight w:val="0"/>
      <w:marTop w:val="0"/>
      <w:marBottom w:val="0"/>
      <w:divBdr>
        <w:top w:val="none" w:sz="0" w:space="0" w:color="auto"/>
        <w:left w:val="none" w:sz="0" w:space="0" w:color="auto"/>
        <w:bottom w:val="none" w:sz="0" w:space="0" w:color="auto"/>
        <w:right w:val="none" w:sz="0" w:space="0" w:color="auto"/>
      </w:divBdr>
      <w:divsChild>
        <w:div w:id="37778588">
          <w:marLeft w:val="0"/>
          <w:marRight w:val="0"/>
          <w:marTop w:val="0"/>
          <w:marBottom w:val="0"/>
          <w:divBdr>
            <w:top w:val="none" w:sz="0" w:space="0" w:color="auto"/>
            <w:left w:val="none" w:sz="0" w:space="0" w:color="auto"/>
            <w:bottom w:val="none" w:sz="0" w:space="0" w:color="auto"/>
            <w:right w:val="none" w:sz="0" w:space="0" w:color="auto"/>
          </w:divBdr>
          <w:divsChild>
            <w:div w:id="857353085">
              <w:marLeft w:val="0"/>
              <w:marRight w:val="0"/>
              <w:marTop w:val="0"/>
              <w:marBottom w:val="0"/>
              <w:divBdr>
                <w:top w:val="none" w:sz="0" w:space="0" w:color="auto"/>
                <w:left w:val="none" w:sz="0" w:space="0" w:color="auto"/>
                <w:bottom w:val="none" w:sz="0" w:space="0" w:color="auto"/>
                <w:right w:val="none" w:sz="0" w:space="0" w:color="auto"/>
              </w:divBdr>
              <w:divsChild>
                <w:div w:id="730690526">
                  <w:marLeft w:val="0"/>
                  <w:marRight w:val="0"/>
                  <w:marTop w:val="0"/>
                  <w:marBottom w:val="0"/>
                  <w:divBdr>
                    <w:top w:val="none" w:sz="0" w:space="0" w:color="auto"/>
                    <w:left w:val="none" w:sz="0" w:space="0" w:color="auto"/>
                    <w:bottom w:val="none" w:sz="0" w:space="0" w:color="auto"/>
                    <w:right w:val="none" w:sz="0" w:space="0" w:color="auto"/>
                  </w:divBdr>
                  <w:divsChild>
                    <w:div w:id="975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7970">
      <w:bodyDiv w:val="1"/>
      <w:marLeft w:val="0"/>
      <w:marRight w:val="0"/>
      <w:marTop w:val="0"/>
      <w:marBottom w:val="0"/>
      <w:divBdr>
        <w:top w:val="none" w:sz="0" w:space="0" w:color="auto"/>
        <w:left w:val="none" w:sz="0" w:space="0" w:color="auto"/>
        <w:bottom w:val="none" w:sz="0" w:space="0" w:color="auto"/>
        <w:right w:val="none" w:sz="0" w:space="0" w:color="auto"/>
      </w:divBdr>
    </w:div>
    <w:div w:id="850726521">
      <w:bodyDiv w:val="1"/>
      <w:marLeft w:val="0"/>
      <w:marRight w:val="0"/>
      <w:marTop w:val="0"/>
      <w:marBottom w:val="0"/>
      <w:divBdr>
        <w:top w:val="none" w:sz="0" w:space="0" w:color="auto"/>
        <w:left w:val="none" w:sz="0" w:space="0" w:color="auto"/>
        <w:bottom w:val="none" w:sz="0" w:space="0" w:color="auto"/>
        <w:right w:val="none" w:sz="0" w:space="0" w:color="auto"/>
      </w:divBdr>
    </w:div>
    <w:div w:id="857742900">
      <w:bodyDiv w:val="1"/>
      <w:marLeft w:val="0"/>
      <w:marRight w:val="0"/>
      <w:marTop w:val="0"/>
      <w:marBottom w:val="0"/>
      <w:divBdr>
        <w:top w:val="none" w:sz="0" w:space="0" w:color="auto"/>
        <w:left w:val="none" w:sz="0" w:space="0" w:color="auto"/>
        <w:bottom w:val="none" w:sz="0" w:space="0" w:color="auto"/>
        <w:right w:val="none" w:sz="0" w:space="0" w:color="auto"/>
      </w:divBdr>
    </w:div>
    <w:div w:id="862128398">
      <w:bodyDiv w:val="1"/>
      <w:marLeft w:val="0"/>
      <w:marRight w:val="0"/>
      <w:marTop w:val="0"/>
      <w:marBottom w:val="0"/>
      <w:divBdr>
        <w:top w:val="none" w:sz="0" w:space="0" w:color="auto"/>
        <w:left w:val="none" w:sz="0" w:space="0" w:color="auto"/>
        <w:bottom w:val="none" w:sz="0" w:space="0" w:color="auto"/>
        <w:right w:val="none" w:sz="0" w:space="0" w:color="auto"/>
      </w:divBdr>
    </w:div>
    <w:div w:id="866795329">
      <w:bodyDiv w:val="1"/>
      <w:marLeft w:val="0"/>
      <w:marRight w:val="0"/>
      <w:marTop w:val="0"/>
      <w:marBottom w:val="0"/>
      <w:divBdr>
        <w:top w:val="none" w:sz="0" w:space="0" w:color="auto"/>
        <w:left w:val="none" w:sz="0" w:space="0" w:color="auto"/>
        <w:bottom w:val="none" w:sz="0" w:space="0" w:color="auto"/>
        <w:right w:val="none" w:sz="0" w:space="0" w:color="auto"/>
      </w:divBdr>
    </w:div>
    <w:div w:id="870338533">
      <w:bodyDiv w:val="1"/>
      <w:marLeft w:val="0"/>
      <w:marRight w:val="0"/>
      <w:marTop w:val="0"/>
      <w:marBottom w:val="0"/>
      <w:divBdr>
        <w:top w:val="none" w:sz="0" w:space="0" w:color="auto"/>
        <w:left w:val="none" w:sz="0" w:space="0" w:color="auto"/>
        <w:bottom w:val="none" w:sz="0" w:space="0" w:color="auto"/>
        <w:right w:val="none" w:sz="0" w:space="0" w:color="auto"/>
      </w:divBdr>
      <w:divsChild>
        <w:div w:id="109712864">
          <w:marLeft w:val="0"/>
          <w:marRight w:val="0"/>
          <w:marTop w:val="0"/>
          <w:marBottom w:val="0"/>
          <w:divBdr>
            <w:top w:val="none" w:sz="0" w:space="0" w:color="auto"/>
            <w:left w:val="none" w:sz="0" w:space="0" w:color="auto"/>
            <w:bottom w:val="none" w:sz="0" w:space="0" w:color="auto"/>
            <w:right w:val="none" w:sz="0" w:space="0" w:color="auto"/>
          </w:divBdr>
          <w:divsChild>
            <w:div w:id="2121144886">
              <w:marLeft w:val="0"/>
              <w:marRight w:val="0"/>
              <w:marTop w:val="0"/>
              <w:marBottom w:val="0"/>
              <w:divBdr>
                <w:top w:val="none" w:sz="0" w:space="0" w:color="auto"/>
                <w:left w:val="none" w:sz="0" w:space="0" w:color="auto"/>
                <w:bottom w:val="none" w:sz="0" w:space="0" w:color="auto"/>
                <w:right w:val="none" w:sz="0" w:space="0" w:color="auto"/>
              </w:divBdr>
              <w:divsChild>
                <w:div w:id="247007042">
                  <w:marLeft w:val="0"/>
                  <w:marRight w:val="0"/>
                  <w:marTop w:val="0"/>
                  <w:marBottom w:val="0"/>
                  <w:divBdr>
                    <w:top w:val="none" w:sz="0" w:space="0" w:color="auto"/>
                    <w:left w:val="none" w:sz="0" w:space="0" w:color="auto"/>
                    <w:bottom w:val="none" w:sz="0" w:space="0" w:color="auto"/>
                    <w:right w:val="none" w:sz="0" w:space="0" w:color="auto"/>
                  </w:divBdr>
                  <w:divsChild>
                    <w:div w:id="15232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46510">
      <w:bodyDiv w:val="1"/>
      <w:marLeft w:val="0"/>
      <w:marRight w:val="0"/>
      <w:marTop w:val="0"/>
      <w:marBottom w:val="0"/>
      <w:divBdr>
        <w:top w:val="none" w:sz="0" w:space="0" w:color="auto"/>
        <w:left w:val="none" w:sz="0" w:space="0" w:color="auto"/>
        <w:bottom w:val="none" w:sz="0" w:space="0" w:color="auto"/>
        <w:right w:val="none" w:sz="0" w:space="0" w:color="auto"/>
      </w:divBdr>
    </w:div>
    <w:div w:id="890531263">
      <w:bodyDiv w:val="1"/>
      <w:marLeft w:val="0"/>
      <w:marRight w:val="0"/>
      <w:marTop w:val="0"/>
      <w:marBottom w:val="0"/>
      <w:divBdr>
        <w:top w:val="none" w:sz="0" w:space="0" w:color="auto"/>
        <w:left w:val="none" w:sz="0" w:space="0" w:color="auto"/>
        <w:bottom w:val="none" w:sz="0" w:space="0" w:color="auto"/>
        <w:right w:val="none" w:sz="0" w:space="0" w:color="auto"/>
      </w:divBdr>
    </w:div>
    <w:div w:id="900137149">
      <w:bodyDiv w:val="1"/>
      <w:marLeft w:val="0"/>
      <w:marRight w:val="0"/>
      <w:marTop w:val="0"/>
      <w:marBottom w:val="0"/>
      <w:divBdr>
        <w:top w:val="none" w:sz="0" w:space="0" w:color="auto"/>
        <w:left w:val="none" w:sz="0" w:space="0" w:color="auto"/>
        <w:bottom w:val="none" w:sz="0" w:space="0" w:color="auto"/>
        <w:right w:val="none" w:sz="0" w:space="0" w:color="auto"/>
      </w:divBdr>
    </w:div>
    <w:div w:id="907572803">
      <w:bodyDiv w:val="1"/>
      <w:marLeft w:val="0"/>
      <w:marRight w:val="0"/>
      <w:marTop w:val="0"/>
      <w:marBottom w:val="0"/>
      <w:divBdr>
        <w:top w:val="none" w:sz="0" w:space="0" w:color="auto"/>
        <w:left w:val="none" w:sz="0" w:space="0" w:color="auto"/>
        <w:bottom w:val="none" w:sz="0" w:space="0" w:color="auto"/>
        <w:right w:val="none" w:sz="0" w:space="0" w:color="auto"/>
      </w:divBdr>
    </w:div>
    <w:div w:id="924341881">
      <w:bodyDiv w:val="1"/>
      <w:marLeft w:val="0"/>
      <w:marRight w:val="0"/>
      <w:marTop w:val="0"/>
      <w:marBottom w:val="0"/>
      <w:divBdr>
        <w:top w:val="none" w:sz="0" w:space="0" w:color="auto"/>
        <w:left w:val="none" w:sz="0" w:space="0" w:color="auto"/>
        <w:bottom w:val="none" w:sz="0" w:space="0" w:color="auto"/>
        <w:right w:val="none" w:sz="0" w:space="0" w:color="auto"/>
      </w:divBdr>
    </w:div>
    <w:div w:id="928847532">
      <w:bodyDiv w:val="1"/>
      <w:marLeft w:val="0"/>
      <w:marRight w:val="0"/>
      <w:marTop w:val="0"/>
      <w:marBottom w:val="0"/>
      <w:divBdr>
        <w:top w:val="none" w:sz="0" w:space="0" w:color="auto"/>
        <w:left w:val="none" w:sz="0" w:space="0" w:color="auto"/>
        <w:bottom w:val="none" w:sz="0" w:space="0" w:color="auto"/>
        <w:right w:val="none" w:sz="0" w:space="0" w:color="auto"/>
      </w:divBdr>
    </w:div>
    <w:div w:id="930813488">
      <w:bodyDiv w:val="1"/>
      <w:marLeft w:val="0"/>
      <w:marRight w:val="0"/>
      <w:marTop w:val="0"/>
      <w:marBottom w:val="0"/>
      <w:divBdr>
        <w:top w:val="none" w:sz="0" w:space="0" w:color="auto"/>
        <w:left w:val="none" w:sz="0" w:space="0" w:color="auto"/>
        <w:bottom w:val="none" w:sz="0" w:space="0" w:color="auto"/>
        <w:right w:val="none" w:sz="0" w:space="0" w:color="auto"/>
      </w:divBdr>
    </w:div>
    <w:div w:id="931277357">
      <w:bodyDiv w:val="1"/>
      <w:marLeft w:val="0"/>
      <w:marRight w:val="0"/>
      <w:marTop w:val="0"/>
      <w:marBottom w:val="0"/>
      <w:divBdr>
        <w:top w:val="none" w:sz="0" w:space="0" w:color="auto"/>
        <w:left w:val="none" w:sz="0" w:space="0" w:color="auto"/>
        <w:bottom w:val="none" w:sz="0" w:space="0" w:color="auto"/>
        <w:right w:val="none" w:sz="0" w:space="0" w:color="auto"/>
      </w:divBdr>
    </w:div>
    <w:div w:id="943683979">
      <w:bodyDiv w:val="1"/>
      <w:marLeft w:val="0"/>
      <w:marRight w:val="0"/>
      <w:marTop w:val="0"/>
      <w:marBottom w:val="0"/>
      <w:divBdr>
        <w:top w:val="none" w:sz="0" w:space="0" w:color="auto"/>
        <w:left w:val="none" w:sz="0" w:space="0" w:color="auto"/>
        <w:bottom w:val="none" w:sz="0" w:space="0" w:color="auto"/>
        <w:right w:val="none" w:sz="0" w:space="0" w:color="auto"/>
      </w:divBdr>
    </w:div>
    <w:div w:id="948971463">
      <w:bodyDiv w:val="1"/>
      <w:marLeft w:val="0"/>
      <w:marRight w:val="0"/>
      <w:marTop w:val="0"/>
      <w:marBottom w:val="0"/>
      <w:divBdr>
        <w:top w:val="none" w:sz="0" w:space="0" w:color="auto"/>
        <w:left w:val="none" w:sz="0" w:space="0" w:color="auto"/>
        <w:bottom w:val="none" w:sz="0" w:space="0" w:color="auto"/>
        <w:right w:val="none" w:sz="0" w:space="0" w:color="auto"/>
      </w:divBdr>
    </w:div>
    <w:div w:id="949319382">
      <w:bodyDiv w:val="1"/>
      <w:marLeft w:val="0"/>
      <w:marRight w:val="0"/>
      <w:marTop w:val="0"/>
      <w:marBottom w:val="0"/>
      <w:divBdr>
        <w:top w:val="none" w:sz="0" w:space="0" w:color="auto"/>
        <w:left w:val="none" w:sz="0" w:space="0" w:color="auto"/>
        <w:bottom w:val="none" w:sz="0" w:space="0" w:color="auto"/>
        <w:right w:val="none" w:sz="0" w:space="0" w:color="auto"/>
      </w:divBdr>
    </w:div>
    <w:div w:id="957640677">
      <w:bodyDiv w:val="1"/>
      <w:marLeft w:val="0"/>
      <w:marRight w:val="0"/>
      <w:marTop w:val="0"/>
      <w:marBottom w:val="0"/>
      <w:divBdr>
        <w:top w:val="none" w:sz="0" w:space="0" w:color="auto"/>
        <w:left w:val="none" w:sz="0" w:space="0" w:color="auto"/>
        <w:bottom w:val="none" w:sz="0" w:space="0" w:color="auto"/>
        <w:right w:val="none" w:sz="0" w:space="0" w:color="auto"/>
      </w:divBdr>
    </w:div>
    <w:div w:id="993098885">
      <w:bodyDiv w:val="1"/>
      <w:marLeft w:val="0"/>
      <w:marRight w:val="0"/>
      <w:marTop w:val="0"/>
      <w:marBottom w:val="0"/>
      <w:divBdr>
        <w:top w:val="none" w:sz="0" w:space="0" w:color="auto"/>
        <w:left w:val="none" w:sz="0" w:space="0" w:color="auto"/>
        <w:bottom w:val="none" w:sz="0" w:space="0" w:color="auto"/>
        <w:right w:val="none" w:sz="0" w:space="0" w:color="auto"/>
      </w:divBdr>
    </w:div>
    <w:div w:id="1022779679">
      <w:bodyDiv w:val="1"/>
      <w:marLeft w:val="0"/>
      <w:marRight w:val="0"/>
      <w:marTop w:val="0"/>
      <w:marBottom w:val="0"/>
      <w:divBdr>
        <w:top w:val="none" w:sz="0" w:space="0" w:color="auto"/>
        <w:left w:val="none" w:sz="0" w:space="0" w:color="auto"/>
        <w:bottom w:val="none" w:sz="0" w:space="0" w:color="auto"/>
        <w:right w:val="none" w:sz="0" w:space="0" w:color="auto"/>
      </w:divBdr>
    </w:div>
    <w:div w:id="1032535485">
      <w:bodyDiv w:val="1"/>
      <w:marLeft w:val="0"/>
      <w:marRight w:val="0"/>
      <w:marTop w:val="0"/>
      <w:marBottom w:val="0"/>
      <w:divBdr>
        <w:top w:val="none" w:sz="0" w:space="0" w:color="auto"/>
        <w:left w:val="none" w:sz="0" w:space="0" w:color="auto"/>
        <w:bottom w:val="none" w:sz="0" w:space="0" w:color="auto"/>
        <w:right w:val="none" w:sz="0" w:space="0" w:color="auto"/>
      </w:divBdr>
    </w:div>
    <w:div w:id="1036933649">
      <w:bodyDiv w:val="1"/>
      <w:marLeft w:val="0"/>
      <w:marRight w:val="0"/>
      <w:marTop w:val="0"/>
      <w:marBottom w:val="0"/>
      <w:divBdr>
        <w:top w:val="none" w:sz="0" w:space="0" w:color="auto"/>
        <w:left w:val="none" w:sz="0" w:space="0" w:color="auto"/>
        <w:bottom w:val="none" w:sz="0" w:space="0" w:color="auto"/>
        <w:right w:val="none" w:sz="0" w:space="0" w:color="auto"/>
      </w:divBdr>
    </w:div>
    <w:div w:id="1066880780">
      <w:bodyDiv w:val="1"/>
      <w:marLeft w:val="0"/>
      <w:marRight w:val="0"/>
      <w:marTop w:val="0"/>
      <w:marBottom w:val="0"/>
      <w:divBdr>
        <w:top w:val="none" w:sz="0" w:space="0" w:color="auto"/>
        <w:left w:val="none" w:sz="0" w:space="0" w:color="auto"/>
        <w:bottom w:val="none" w:sz="0" w:space="0" w:color="auto"/>
        <w:right w:val="none" w:sz="0" w:space="0" w:color="auto"/>
      </w:divBdr>
    </w:div>
    <w:div w:id="1069573749">
      <w:bodyDiv w:val="1"/>
      <w:marLeft w:val="0"/>
      <w:marRight w:val="0"/>
      <w:marTop w:val="0"/>
      <w:marBottom w:val="0"/>
      <w:divBdr>
        <w:top w:val="none" w:sz="0" w:space="0" w:color="auto"/>
        <w:left w:val="none" w:sz="0" w:space="0" w:color="auto"/>
        <w:bottom w:val="none" w:sz="0" w:space="0" w:color="auto"/>
        <w:right w:val="none" w:sz="0" w:space="0" w:color="auto"/>
      </w:divBdr>
    </w:div>
    <w:div w:id="1093429583">
      <w:bodyDiv w:val="1"/>
      <w:marLeft w:val="0"/>
      <w:marRight w:val="0"/>
      <w:marTop w:val="0"/>
      <w:marBottom w:val="0"/>
      <w:divBdr>
        <w:top w:val="none" w:sz="0" w:space="0" w:color="auto"/>
        <w:left w:val="none" w:sz="0" w:space="0" w:color="auto"/>
        <w:bottom w:val="none" w:sz="0" w:space="0" w:color="auto"/>
        <w:right w:val="none" w:sz="0" w:space="0" w:color="auto"/>
      </w:divBdr>
    </w:div>
    <w:div w:id="1118645731">
      <w:bodyDiv w:val="1"/>
      <w:marLeft w:val="0"/>
      <w:marRight w:val="0"/>
      <w:marTop w:val="0"/>
      <w:marBottom w:val="0"/>
      <w:divBdr>
        <w:top w:val="none" w:sz="0" w:space="0" w:color="auto"/>
        <w:left w:val="none" w:sz="0" w:space="0" w:color="auto"/>
        <w:bottom w:val="none" w:sz="0" w:space="0" w:color="auto"/>
        <w:right w:val="none" w:sz="0" w:space="0" w:color="auto"/>
      </w:divBdr>
    </w:div>
    <w:div w:id="1143424030">
      <w:bodyDiv w:val="1"/>
      <w:marLeft w:val="0"/>
      <w:marRight w:val="0"/>
      <w:marTop w:val="0"/>
      <w:marBottom w:val="0"/>
      <w:divBdr>
        <w:top w:val="none" w:sz="0" w:space="0" w:color="auto"/>
        <w:left w:val="none" w:sz="0" w:space="0" w:color="auto"/>
        <w:bottom w:val="none" w:sz="0" w:space="0" w:color="auto"/>
        <w:right w:val="none" w:sz="0" w:space="0" w:color="auto"/>
      </w:divBdr>
    </w:div>
    <w:div w:id="1156923438">
      <w:bodyDiv w:val="1"/>
      <w:marLeft w:val="0"/>
      <w:marRight w:val="0"/>
      <w:marTop w:val="0"/>
      <w:marBottom w:val="0"/>
      <w:divBdr>
        <w:top w:val="none" w:sz="0" w:space="0" w:color="auto"/>
        <w:left w:val="none" w:sz="0" w:space="0" w:color="auto"/>
        <w:bottom w:val="none" w:sz="0" w:space="0" w:color="auto"/>
        <w:right w:val="none" w:sz="0" w:space="0" w:color="auto"/>
      </w:divBdr>
      <w:divsChild>
        <w:div w:id="1845897981">
          <w:marLeft w:val="0"/>
          <w:marRight w:val="0"/>
          <w:marTop w:val="0"/>
          <w:marBottom w:val="0"/>
          <w:divBdr>
            <w:top w:val="none" w:sz="0" w:space="0" w:color="auto"/>
            <w:left w:val="none" w:sz="0" w:space="0" w:color="auto"/>
            <w:bottom w:val="none" w:sz="0" w:space="0" w:color="auto"/>
            <w:right w:val="none" w:sz="0" w:space="0" w:color="auto"/>
          </w:divBdr>
          <w:divsChild>
            <w:div w:id="25452297">
              <w:marLeft w:val="0"/>
              <w:marRight w:val="0"/>
              <w:marTop w:val="0"/>
              <w:marBottom w:val="0"/>
              <w:divBdr>
                <w:top w:val="none" w:sz="0" w:space="0" w:color="auto"/>
                <w:left w:val="none" w:sz="0" w:space="0" w:color="auto"/>
                <w:bottom w:val="none" w:sz="0" w:space="0" w:color="auto"/>
                <w:right w:val="none" w:sz="0" w:space="0" w:color="auto"/>
              </w:divBdr>
              <w:divsChild>
                <w:div w:id="1414205685">
                  <w:marLeft w:val="0"/>
                  <w:marRight w:val="0"/>
                  <w:marTop w:val="0"/>
                  <w:marBottom w:val="0"/>
                  <w:divBdr>
                    <w:top w:val="none" w:sz="0" w:space="0" w:color="auto"/>
                    <w:left w:val="none" w:sz="0" w:space="0" w:color="auto"/>
                    <w:bottom w:val="none" w:sz="0" w:space="0" w:color="auto"/>
                    <w:right w:val="none" w:sz="0" w:space="0" w:color="auto"/>
                  </w:divBdr>
                  <w:divsChild>
                    <w:div w:id="18502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80821">
      <w:bodyDiv w:val="1"/>
      <w:marLeft w:val="0"/>
      <w:marRight w:val="0"/>
      <w:marTop w:val="0"/>
      <w:marBottom w:val="0"/>
      <w:divBdr>
        <w:top w:val="none" w:sz="0" w:space="0" w:color="auto"/>
        <w:left w:val="none" w:sz="0" w:space="0" w:color="auto"/>
        <w:bottom w:val="none" w:sz="0" w:space="0" w:color="auto"/>
        <w:right w:val="none" w:sz="0" w:space="0" w:color="auto"/>
      </w:divBdr>
    </w:div>
    <w:div w:id="1162311337">
      <w:bodyDiv w:val="1"/>
      <w:marLeft w:val="0"/>
      <w:marRight w:val="0"/>
      <w:marTop w:val="0"/>
      <w:marBottom w:val="0"/>
      <w:divBdr>
        <w:top w:val="none" w:sz="0" w:space="0" w:color="auto"/>
        <w:left w:val="none" w:sz="0" w:space="0" w:color="auto"/>
        <w:bottom w:val="none" w:sz="0" w:space="0" w:color="auto"/>
        <w:right w:val="none" w:sz="0" w:space="0" w:color="auto"/>
      </w:divBdr>
    </w:div>
    <w:div w:id="1172137384">
      <w:bodyDiv w:val="1"/>
      <w:marLeft w:val="0"/>
      <w:marRight w:val="0"/>
      <w:marTop w:val="0"/>
      <w:marBottom w:val="0"/>
      <w:divBdr>
        <w:top w:val="none" w:sz="0" w:space="0" w:color="auto"/>
        <w:left w:val="none" w:sz="0" w:space="0" w:color="auto"/>
        <w:bottom w:val="none" w:sz="0" w:space="0" w:color="auto"/>
        <w:right w:val="none" w:sz="0" w:space="0" w:color="auto"/>
      </w:divBdr>
    </w:div>
    <w:div w:id="1181316919">
      <w:bodyDiv w:val="1"/>
      <w:marLeft w:val="0"/>
      <w:marRight w:val="0"/>
      <w:marTop w:val="0"/>
      <w:marBottom w:val="0"/>
      <w:divBdr>
        <w:top w:val="none" w:sz="0" w:space="0" w:color="auto"/>
        <w:left w:val="none" w:sz="0" w:space="0" w:color="auto"/>
        <w:bottom w:val="none" w:sz="0" w:space="0" w:color="auto"/>
        <w:right w:val="none" w:sz="0" w:space="0" w:color="auto"/>
      </w:divBdr>
    </w:div>
    <w:div w:id="1198663140">
      <w:bodyDiv w:val="1"/>
      <w:marLeft w:val="0"/>
      <w:marRight w:val="0"/>
      <w:marTop w:val="0"/>
      <w:marBottom w:val="0"/>
      <w:divBdr>
        <w:top w:val="none" w:sz="0" w:space="0" w:color="auto"/>
        <w:left w:val="none" w:sz="0" w:space="0" w:color="auto"/>
        <w:bottom w:val="none" w:sz="0" w:space="0" w:color="auto"/>
        <w:right w:val="none" w:sz="0" w:space="0" w:color="auto"/>
      </w:divBdr>
    </w:div>
    <w:div w:id="1200388927">
      <w:bodyDiv w:val="1"/>
      <w:marLeft w:val="0"/>
      <w:marRight w:val="0"/>
      <w:marTop w:val="0"/>
      <w:marBottom w:val="0"/>
      <w:divBdr>
        <w:top w:val="none" w:sz="0" w:space="0" w:color="auto"/>
        <w:left w:val="none" w:sz="0" w:space="0" w:color="auto"/>
        <w:bottom w:val="none" w:sz="0" w:space="0" w:color="auto"/>
        <w:right w:val="none" w:sz="0" w:space="0" w:color="auto"/>
      </w:divBdr>
    </w:div>
    <w:div w:id="1213077039">
      <w:bodyDiv w:val="1"/>
      <w:marLeft w:val="0"/>
      <w:marRight w:val="0"/>
      <w:marTop w:val="0"/>
      <w:marBottom w:val="0"/>
      <w:divBdr>
        <w:top w:val="none" w:sz="0" w:space="0" w:color="auto"/>
        <w:left w:val="none" w:sz="0" w:space="0" w:color="auto"/>
        <w:bottom w:val="none" w:sz="0" w:space="0" w:color="auto"/>
        <w:right w:val="none" w:sz="0" w:space="0" w:color="auto"/>
      </w:divBdr>
      <w:divsChild>
        <w:div w:id="1124350401">
          <w:marLeft w:val="0"/>
          <w:marRight w:val="0"/>
          <w:marTop w:val="0"/>
          <w:marBottom w:val="0"/>
          <w:divBdr>
            <w:top w:val="none" w:sz="0" w:space="0" w:color="auto"/>
            <w:left w:val="none" w:sz="0" w:space="0" w:color="auto"/>
            <w:bottom w:val="none" w:sz="0" w:space="0" w:color="auto"/>
            <w:right w:val="none" w:sz="0" w:space="0" w:color="auto"/>
          </w:divBdr>
          <w:divsChild>
            <w:div w:id="652490057">
              <w:marLeft w:val="0"/>
              <w:marRight w:val="0"/>
              <w:marTop w:val="0"/>
              <w:marBottom w:val="0"/>
              <w:divBdr>
                <w:top w:val="none" w:sz="0" w:space="0" w:color="auto"/>
                <w:left w:val="none" w:sz="0" w:space="0" w:color="auto"/>
                <w:bottom w:val="none" w:sz="0" w:space="0" w:color="auto"/>
                <w:right w:val="none" w:sz="0" w:space="0" w:color="auto"/>
              </w:divBdr>
              <w:divsChild>
                <w:div w:id="164322401">
                  <w:marLeft w:val="0"/>
                  <w:marRight w:val="0"/>
                  <w:marTop w:val="0"/>
                  <w:marBottom w:val="0"/>
                  <w:divBdr>
                    <w:top w:val="none" w:sz="0" w:space="0" w:color="auto"/>
                    <w:left w:val="none" w:sz="0" w:space="0" w:color="auto"/>
                    <w:bottom w:val="none" w:sz="0" w:space="0" w:color="auto"/>
                    <w:right w:val="none" w:sz="0" w:space="0" w:color="auto"/>
                  </w:divBdr>
                  <w:divsChild>
                    <w:div w:id="4288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59491">
      <w:bodyDiv w:val="1"/>
      <w:marLeft w:val="0"/>
      <w:marRight w:val="0"/>
      <w:marTop w:val="0"/>
      <w:marBottom w:val="0"/>
      <w:divBdr>
        <w:top w:val="none" w:sz="0" w:space="0" w:color="auto"/>
        <w:left w:val="none" w:sz="0" w:space="0" w:color="auto"/>
        <w:bottom w:val="none" w:sz="0" w:space="0" w:color="auto"/>
        <w:right w:val="none" w:sz="0" w:space="0" w:color="auto"/>
      </w:divBdr>
    </w:div>
    <w:div w:id="1220440694">
      <w:bodyDiv w:val="1"/>
      <w:marLeft w:val="0"/>
      <w:marRight w:val="0"/>
      <w:marTop w:val="0"/>
      <w:marBottom w:val="0"/>
      <w:divBdr>
        <w:top w:val="none" w:sz="0" w:space="0" w:color="auto"/>
        <w:left w:val="none" w:sz="0" w:space="0" w:color="auto"/>
        <w:bottom w:val="none" w:sz="0" w:space="0" w:color="auto"/>
        <w:right w:val="none" w:sz="0" w:space="0" w:color="auto"/>
      </w:divBdr>
    </w:div>
    <w:div w:id="1241864972">
      <w:bodyDiv w:val="1"/>
      <w:marLeft w:val="0"/>
      <w:marRight w:val="0"/>
      <w:marTop w:val="0"/>
      <w:marBottom w:val="0"/>
      <w:divBdr>
        <w:top w:val="none" w:sz="0" w:space="0" w:color="auto"/>
        <w:left w:val="none" w:sz="0" w:space="0" w:color="auto"/>
        <w:bottom w:val="none" w:sz="0" w:space="0" w:color="auto"/>
        <w:right w:val="none" w:sz="0" w:space="0" w:color="auto"/>
      </w:divBdr>
    </w:div>
    <w:div w:id="1259144346">
      <w:bodyDiv w:val="1"/>
      <w:marLeft w:val="0"/>
      <w:marRight w:val="0"/>
      <w:marTop w:val="0"/>
      <w:marBottom w:val="0"/>
      <w:divBdr>
        <w:top w:val="none" w:sz="0" w:space="0" w:color="auto"/>
        <w:left w:val="none" w:sz="0" w:space="0" w:color="auto"/>
        <w:bottom w:val="none" w:sz="0" w:space="0" w:color="auto"/>
        <w:right w:val="none" w:sz="0" w:space="0" w:color="auto"/>
      </w:divBdr>
    </w:div>
    <w:div w:id="1259823923">
      <w:bodyDiv w:val="1"/>
      <w:marLeft w:val="0"/>
      <w:marRight w:val="0"/>
      <w:marTop w:val="0"/>
      <w:marBottom w:val="0"/>
      <w:divBdr>
        <w:top w:val="none" w:sz="0" w:space="0" w:color="auto"/>
        <w:left w:val="none" w:sz="0" w:space="0" w:color="auto"/>
        <w:bottom w:val="none" w:sz="0" w:space="0" w:color="auto"/>
        <w:right w:val="none" w:sz="0" w:space="0" w:color="auto"/>
      </w:divBdr>
    </w:div>
    <w:div w:id="1273627980">
      <w:bodyDiv w:val="1"/>
      <w:marLeft w:val="0"/>
      <w:marRight w:val="0"/>
      <w:marTop w:val="0"/>
      <w:marBottom w:val="0"/>
      <w:divBdr>
        <w:top w:val="none" w:sz="0" w:space="0" w:color="auto"/>
        <w:left w:val="none" w:sz="0" w:space="0" w:color="auto"/>
        <w:bottom w:val="none" w:sz="0" w:space="0" w:color="auto"/>
        <w:right w:val="none" w:sz="0" w:space="0" w:color="auto"/>
      </w:divBdr>
    </w:div>
    <w:div w:id="1292632422">
      <w:bodyDiv w:val="1"/>
      <w:marLeft w:val="0"/>
      <w:marRight w:val="0"/>
      <w:marTop w:val="0"/>
      <w:marBottom w:val="0"/>
      <w:divBdr>
        <w:top w:val="none" w:sz="0" w:space="0" w:color="auto"/>
        <w:left w:val="none" w:sz="0" w:space="0" w:color="auto"/>
        <w:bottom w:val="none" w:sz="0" w:space="0" w:color="auto"/>
        <w:right w:val="none" w:sz="0" w:space="0" w:color="auto"/>
      </w:divBdr>
    </w:div>
    <w:div w:id="1297222475">
      <w:bodyDiv w:val="1"/>
      <w:marLeft w:val="0"/>
      <w:marRight w:val="0"/>
      <w:marTop w:val="0"/>
      <w:marBottom w:val="0"/>
      <w:divBdr>
        <w:top w:val="none" w:sz="0" w:space="0" w:color="auto"/>
        <w:left w:val="none" w:sz="0" w:space="0" w:color="auto"/>
        <w:bottom w:val="none" w:sz="0" w:space="0" w:color="auto"/>
        <w:right w:val="none" w:sz="0" w:space="0" w:color="auto"/>
      </w:divBdr>
    </w:div>
    <w:div w:id="1313950430">
      <w:bodyDiv w:val="1"/>
      <w:marLeft w:val="0"/>
      <w:marRight w:val="0"/>
      <w:marTop w:val="0"/>
      <w:marBottom w:val="0"/>
      <w:divBdr>
        <w:top w:val="none" w:sz="0" w:space="0" w:color="auto"/>
        <w:left w:val="none" w:sz="0" w:space="0" w:color="auto"/>
        <w:bottom w:val="none" w:sz="0" w:space="0" w:color="auto"/>
        <w:right w:val="none" w:sz="0" w:space="0" w:color="auto"/>
      </w:divBdr>
    </w:div>
    <w:div w:id="1320229835">
      <w:bodyDiv w:val="1"/>
      <w:marLeft w:val="0"/>
      <w:marRight w:val="0"/>
      <w:marTop w:val="0"/>
      <w:marBottom w:val="0"/>
      <w:divBdr>
        <w:top w:val="none" w:sz="0" w:space="0" w:color="auto"/>
        <w:left w:val="none" w:sz="0" w:space="0" w:color="auto"/>
        <w:bottom w:val="none" w:sz="0" w:space="0" w:color="auto"/>
        <w:right w:val="none" w:sz="0" w:space="0" w:color="auto"/>
      </w:divBdr>
    </w:div>
    <w:div w:id="1326982359">
      <w:bodyDiv w:val="1"/>
      <w:marLeft w:val="0"/>
      <w:marRight w:val="0"/>
      <w:marTop w:val="0"/>
      <w:marBottom w:val="0"/>
      <w:divBdr>
        <w:top w:val="none" w:sz="0" w:space="0" w:color="auto"/>
        <w:left w:val="none" w:sz="0" w:space="0" w:color="auto"/>
        <w:bottom w:val="none" w:sz="0" w:space="0" w:color="auto"/>
        <w:right w:val="none" w:sz="0" w:space="0" w:color="auto"/>
      </w:divBdr>
    </w:div>
    <w:div w:id="1333414452">
      <w:bodyDiv w:val="1"/>
      <w:marLeft w:val="0"/>
      <w:marRight w:val="0"/>
      <w:marTop w:val="0"/>
      <w:marBottom w:val="0"/>
      <w:divBdr>
        <w:top w:val="none" w:sz="0" w:space="0" w:color="auto"/>
        <w:left w:val="none" w:sz="0" w:space="0" w:color="auto"/>
        <w:bottom w:val="none" w:sz="0" w:space="0" w:color="auto"/>
        <w:right w:val="none" w:sz="0" w:space="0" w:color="auto"/>
      </w:divBdr>
    </w:div>
    <w:div w:id="1336223996">
      <w:bodyDiv w:val="1"/>
      <w:marLeft w:val="0"/>
      <w:marRight w:val="0"/>
      <w:marTop w:val="0"/>
      <w:marBottom w:val="0"/>
      <w:divBdr>
        <w:top w:val="none" w:sz="0" w:space="0" w:color="auto"/>
        <w:left w:val="none" w:sz="0" w:space="0" w:color="auto"/>
        <w:bottom w:val="none" w:sz="0" w:space="0" w:color="auto"/>
        <w:right w:val="none" w:sz="0" w:space="0" w:color="auto"/>
      </w:divBdr>
    </w:div>
    <w:div w:id="1366981827">
      <w:bodyDiv w:val="1"/>
      <w:marLeft w:val="0"/>
      <w:marRight w:val="0"/>
      <w:marTop w:val="0"/>
      <w:marBottom w:val="0"/>
      <w:divBdr>
        <w:top w:val="none" w:sz="0" w:space="0" w:color="auto"/>
        <w:left w:val="none" w:sz="0" w:space="0" w:color="auto"/>
        <w:bottom w:val="none" w:sz="0" w:space="0" w:color="auto"/>
        <w:right w:val="none" w:sz="0" w:space="0" w:color="auto"/>
      </w:divBdr>
    </w:div>
    <w:div w:id="1372076021">
      <w:bodyDiv w:val="1"/>
      <w:marLeft w:val="0"/>
      <w:marRight w:val="0"/>
      <w:marTop w:val="0"/>
      <w:marBottom w:val="0"/>
      <w:divBdr>
        <w:top w:val="none" w:sz="0" w:space="0" w:color="auto"/>
        <w:left w:val="none" w:sz="0" w:space="0" w:color="auto"/>
        <w:bottom w:val="none" w:sz="0" w:space="0" w:color="auto"/>
        <w:right w:val="none" w:sz="0" w:space="0" w:color="auto"/>
      </w:divBdr>
    </w:div>
    <w:div w:id="1374768738">
      <w:bodyDiv w:val="1"/>
      <w:marLeft w:val="0"/>
      <w:marRight w:val="0"/>
      <w:marTop w:val="0"/>
      <w:marBottom w:val="0"/>
      <w:divBdr>
        <w:top w:val="none" w:sz="0" w:space="0" w:color="auto"/>
        <w:left w:val="none" w:sz="0" w:space="0" w:color="auto"/>
        <w:bottom w:val="none" w:sz="0" w:space="0" w:color="auto"/>
        <w:right w:val="none" w:sz="0" w:space="0" w:color="auto"/>
      </w:divBdr>
    </w:div>
    <w:div w:id="1407915398">
      <w:bodyDiv w:val="1"/>
      <w:marLeft w:val="0"/>
      <w:marRight w:val="0"/>
      <w:marTop w:val="0"/>
      <w:marBottom w:val="0"/>
      <w:divBdr>
        <w:top w:val="none" w:sz="0" w:space="0" w:color="auto"/>
        <w:left w:val="none" w:sz="0" w:space="0" w:color="auto"/>
        <w:bottom w:val="none" w:sz="0" w:space="0" w:color="auto"/>
        <w:right w:val="none" w:sz="0" w:space="0" w:color="auto"/>
      </w:divBdr>
    </w:div>
    <w:div w:id="1409303239">
      <w:bodyDiv w:val="1"/>
      <w:marLeft w:val="0"/>
      <w:marRight w:val="0"/>
      <w:marTop w:val="0"/>
      <w:marBottom w:val="0"/>
      <w:divBdr>
        <w:top w:val="none" w:sz="0" w:space="0" w:color="auto"/>
        <w:left w:val="none" w:sz="0" w:space="0" w:color="auto"/>
        <w:bottom w:val="none" w:sz="0" w:space="0" w:color="auto"/>
        <w:right w:val="none" w:sz="0" w:space="0" w:color="auto"/>
      </w:divBdr>
      <w:divsChild>
        <w:div w:id="81264996">
          <w:marLeft w:val="0"/>
          <w:marRight w:val="0"/>
          <w:marTop w:val="0"/>
          <w:marBottom w:val="0"/>
          <w:divBdr>
            <w:top w:val="none" w:sz="0" w:space="0" w:color="auto"/>
            <w:left w:val="none" w:sz="0" w:space="0" w:color="auto"/>
            <w:bottom w:val="none" w:sz="0" w:space="0" w:color="auto"/>
            <w:right w:val="none" w:sz="0" w:space="0" w:color="auto"/>
          </w:divBdr>
          <w:divsChild>
            <w:div w:id="536818501">
              <w:marLeft w:val="0"/>
              <w:marRight w:val="0"/>
              <w:marTop w:val="0"/>
              <w:marBottom w:val="0"/>
              <w:divBdr>
                <w:top w:val="none" w:sz="0" w:space="0" w:color="auto"/>
                <w:left w:val="none" w:sz="0" w:space="0" w:color="auto"/>
                <w:bottom w:val="none" w:sz="0" w:space="0" w:color="auto"/>
                <w:right w:val="none" w:sz="0" w:space="0" w:color="auto"/>
              </w:divBdr>
              <w:divsChild>
                <w:div w:id="1728451599">
                  <w:marLeft w:val="0"/>
                  <w:marRight w:val="0"/>
                  <w:marTop w:val="0"/>
                  <w:marBottom w:val="0"/>
                  <w:divBdr>
                    <w:top w:val="none" w:sz="0" w:space="0" w:color="auto"/>
                    <w:left w:val="none" w:sz="0" w:space="0" w:color="auto"/>
                    <w:bottom w:val="none" w:sz="0" w:space="0" w:color="auto"/>
                    <w:right w:val="none" w:sz="0" w:space="0" w:color="auto"/>
                  </w:divBdr>
                  <w:divsChild>
                    <w:div w:id="5548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6077">
      <w:bodyDiv w:val="1"/>
      <w:marLeft w:val="0"/>
      <w:marRight w:val="0"/>
      <w:marTop w:val="0"/>
      <w:marBottom w:val="0"/>
      <w:divBdr>
        <w:top w:val="none" w:sz="0" w:space="0" w:color="auto"/>
        <w:left w:val="none" w:sz="0" w:space="0" w:color="auto"/>
        <w:bottom w:val="none" w:sz="0" w:space="0" w:color="auto"/>
        <w:right w:val="none" w:sz="0" w:space="0" w:color="auto"/>
      </w:divBdr>
    </w:div>
    <w:div w:id="1433161730">
      <w:bodyDiv w:val="1"/>
      <w:marLeft w:val="0"/>
      <w:marRight w:val="0"/>
      <w:marTop w:val="0"/>
      <w:marBottom w:val="0"/>
      <w:divBdr>
        <w:top w:val="none" w:sz="0" w:space="0" w:color="auto"/>
        <w:left w:val="none" w:sz="0" w:space="0" w:color="auto"/>
        <w:bottom w:val="none" w:sz="0" w:space="0" w:color="auto"/>
        <w:right w:val="none" w:sz="0" w:space="0" w:color="auto"/>
      </w:divBdr>
    </w:div>
    <w:div w:id="1434127281">
      <w:bodyDiv w:val="1"/>
      <w:marLeft w:val="0"/>
      <w:marRight w:val="0"/>
      <w:marTop w:val="0"/>
      <w:marBottom w:val="0"/>
      <w:divBdr>
        <w:top w:val="none" w:sz="0" w:space="0" w:color="auto"/>
        <w:left w:val="none" w:sz="0" w:space="0" w:color="auto"/>
        <w:bottom w:val="none" w:sz="0" w:space="0" w:color="auto"/>
        <w:right w:val="none" w:sz="0" w:space="0" w:color="auto"/>
      </w:divBdr>
      <w:divsChild>
        <w:div w:id="336468965">
          <w:marLeft w:val="0"/>
          <w:marRight w:val="0"/>
          <w:marTop w:val="0"/>
          <w:marBottom w:val="0"/>
          <w:divBdr>
            <w:top w:val="none" w:sz="0" w:space="0" w:color="auto"/>
            <w:left w:val="none" w:sz="0" w:space="0" w:color="auto"/>
            <w:bottom w:val="none" w:sz="0" w:space="0" w:color="auto"/>
            <w:right w:val="none" w:sz="0" w:space="0" w:color="auto"/>
          </w:divBdr>
          <w:divsChild>
            <w:div w:id="1489975634">
              <w:marLeft w:val="0"/>
              <w:marRight w:val="0"/>
              <w:marTop w:val="0"/>
              <w:marBottom w:val="0"/>
              <w:divBdr>
                <w:top w:val="none" w:sz="0" w:space="0" w:color="auto"/>
                <w:left w:val="none" w:sz="0" w:space="0" w:color="auto"/>
                <w:bottom w:val="none" w:sz="0" w:space="0" w:color="auto"/>
                <w:right w:val="none" w:sz="0" w:space="0" w:color="auto"/>
              </w:divBdr>
              <w:divsChild>
                <w:div w:id="1546137902">
                  <w:marLeft w:val="0"/>
                  <w:marRight w:val="0"/>
                  <w:marTop w:val="0"/>
                  <w:marBottom w:val="0"/>
                  <w:divBdr>
                    <w:top w:val="none" w:sz="0" w:space="0" w:color="auto"/>
                    <w:left w:val="none" w:sz="0" w:space="0" w:color="auto"/>
                    <w:bottom w:val="none" w:sz="0" w:space="0" w:color="auto"/>
                    <w:right w:val="none" w:sz="0" w:space="0" w:color="auto"/>
                  </w:divBdr>
                </w:div>
              </w:divsChild>
            </w:div>
            <w:div w:id="1908954208">
              <w:marLeft w:val="0"/>
              <w:marRight w:val="0"/>
              <w:marTop w:val="0"/>
              <w:marBottom w:val="0"/>
              <w:divBdr>
                <w:top w:val="none" w:sz="0" w:space="0" w:color="auto"/>
                <w:left w:val="none" w:sz="0" w:space="0" w:color="auto"/>
                <w:bottom w:val="none" w:sz="0" w:space="0" w:color="auto"/>
                <w:right w:val="none" w:sz="0" w:space="0" w:color="auto"/>
              </w:divBdr>
              <w:divsChild>
                <w:div w:id="3726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4962">
          <w:marLeft w:val="0"/>
          <w:marRight w:val="0"/>
          <w:marTop w:val="0"/>
          <w:marBottom w:val="0"/>
          <w:divBdr>
            <w:top w:val="none" w:sz="0" w:space="0" w:color="auto"/>
            <w:left w:val="none" w:sz="0" w:space="0" w:color="auto"/>
            <w:bottom w:val="none" w:sz="0" w:space="0" w:color="auto"/>
            <w:right w:val="none" w:sz="0" w:space="0" w:color="auto"/>
          </w:divBdr>
          <w:divsChild>
            <w:div w:id="1583834488">
              <w:marLeft w:val="0"/>
              <w:marRight w:val="0"/>
              <w:marTop w:val="0"/>
              <w:marBottom w:val="0"/>
              <w:divBdr>
                <w:top w:val="none" w:sz="0" w:space="0" w:color="auto"/>
                <w:left w:val="none" w:sz="0" w:space="0" w:color="auto"/>
                <w:bottom w:val="none" w:sz="0" w:space="0" w:color="auto"/>
                <w:right w:val="none" w:sz="0" w:space="0" w:color="auto"/>
              </w:divBdr>
              <w:divsChild>
                <w:div w:id="7749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3552">
      <w:bodyDiv w:val="1"/>
      <w:marLeft w:val="0"/>
      <w:marRight w:val="0"/>
      <w:marTop w:val="0"/>
      <w:marBottom w:val="0"/>
      <w:divBdr>
        <w:top w:val="none" w:sz="0" w:space="0" w:color="auto"/>
        <w:left w:val="none" w:sz="0" w:space="0" w:color="auto"/>
        <w:bottom w:val="none" w:sz="0" w:space="0" w:color="auto"/>
        <w:right w:val="none" w:sz="0" w:space="0" w:color="auto"/>
      </w:divBdr>
    </w:div>
    <w:div w:id="1566068731">
      <w:bodyDiv w:val="1"/>
      <w:marLeft w:val="0"/>
      <w:marRight w:val="0"/>
      <w:marTop w:val="0"/>
      <w:marBottom w:val="0"/>
      <w:divBdr>
        <w:top w:val="none" w:sz="0" w:space="0" w:color="auto"/>
        <w:left w:val="none" w:sz="0" w:space="0" w:color="auto"/>
        <w:bottom w:val="none" w:sz="0" w:space="0" w:color="auto"/>
        <w:right w:val="none" w:sz="0" w:space="0" w:color="auto"/>
      </w:divBdr>
    </w:div>
    <w:div w:id="1585215865">
      <w:bodyDiv w:val="1"/>
      <w:marLeft w:val="0"/>
      <w:marRight w:val="0"/>
      <w:marTop w:val="0"/>
      <w:marBottom w:val="0"/>
      <w:divBdr>
        <w:top w:val="none" w:sz="0" w:space="0" w:color="auto"/>
        <w:left w:val="none" w:sz="0" w:space="0" w:color="auto"/>
        <w:bottom w:val="none" w:sz="0" w:space="0" w:color="auto"/>
        <w:right w:val="none" w:sz="0" w:space="0" w:color="auto"/>
      </w:divBdr>
    </w:div>
    <w:div w:id="1589188645">
      <w:bodyDiv w:val="1"/>
      <w:marLeft w:val="0"/>
      <w:marRight w:val="0"/>
      <w:marTop w:val="0"/>
      <w:marBottom w:val="0"/>
      <w:divBdr>
        <w:top w:val="none" w:sz="0" w:space="0" w:color="auto"/>
        <w:left w:val="none" w:sz="0" w:space="0" w:color="auto"/>
        <w:bottom w:val="none" w:sz="0" w:space="0" w:color="auto"/>
        <w:right w:val="none" w:sz="0" w:space="0" w:color="auto"/>
      </w:divBdr>
    </w:div>
    <w:div w:id="1597326117">
      <w:bodyDiv w:val="1"/>
      <w:marLeft w:val="0"/>
      <w:marRight w:val="0"/>
      <w:marTop w:val="0"/>
      <w:marBottom w:val="0"/>
      <w:divBdr>
        <w:top w:val="none" w:sz="0" w:space="0" w:color="auto"/>
        <w:left w:val="none" w:sz="0" w:space="0" w:color="auto"/>
        <w:bottom w:val="none" w:sz="0" w:space="0" w:color="auto"/>
        <w:right w:val="none" w:sz="0" w:space="0" w:color="auto"/>
      </w:divBdr>
    </w:div>
    <w:div w:id="1598977677">
      <w:bodyDiv w:val="1"/>
      <w:marLeft w:val="0"/>
      <w:marRight w:val="0"/>
      <w:marTop w:val="0"/>
      <w:marBottom w:val="0"/>
      <w:divBdr>
        <w:top w:val="none" w:sz="0" w:space="0" w:color="auto"/>
        <w:left w:val="none" w:sz="0" w:space="0" w:color="auto"/>
        <w:bottom w:val="none" w:sz="0" w:space="0" w:color="auto"/>
        <w:right w:val="none" w:sz="0" w:space="0" w:color="auto"/>
      </w:divBdr>
    </w:div>
    <w:div w:id="1599170128">
      <w:bodyDiv w:val="1"/>
      <w:marLeft w:val="0"/>
      <w:marRight w:val="0"/>
      <w:marTop w:val="0"/>
      <w:marBottom w:val="0"/>
      <w:divBdr>
        <w:top w:val="none" w:sz="0" w:space="0" w:color="auto"/>
        <w:left w:val="none" w:sz="0" w:space="0" w:color="auto"/>
        <w:bottom w:val="none" w:sz="0" w:space="0" w:color="auto"/>
        <w:right w:val="none" w:sz="0" w:space="0" w:color="auto"/>
      </w:divBdr>
    </w:div>
    <w:div w:id="1619675380">
      <w:bodyDiv w:val="1"/>
      <w:marLeft w:val="0"/>
      <w:marRight w:val="0"/>
      <w:marTop w:val="0"/>
      <w:marBottom w:val="0"/>
      <w:divBdr>
        <w:top w:val="none" w:sz="0" w:space="0" w:color="auto"/>
        <w:left w:val="none" w:sz="0" w:space="0" w:color="auto"/>
        <w:bottom w:val="none" w:sz="0" w:space="0" w:color="auto"/>
        <w:right w:val="none" w:sz="0" w:space="0" w:color="auto"/>
      </w:divBdr>
    </w:div>
    <w:div w:id="1650400135">
      <w:bodyDiv w:val="1"/>
      <w:marLeft w:val="0"/>
      <w:marRight w:val="0"/>
      <w:marTop w:val="0"/>
      <w:marBottom w:val="0"/>
      <w:divBdr>
        <w:top w:val="none" w:sz="0" w:space="0" w:color="auto"/>
        <w:left w:val="none" w:sz="0" w:space="0" w:color="auto"/>
        <w:bottom w:val="none" w:sz="0" w:space="0" w:color="auto"/>
        <w:right w:val="none" w:sz="0" w:space="0" w:color="auto"/>
      </w:divBdr>
    </w:div>
    <w:div w:id="1663660809">
      <w:bodyDiv w:val="1"/>
      <w:marLeft w:val="0"/>
      <w:marRight w:val="0"/>
      <w:marTop w:val="0"/>
      <w:marBottom w:val="0"/>
      <w:divBdr>
        <w:top w:val="none" w:sz="0" w:space="0" w:color="auto"/>
        <w:left w:val="none" w:sz="0" w:space="0" w:color="auto"/>
        <w:bottom w:val="none" w:sz="0" w:space="0" w:color="auto"/>
        <w:right w:val="none" w:sz="0" w:space="0" w:color="auto"/>
      </w:divBdr>
    </w:div>
    <w:div w:id="1665817136">
      <w:bodyDiv w:val="1"/>
      <w:marLeft w:val="0"/>
      <w:marRight w:val="0"/>
      <w:marTop w:val="0"/>
      <w:marBottom w:val="0"/>
      <w:divBdr>
        <w:top w:val="none" w:sz="0" w:space="0" w:color="auto"/>
        <w:left w:val="none" w:sz="0" w:space="0" w:color="auto"/>
        <w:bottom w:val="none" w:sz="0" w:space="0" w:color="auto"/>
        <w:right w:val="none" w:sz="0" w:space="0" w:color="auto"/>
      </w:divBdr>
    </w:div>
    <w:div w:id="1670251665">
      <w:bodyDiv w:val="1"/>
      <w:marLeft w:val="0"/>
      <w:marRight w:val="0"/>
      <w:marTop w:val="0"/>
      <w:marBottom w:val="0"/>
      <w:divBdr>
        <w:top w:val="none" w:sz="0" w:space="0" w:color="auto"/>
        <w:left w:val="none" w:sz="0" w:space="0" w:color="auto"/>
        <w:bottom w:val="none" w:sz="0" w:space="0" w:color="auto"/>
        <w:right w:val="none" w:sz="0" w:space="0" w:color="auto"/>
      </w:divBdr>
    </w:div>
    <w:div w:id="1677224287">
      <w:bodyDiv w:val="1"/>
      <w:marLeft w:val="0"/>
      <w:marRight w:val="0"/>
      <w:marTop w:val="0"/>
      <w:marBottom w:val="0"/>
      <w:divBdr>
        <w:top w:val="none" w:sz="0" w:space="0" w:color="auto"/>
        <w:left w:val="none" w:sz="0" w:space="0" w:color="auto"/>
        <w:bottom w:val="none" w:sz="0" w:space="0" w:color="auto"/>
        <w:right w:val="none" w:sz="0" w:space="0" w:color="auto"/>
      </w:divBdr>
      <w:divsChild>
        <w:div w:id="471367617">
          <w:marLeft w:val="547"/>
          <w:marRight w:val="0"/>
          <w:marTop w:val="154"/>
          <w:marBottom w:val="0"/>
          <w:divBdr>
            <w:top w:val="none" w:sz="0" w:space="0" w:color="auto"/>
            <w:left w:val="none" w:sz="0" w:space="0" w:color="auto"/>
            <w:bottom w:val="none" w:sz="0" w:space="0" w:color="auto"/>
            <w:right w:val="none" w:sz="0" w:space="0" w:color="auto"/>
          </w:divBdr>
        </w:div>
        <w:div w:id="1080371796">
          <w:marLeft w:val="547"/>
          <w:marRight w:val="0"/>
          <w:marTop w:val="154"/>
          <w:marBottom w:val="0"/>
          <w:divBdr>
            <w:top w:val="none" w:sz="0" w:space="0" w:color="auto"/>
            <w:left w:val="none" w:sz="0" w:space="0" w:color="auto"/>
            <w:bottom w:val="none" w:sz="0" w:space="0" w:color="auto"/>
            <w:right w:val="none" w:sz="0" w:space="0" w:color="auto"/>
          </w:divBdr>
        </w:div>
      </w:divsChild>
    </w:div>
    <w:div w:id="1677802177">
      <w:bodyDiv w:val="1"/>
      <w:marLeft w:val="0"/>
      <w:marRight w:val="0"/>
      <w:marTop w:val="0"/>
      <w:marBottom w:val="0"/>
      <w:divBdr>
        <w:top w:val="none" w:sz="0" w:space="0" w:color="auto"/>
        <w:left w:val="none" w:sz="0" w:space="0" w:color="auto"/>
        <w:bottom w:val="none" w:sz="0" w:space="0" w:color="auto"/>
        <w:right w:val="none" w:sz="0" w:space="0" w:color="auto"/>
      </w:divBdr>
    </w:div>
    <w:div w:id="1698506226">
      <w:bodyDiv w:val="1"/>
      <w:marLeft w:val="0"/>
      <w:marRight w:val="0"/>
      <w:marTop w:val="0"/>
      <w:marBottom w:val="0"/>
      <w:divBdr>
        <w:top w:val="none" w:sz="0" w:space="0" w:color="auto"/>
        <w:left w:val="none" w:sz="0" w:space="0" w:color="auto"/>
        <w:bottom w:val="none" w:sz="0" w:space="0" w:color="auto"/>
        <w:right w:val="none" w:sz="0" w:space="0" w:color="auto"/>
      </w:divBdr>
    </w:div>
    <w:div w:id="1715736837">
      <w:bodyDiv w:val="1"/>
      <w:marLeft w:val="0"/>
      <w:marRight w:val="0"/>
      <w:marTop w:val="0"/>
      <w:marBottom w:val="0"/>
      <w:divBdr>
        <w:top w:val="none" w:sz="0" w:space="0" w:color="auto"/>
        <w:left w:val="none" w:sz="0" w:space="0" w:color="auto"/>
        <w:bottom w:val="none" w:sz="0" w:space="0" w:color="auto"/>
        <w:right w:val="none" w:sz="0" w:space="0" w:color="auto"/>
      </w:divBdr>
    </w:div>
    <w:div w:id="1723676644">
      <w:bodyDiv w:val="1"/>
      <w:marLeft w:val="0"/>
      <w:marRight w:val="0"/>
      <w:marTop w:val="0"/>
      <w:marBottom w:val="0"/>
      <w:divBdr>
        <w:top w:val="none" w:sz="0" w:space="0" w:color="auto"/>
        <w:left w:val="none" w:sz="0" w:space="0" w:color="auto"/>
        <w:bottom w:val="none" w:sz="0" w:space="0" w:color="auto"/>
        <w:right w:val="none" w:sz="0" w:space="0" w:color="auto"/>
      </w:divBdr>
      <w:divsChild>
        <w:div w:id="244266858">
          <w:marLeft w:val="0"/>
          <w:marRight w:val="0"/>
          <w:marTop w:val="0"/>
          <w:marBottom w:val="0"/>
          <w:divBdr>
            <w:top w:val="none" w:sz="0" w:space="0" w:color="auto"/>
            <w:left w:val="none" w:sz="0" w:space="0" w:color="auto"/>
            <w:bottom w:val="none" w:sz="0" w:space="0" w:color="auto"/>
            <w:right w:val="none" w:sz="0" w:space="0" w:color="auto"/>
          </w:divBdr>
          <w:divsChild>
            <w:div w:id="2129548731">
              <w:marLeft w:val="0"/>
              <w:marRight w:val="0"/>
              <w:marTop w:val="0"/>
              <w:marBottom w:val="0"/>
              <w:divBdr>
                <w:top w:val="none" w:sz="0" w:space="0" w:color="auto"/>
                <w:left w:val="none" w:sz="0" w:space="0" w:color="auto"/>
                <w:bottom w:val="none" w:sz="0" w:space="0" w:color="auto"/>
                <w:right w:val="none" w:sz="0" w:space="0" w:color="auto"/>
              </w:divBdr>
              <w:divsChild>
                <w:div w:id="8305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33357">
      <w:bodyDiv w:val="1"/>
      <w:marLeft w:val="0"/>
      <w:marRight w:val="0"/>
      <w:marTop w:val="0"/>
      <w:marBottom w:val="0"/>
      <w:divBdr>
        <w:top w:val="none" w:sz="0" w:space="0" w:color="auto"/>
        <w:left w:val="none" w:sz="0" w:space="0" w:color="auto"/>
        <w:bottom w:val="none" w:sz="0" w:space="0" w:color="auto"/>
        <w:right w:val="none" w:sz="0" w:space="0" w:color="auto"/>
      </w:divBdr>
    </w:div>
    <w:div w:id="1745831508">
      <w:bodyDiv w:val="1"/>
      <w:marLeft w:val="0"/>
      <w:marRight w:val="0"/>
      <w:marTop w:val="0"/>
      <w:marBottom w:val="0"/>
      <w:divBdr>
        <w:top w:val="none" w:sz="0" w:space="0" w:color="auto"/>
        <w:left w:val="none" w:sz="0" w:space="0" w:color="auto"/>
        <w:bottom w:val="none" w:sz="0" w:space="0" w:color="auto"/>
        <w:right w:val="none" w:sz="0" w:space="0" w:color="auto"/>
      </w:divBdr>
    </w:div>
    <w:div w:id="1787458679">
      <w:bodyDiv w:val="1"/>
      <w:marLeft w:val="0"/>
      <w:marRight w:val="0"/>
      <w:marTop w:val="0"/>
      <w:marBottom w:val="0"/>
      <w:divBdr>
        <w:top w:val="none" w:sz="0" w:space="0" w:color="auto"/>
        <w:left w:val="none" w:sz="0" w:space="0" w:color="auto"/>
        <w:bottom w:val="none" w:sz="0" w:space="0" w:color="auto"/>
        <w:right w:val="none" w:sz="0" w:space="0" w:color="auto"/>
      </w:divBdr>
    </w:div>
    <w:div w:id="1791898713">
      <w:bodyDiv w:val="1"/>
      <w:marLeft w:val="0"/>
      <w:marRight w:val="0"/>
      <w:marTop w:val="0"/>
      <w:marBottom w:val="0"/>
      <w:divBdr>
        <w:top w:val="none" w:sz="0" w:space="0" w:color="auto"/>
        <w:left w:val="none" w:sz="0" w:space="0" w:color="auto"/>
        <w:bottom w:val="none" w:sz="0" w:space="0" w:color="auto"/>
        <w:right w:val="none" w:sz="0" w:space="0" w:color="auto"/>
      </w:divBdr>
    </w:div>
    <w:div w:id="1811168657">
      <w:bodyDiv w:val="1"/>
      <w:marLeft w:val="0"/>
      <w:marRight w:val="0"/>
      <w:marTop w:val="0"/>
      <w:marBottom w:val="0"/>
      <w:divBdr>
        <w:top w:val="none" w:sz="0" w:space="0" w:color="auto"/>
        <w:left w:val="none" w:sz="0" w:space="0" w:color="auto"/>
        <w:bottom w:val="none" w:sz="0" w:space="0" w:color="auto"/>
        <w:right w:val="none" w:sz="0" w:space="0" w:color="auto"/>
      </w:divBdr>
    </w:div>
    <w:div w:id="1813252229">
      <w:bodyDiv w:val="1"/>
      <w:marLeft w:val="0"/>
      <w:marRight w:val="0"/>
      <w:marTop w:val="0"/>
      <w:marBottom w:val="0"/>
      <w:divBdr>
        <w:top w:val="none" w:sz="0" w:space="0" w:color="auto"/>
        <w:left w:val="none" w:sz="0" w:space="0" w:color="auto"/>
        <w:bottom w:val="none" w:sz="0" w:space="0" w:color="auto"/>
        <w:right w:val="none" w:sz="0" w:space="0" w:color="auto"/>
      </w:divBdr>
    </w:div>
    <w:div w:id="1813907826">
      <w:bodyDiv w:val="1"/>
      <w:marLeft w:val="0"/>
      <w:marRight w:val="0"/>
      <w:marTop w:val="0"/>
      <w:marBottom w:val="0"/>
      <w:divBdr>
        <w:top w:val="none" w:sz="0" w:space="0" w:color="auto"/>
        <w:left w:val="none" w:sz="0" w:space="0" w:color="auto"/>
        <w:bottom w:val="none" w:sz="0" w:space="0" w:color="auto"/>
        <w:right w:val="none" w:sz="0" w:space="0" w:color="auto"/>
      </w:divBdr>
      <w:divsChild>
        <w:div w:id="641689233">
          <w:marLeft w:val="0"/>
          <w:marRight w:val="0"/>
          <w:marTop w:val="0"/>
          <w:marBottom w:val="0"/>
          <w:divBdr>
            <w:top w:val="none" w:sz="0" w:space="0" w:color="auto"/>
            <w:left w:val="none" w:sz="0" w:space="0" w:color="auto"/>
            <w:bottom w:val="none" w:sz="0" w:space="0" w:color="auto"/>
            <w:right w:val="none" w:sz="0" w:space="0" w:color="auto"/>
          </w:divBdr>
          <w:divsChild>
            <w:div w:id="844785982">
              <w:marLeft w:val="0"/>
              <w:marRight w:val="0"/>
              <w:marTop w:val="0"/>
              <w:marBottom w:val="0"/>
              <w:divBdr>
                <w:top w:val="none" w:sz="0" w:space="0" w:color="auto"/>
                <w:left w:val="none" w:sz="0" w:space="0" w:color="auto"/>
                <w:bottom w:val="none" w:sz="0" w:space="0" w:color="auto"/>
                <w:right w:val="none" w:sz="0" w:space="0" w:color="auto"/>
              </w:divBdr>
              <w:divsChild>
                <w:div w:id="1086850433">
                  <w:marLeft w:val="0"/>
                  <w:marRight w:val="0"/>
                  <w:marTop w:val="0"/>
                  <w:marBottom w:val="0"/>
                  <w:divBdr>
                    <w:top w:val="none" w:sz="0" w:space="0" w:color="auto"/>
                    <w:left w:val="none" w:sz="0" w:space="0" w:color="auto"/>
                    <w:bottom w:val="none" w:sz="0" w:space="0" w:color="auto"/>
                    <w:right w:val="none" w:sz="0" w:space="0" w:color="auto"/>
                  </w:divBdr>
                  <w:divsChild>
                    <w:div w:id="14644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6677">
      <w:bodyDiv w:val="1"/>
      <w:marLeft w:val="0"/>
      <w:marRight w:val="0"/>
      <w:marTop w:val="0"/>
      <w:marBottom w:val="0"/>
      <w:divBdr>
        <w:top w:val="none" w:sz="0" w:space="0" w:color="auto"/>
        <w:left w:val="none" w:sz="0" w:space="0" w:color="auto"/>
        <w:bottom w:val="none" w:sz="0" w:space="0" w:color="auto"/>
        <w:right w:val="none" w:sz="0" w:space="0" w:color="auto"/>
      </w:divBdr>
    </w:div>
    <w:div w:id="1828016463">
      <w:bodyDiv w:val="1"/>
      <w:marLeft w:val="0"/>
      <w:marRight w:val="0"/>
      <w:marTop w:val="0"/>
      <w:marBottom w:val="0"/>
      <w:divBdr>
        <w:top w:val="none" w:sz="0" w:space="0" w:color="auto"/>
        <w:left w:val="none" w:sz="0" w:space="0" w:color="auto"/>
        <w:bottom w:val="none" w:sz="0" w:space="0" w:color="auto"/>
        <w:right w:val="none" w:sz="0" w:space="0" w:color="auto"/>
      </w:divBdr>
    </w:div>
    <w:div w:id="1842624088">
      <w:bodyDiv w:val="1"/>
      <w:marLeft w:val="0"/>
      <w:marRight w:val="0"/>
      <w:marTop w:val="0"/>
      <w:marBottom w:val="0"/>
      <w:divBdr>
        <w:top w:val="none" w:sz="0" w:space="0" w:color="auto"/>
        <w:left w:val="none" w:sz="0" w:space="0" w:color="auto"/>
        <w:bottom w:val="none" w:sz="0" w:space="0" w:color="auto"/>
        <w:right w:val="none" w:sz="0" w:space="0" w:color="auto"/>
      </w:divBdr>
    </w:div>
    <w:div w:id="1850945120">
      <w:bodyDiv w:val="1"/>
      <w:marLeft w:val="0"/>
      <w:marRight w:val="0"/>
      <w:marTop w:val="0"/>
      <w:marBottom w:val="0"/>
      <w:divBdr>
        <w:top w:val="none" w:sz="0" w:space="0" w:color="auto"/>
        <w:left w:val="none" w:sz="0" w:space="0" w:color="auto"/>
        <w:bottom w:val="none" w:sz="0" w:space="0" w:color="auto"/>
        <w:right w:val="none" w:sz="0" w:space="0" w:color="auto"/>
      </w:divBdr>
    </w:div>
    <w:div w:id="1861818441">
      <w:bodyDiv w:val="1"/>
      <w:marLeft w:val="0"/>
      <w:marRight w:val="0"/>
      <w:marTop w:val="0"/>
      <w:marBottom w:val="0"/>
      <w:divBdr>
        <w:top w:val="none" w:sz="0" w:space="0" w:color="auto"/>
        <w:left w:val="none" w:sz="0" w:space="0" w:color="auto"/>
        <w:bottom w:val="none" w:sz="0" w:space="0" w:color="auto"/>
        <w:right w:val="none" w:sz="0" w:space="0" w:color="auto"/>
      </w:divBdr>
    </w:div>
    <w:div w:id="1870027919">
      <w:bodyDiv w:val="1"/>
      <w:marLeft w:val="0"/>
      <w:marRight w:val="0"/>
      <w:marTop w:val="0"/>
      <w:marBottom w:val="0"/>
      <w:divBdr>
        <w:top w:val="none" w:sz="0" w:space="0" w:color="auto"/>
        <w:left w:val="none" w:sz="0" w:space="0" w:color="auto"/>
        <w:bottom w:val="none" w:sz="0" w:space="0" w:color="auto"/>
        <w:right w:val="none" w:sz="0" w:space="0" w:color="auto"/>
      </w:divBdr>
    </w:div>
    <w:div w:id="1871340244">
      <w:bodyDiv w:val="1"/>
      <w:marLeft w:val="0"/>
      <w:marRight w:val="0"/>
      <w:marTop w:val="0"/>
      <w:marBottom w:val="0"/>
      <w:divBdr>
        <w:top w:val="none" w:sz="0" w:space="0" w:color="auto"/>
        <w:left w:val="none" w:sz="0" w:space="0" w:color="auto"/>
        <w:bottom w:val="none" w:sz="0" w:space="0" w:color="auto"/>
        <w:right w:val="none" w:sz="0" w:space="0" w:color="auto"/>
      </w:divBdr>
      <w:divsChild>
        <w:div w:id="1562247404">
          <w:marLeft w:val="0"/>
          <w:marRight w:val="0"/>
          <w:marTop w:val="0"/>
          <w:marBottom w:val="0"/>
          <w:divBdr>
            <w:top w:val="none" w:sz="0" w:space="0" w:color="auto"/>
            <w:left w:val="none" w:sz="0" w:space="0" w:color="auto"/>
            <w:bottom w:val="none" w:sz="0" w:space="0" w:color="auto"/>
            <w:right w:val="none" w:sz="0" w:space="0" w:color="auto"/>
          </w:divBdr>
        </w:div>
      </w:divsChild>
    </w:div>
    <w:div w:id="1872956293">
      <w:bodyDiv w:val="1"/>
      <w:marLeft w:val="0"/>
      <w:marRight w:val="0"/>
      <w:marTop w:val="0"/>
      <w:marBottom w:val="0"/>
      <w:divBdr>
        <w:top w:val="none" w:sz="0" w:space="0" w:color="auto"/>
        <w:left w:val="none" w:sz="0" w:space="0" w:color="auto"/>
        <w:bottom w:val="none" w:sz="0" w:space="0" w:color="auto"/>
        <w:right w:val="none" w:sz="0" w:space="0" w:color="auto"/>
      </w:divBdr>
    </w:div>
    <w:div w:id="1885214198">
      <w:bodyDiv w:val="1"/>
      <w:marLeft w:val="0"/>
      <w:marRight w:val="0"/>
      <w:marTop w:val="0"/>
      <w:marBottom w:val="0"/>
      <w:divBdr>
        <w:top w:val="none" w:sz="0" w:space="0" w:color="auto"/>
        <w:left w:val="none" w:sz="0" w:space="0" w:color="auto"/>
        <w:bottom w:val="none" w:sz="0" w:space="0" w:color="auto"/>
        <w:right w:val="none" w:sz="0" w:space="0" w:color="auto"/>
      </w:divBdr>
    </w:div>
    <w:div w:id="1899897804">
      <w:bodyDiv w:val="1"/>
      <w:marLeft w:val="0"/>
      <w:marRight w:val="0"/>
      <w:marTop w:val="0"/>
      <w:marBottom w:val="0"/>
      <w:divBdr>
        <w:top w:val="none" w:sz="0" w:space="0" w:color="auto"/>
        <w:left w:val="none" w:sz="0" w:space="0" w:color="auto"/>
        <w:bottom w:val="none" w:sz="0" w:space="0" w:color="auto"/>
        <w:right w:val="none" w:sz="0" w:space="0" w:color="auto"/>
      </w:divBdr>
    </w:div>
    <w:div w:id="1916743186">
      <w:bodyDiv w:val="1"/>
      <w:marLeft w:val="0"/>
      <w:marRight w:val="0"/>
      <w:marTop w:val="0"/>
      <w:marBottom w:val="0"/>
      <w:divBdr>
        <w:top w:val="none" w:sz="0" w:space="0" w:color="auto"/>
        <w:left w:val="none" w:sz="0" w:space="0" w:color="auto"/>
        <w:bottom w:val="none" w:sz="0" w:space="0" w:color="auto"/>
        <w:right w:val="none" w:sz="0" w:space="0" w:color="auto"/>
      </w:divBdr>
    </w:div>
    <w:div w:id="1931621767">
      <w:bodyDiv w:val="1"/>
      <w:marLeft w:val="0"/>
      <w:marRight w:val="0"/>
      <w:marTop w:val="0"/>
      <w:marBottom w:val="0"/>
      <w:divBdr>
        <w:top w:val="none" w:sz="0" w:space="0" w:color="auto"/>
        <w:left w:val="none" w:sz="0" w:space="0" w:color="auto"/>
        <w:bottom w:val="none" w:sz="0" w:space="0" w:color="auto"/>
        <w:right w:val="none" w:sz="0" w:space="0" w:color="auto"/>
      </w:divBdr>
    </w:div>
    <w:div w:id="1934241745">
      <w:bodyDiv w:val="1"/>
      <w:marLeft w:val="0"/>
      <w:marRight w:val="0"/>
      <w:marTop w:val="0"/>
      <w:marBottom w:val="0"/>
      <w:divBdr>
        <w:top w:val="none" w:sz="0" w:space="0" w:color="auto"/>
        <w:left w:val="none" w:sz="0" w:space="0" w:color="auto"/>
        <w:bottom w:val="none" w:sz="0" w:space="0" w:color="auto"/>
        <w:right w:val="none" w:sz="0" w:space="0" w:color="auto"/>
      </w:divBdr>
    </w:div>
    <w:div w:id="1934437844">
      <w:bodyDiv w:val="1"/>
      <w:marLeft w:val="0"/>
      <w:marRight w:val="0"/>
      <w:marTop w:val="0"/>
      <w:marBottom w:val="0"/>
      <w:divBdr>
        <w:top w:val="none" w:sz="0" w:space="0" w:color="auto"/>
        <w:left w:val="none" w:sz="0" w:space="0" w:color="auto"/>
        <w:bottom w:val="none" w:sz="0" w:space="0" w:color="auto"/>
        <w:right w:val="none" w:sz="0" w:space="0" w:color="auto"/>
      </w:divBdr>
    </w:div>
    <w:div w:id="1945113066">
      <w:bodyDiv w:val="1"/>
      <w:marLeft w:val="0"/>
      <w:marRight w:val="0"/>
      <w:marTop w:val="0"/>
      <w:marBottom w:val="0"/>
      <w:divBdr>
        <w:top w:val="none" w:sz="0" w:space="0" w:color="auto"/>
        <w:left w:val="none" w:sz="0" w:space="0" w:color="auto"/>
        <w:bottom w:val="none" w:sz="0" w:space="0" w:color="auto"/>
        <w:right w:val="none" w:sz="0" w:space="0" w:color="auto"/>
      </w:divBdr>
    </w:div>
    <w:div w:id="1951544135">
      <w:bodyDiv w:val="1"/>
      <w:marLeft w:val="0"/>
      <w:marRight w:val="0"/>
      <w:marTop w:val="0"/>
      <w:marBottom w:val="0"/>
      <w:divBdr>
        <w:top w:val="none" w:sz="0" w:space="0" w:color="auto"/>
        <w:left w:val="none" w:sz="0" w:space="0" w:color="auto"/>
        <w:bottom w:val="none" w:sz="0" w:space="0" w:color="auto"/>
        <w:right w:val="none" w:sz="0" w:space="0" w:color="auto"/>
      </w:divBdr>
    </w:div>
    <w:div w:id="1955012376">
      <w:bodyDiv w:val="1"/>
      <w:marLeft w:val="0"/>
      <w:marRight w:val="0"/>
      <w:marTop w:val="0"/>
      <w:marBottom w:val="0"/>
      <w:divBdr>
        <w:top w:val="none" w:sz="0" w:space="0" w:color="auto"/>
        <w:left w:val="none" w:sz="0" w:space="0" w:color="auto"/>
        <w:bottom w:val="none" w:sz="0" w:space="0" w:color="auto"/>
        <w:right w:val="none" w:sz="0" w:space="0" w:color="auto"/>
      </w:divBdr>
    </w:div>
    <w:div w:id="1961644568">
      <w:bodyDiv w:val="1"/>
      <w:marLeft w:val="0"/>
      <w:marRight w:val="0"/>
      <w:marTop w:val="0"/>
      <w:marBottom w:val="0"/>
      <w:divBdr>
        <w:top w:val="none" w:sz="0" w:space="0" w:color="auto"/>
        <w:left w:val="none" w:sz="0" w:space="0" w:color="auto"/>
        <w:bottom w:val="none" w:sz="0" w:space="0" w:color="auto"/>
        <w:right w:val="none" w:sz="0" w:space="0" w:color="auto"/>
      </w:divBdr>
    </w:div>
    <w:div w:id="1961692191">
      <w:bodyDiv w:val="1"/>
      <w:marLeft w:val="0"/>
      <w:marRight w:val="0"/>
      <w:marTop w:val="0"/>
      <w:marBottom w:val="0"/>
      <w:divBdr>
        <w:top w:val="none" w:sz="0" w:space="0" w:color="auto"/>
        <w:left w:val="none" w:sz="0" w:space="0" w:color="auto"/>
        <w:bottom w:val="none" w:sz="0" w:space="0" w:color="auto"/>
        <w:right w:val="none" w:sz="0" w:space="0" w:color="auto"/>
      </w:divBdr>
    </w:div>
    <w:div w:id="1970162573">
      <w:bodyDiv w:val="1"/>
      <w:marLeft w:val="0"/>
      <w:marRight w:val="0"/>
      <w:marTop w:val="0"/>
      <w:marBottom w:val="0"/>
      <w:divBdr>
        <w:top w:val="none" w:sz="0" w:space="0" w:color="auto"/>
        <w:left w:val="none" w:sz="0" w:space="0" w:color="auto"/>
        <w:bottom w:val="none" w:sz="0" w:space="0" w:color="auto"/>
        <w:right w:val="none" w:sz="0" w:space="0" w:color="auto"/>
      </w:divBdr>
    </w:div>
    <w:div w:id="1997031632">
      <w:bodyDiv w:val="1"/>
      <w:marLeft w:val="0"/>
      <w:marRight w:val="0"/>
      <w:marTop w:val="0"/>
      <w:marBottom w:val="0"/>
      <w:divBdr>
        <w:top w:val="none" w:sz="0" w:space="0" w:color="auto"/>
        <w:left w:val="none" w:sz="0" w:space="0" w:color="auto"/>
        <w:bottom w:val="none" w:sz="0" w:space="0" w:color="auto"/>
        <w:right w:val="none" w:sz="0" w:space="0" w:color="auto"/>
      </w:divBdr>
    </w:div>
    <w:div w:id="2002805403">
      <w:bodyDiv w:val="1"/>
      <w:marLeft w:val="0"/>
      <w:marRight w:val="0"/>
      <w:marTop w:val="0"/>
      <w:marBottom w:val="0"/>
      <w:divBdr>
        <w:top w:val="none" w:sz="0" w:space="0" w:color="auto"/>
        <w:left w:val="none" w:sz="0" w:space="0" w:color="auto"/>
        <w:bottom w:val="none" w:sz="0" w:space="0" w:color="auto"/>
        <w:right w:val="none" w:sz="0" w:space="0" w:color="auto"/>
      </w:divBdr>
    </w:div>
    <w:div w:id="2015913298">
      <w:bodyDiv w:val="1"/>
      <w:marLeft w:val="0"/>
      <w:marRight w:val="0"/>
      <w:marTop w:val="0"/>
      <w:marBottom w:val="0"/>
      <w:divBdr>
        <w:top w:val="none" w:sz="0" w:space="0" w:color="auto"/>
        <w:left w:val="none" w:sz="0" w:space="0" w:color="auto"/>
        <w:bottom w:val="none" w:sz="0" w:space="0" w:color="auto"/>
        <w:right w:val="none" w:sz="0" w:space="0" w:color="auto"/>
      </w:divBdr>
    </w:div>
    <w:div w:id="2032756644">
      <w:bodyDiv w:val="1"/>
      <w:marLeft w:val="0"/>
      <w:marRight w:val="0"/>
      <w:marTop w:val="0"/>
      <w:marBottom w:val="0"/>
      <w:divBdr>
        <w:top w:val="none" w:sz="0" w:space="0" w:color="auto"/>
        <w:left w:val="none" w:sz="0" w:space="0" w:color="auto"/>
        <w:bottom w:val="none" w:sz="0" w:space="0" w:color="auto"/>
        <w:right w:val="none" w:sz="0" w:space="0" w:color="auto"/>
      </w:divBdr>
    </w:div>
    <w:div w:id="2035180973">
      <w:bodyDiv w:val="1"/>
      <w:marLeft w:val="0"/>
      <w:marRight w:val="0"/>
      <w:marTop w:val="0"/>
      <w:marBottom w:val="0"/>
      <w:divBdr>
        <w:top w:val="none" w:sz="0" w:space="0" w:color="auto"/>
        <w:left w:val="none" w:sz="0" w:space="0" w:color="auto"/>
        <w:bottom w:val="none" w:sz="0" w:space="0" w:color="auto"/>
        <w:right w:val="none" w:sz="0" w:space="0" w:color="auto"/>
      </w:divBdr>
    </w:div>
    <w:div w:id="2038969311">
      <w:bodyDiv w:val="1"/>
      <w:marLeft w:val="0"/>
      <w:marRight w:val="0"/>
      <w:marTop w:val="0"/>
      <w:marBottom w:val="0"/>
      <w:divBdr>
        <w:top w:val="none" w:sz="0" w:space="0" w:color="auto"/>
        <w:left w:val="none" w:sz="0" w:space="0" w:color="auto"/>
        <w:bottom w:val="none" w:sz="0" w:space="0" w:color="auto"/>
        <w:right w:val="none" w:sz="0" w:space="0" w:color="auto"/>
      </w:divBdr>
    </w:div>
    <w:div w:id="2043168845">
      <w:bodyDiv w:val="1"/>
      <w:marLeft w:val="0"/>
      <w:marRight w:val="0"/>
      <w:marTop w:val="0"/>
      <w:marBottom w:val="0"/>
      <w:divBdr>
        <w:top w:val="none" w:sz="0" w:space="0" w:color="auto"/>
        <w:left w:val="none" w:sz="0" w:space="0" w:color="auto"/>
        <w:bottom w:val="none" w:sz="0" w:space="0" w:color="auto"/>
        <w:right w:val="none" w:sz="0" w:space="0" w:color="auto"/>
      </w:divBdr>
    </w:div>
    <w:div w:id="2053379215">
      <w:bodyDiv w:val="1"/>
      <w:marLeft w:val="0"/>
      <w:marRight w:val="0"/>
      <w:marTop w:val="0"/>
      <w:marBottom w:val="0"/>
      <w:divBdr>
        <w:top w:val="none" w:sz="0" w:space="0" w:color="auto"/>
        <w:left w:val="none" w:sz="0" w:space="0" w:color="auto"/>
        <w:bottom w:val="none" w:sz="0" w:space="0" w:color="auto"/>
        <w:right w:val="none" w:sz="0" w:space="0" w:color="auto"/>
      </w:divBdr>
    </w:div>
    <w:div w:id="2054422858">
      <w:bodyDiv w:val="1"/>
      <w:marLeft w:val="0"/>
      <w:marRight w:val="0"/>
      <w:marTop w:val="0"/>
      <w:marBottom w:val="0"/>
      <w:divBdr>
        <w:top w:val="none" w:sz="0" w:space="0" w:color="auto"/>
        <w:left w:val="none" w:sz="0" w:space="0" w:color="auto"/>
        <w:bottom w:val="none" w:sz="0" w:space="0" w:color="auto"/>
        <w:right w:val="none" w:sz="0" w:space="0" w:color="auto"/>
      </w:divBdr>
    </w:div>
    <w:div w:id="2065372064">
      <w:bodyDiv w:val="1"/>
      <w:marLeft w:val="0"/>
      <w:marRight w:val="0"/>
      <w:marTop w:val="0"/>
      <w:marBottom w:val="0"/>
      <w:divBdr>
        <w:top w:val="none" w:sz="0" w:space="0" w:color="auto"/>
        <w:left w:val="none" w:sz="0" w:space="0" w:color="auto"/>
        <w:bottom w:val="none" w:sz="0" w:space="0" w:color="auto"/>
        <w:right w:val="none" w:sz="0" w:space="0" w:color="auto"/>
      </w:divBdr>
    </w:div>
    <w:div w:id="2071266688">
      <w:bodyDiv w:val="1"/>
      <w:marLeft w:val="0"/>
      <w:marRight w:val="0"/>
      <w:marTop w:val="0"/>
      <w:marBottom w:val="0"/>
      <w:divBdr>
        <w:top w:val="none" w:sz="0" w:space="0" w:color="auto"/>
        <w:left w:val="none" w:sz="0" w:space="0" w:color="auto"/>
        <w:bottom w:val="none" w:sz="0" w:space="0" w:color="auto"/>
        <w:right w:val="none" w:sz="0" w:space="0" w:color="auto"/>
      </w:divBdr>
    </w:div>
    <w:div w:id="2081780242">
      <w:bodyDiv w:val="1"/>
      <w:marLeft w:val="0"/>
      <w:marRight w:val="0"/>
      <w:marTop w:val="0"/>
      <w:marBottom w:val="0"/>
      <w:divBdr>
        <w:top w:val="none" w:sz="0" w:space="0" w:color="auto"/>
        <w:left w:val="none" w:sz="0" w:space="0" w:color="auto"/>
        <w:bottom w:val="none" w:sz="0" w:space="0" w:color="auto"/>
        <w:right w:val="none" w:sz="0" w:space="0" w:color="auto"/>
      </w:divBdr>
    </w:div>
    <w:div w:id="2088068262">
      <w:bodyDiv w:val="1"/>
      <w:marLeft w:val="0"/>
      <w:marRight w:val="0"/>
      <w:marTop w:val="0"/>
      <w:marBottom w:val="0"/>
      <w:divBdr>
        <w:top w:val="none" w:sz="0" w:space="0" w:color="auto"/>
        <w:left w:val="none" w:sz="0" w:space="0" w:color="auto"/>
        <w:bottom w:val="none" w:sz="0" w:space="0" w:color="auto"/>
        <w:right w:val="none" w:sz="0" w:space="0" w:color="auto"/>
      </w:divBdr>
    </w:div>
    <w:div w:id="2096129873">
      <w:bodyDiv w:val="1"/>
      <w:marLeft w:val="0"/>
      <w:marRight w:val="0"/>
      <w:marTop w:val="0"/>
      <w:marBottom w:val="0"/>
      <w:divBdr>
        <w:top w:val="none" w:sz="0" w:space="0" w:color="auto"/>
        <w:left w:val="none" w:sz="0" w:space="0" w:color="auto"/>
        <w:bottom w:val="none" w:sz="0" w:space="0" w:color="auto"/>
        <w:right w:val="none" w:sz="0" w:space="0" w:color="auto"/>
      </w:divBdr>
      <w:divsChild>
        <w:div w:id="975528940">
          <w:marLeft w:val="0"/>
          <w:marRight w:val="0"/>
          <w:marTop w:val="0"/>
          <w:marBottom w:val="0"/>
          <w:divBdr>
            <w:top w:val="none" w:sz="0" w:space="0" w:color="auto"/>
            <w:left w:val="none" w:sz="0" w:space="0" w:color="auto"/>
            <w:bottom w:val="none" w:sz="0" w:space="0" w:color="auto"/>
            <w:right w:val="none" w:sz="0" w:space="0" w:color="auto"/>
          </w:divBdr>
          <w:divsChild>
            <w:div w:id="1278758367">
              <w:marLeft w:val="0"/>
              <w:marRight w:val="0"/>
              <w:marTop w:val="0"/>
              <w:marBottom w:val="0"/>
              <w:divBdr>
                <w:top w:val="none" w:sz="0" w:space="0" w:color="auto"/>
                <w:left w:val="none" w:sz="0" w:space="0" w:color="auto"/>
                <w:bottom w:val="none" w:sz="0" w:space="0" w:color="auto"/>
                <w:right w:val="none" w:sz="0" w:space="0" w:color="auto"/>
              </w:divBdr>
              <w:divsChild>
                <w:div w:id="1888952614">
                  <w:marLeft w:val="0"/>
                  <w:marRight w:val="0"/>
                  <w:marTop w:val="0"/>
                  <w:marBottom w:val="0"/>
                  <w:divBdr>
                    <w:top w:val="none" w:sz="0" w:space="0" w:color="auto"/>
                    <w:left w:val="none" w:sz="0" w:space="0" w:color="auto"/>
                    <w:bottom w:val="none" w:sz="0" w:space="0" w:color="auto"/>
                    <w:right w:val="none" w:sz="0" w:space="0" w:color="auto"/>
                  </w:divBdr>
                </w:div>
              </w:divsChild>
            </w:div>
            <w:div w:id="928271636">
              <w:marLeft w:val="0"/>
              <w:marRight w:val="0"/>
              <w:marTop w:val="0"/>
              <w:marBottom w:val="0"/>
              <w:divBdr>
                <w:top w:val="none" w:sz="0" w:space="0" w:color="auto"/>
                <w:left w:val="none" w:sz="0" w:space="0" w:color="auto"/>
                <w:bottom w:val="none" w:sz="0" w:space="0" w:color="auto"/>
                <w:right w:val="none" w:sz="0" w:space="0" w:color="auto"/>
              </w:divBdr>
              <w:divsChild>
                <w:div w:id="58096860">
                  <w:marLeft w:val="0"/>
                  <w:marRight w:val="0"/>
                  <w:marTop w:val="0"/>
                  <w:marBottom w:val="0"/>
                  <w:divBdr>
                    <w:top w:val="none" w:sz="0" w:space="0" w:color="auto"/>
                    <w:left w:val="none" w:sz="0" w:space="0" w:color="auto"/>
                    <w:bottom w:val="none" w:sz="0" w:space="0" w:color="auto"/>
                    <w:right w:val="none" w:sz="0" w:space="0" w:color="auto"/>
                  </w:divBdr>
                </w:div>
              </w:divsChild>
            </w:div>
            <w:div w:id="1950777251">
              <w:marLeft w:val="0"/>
              <w:marRight w:val="0"/>
              <w:marTop w:val="0"/>
              <w:marBottom w:val="0"/>
              <w:divBdr>
                <w:top w:val="none" w:sz="0" w:space="0" w:color="auto"/>
                <w:left w:val="none" w:sz="0" w:space="0" w:color="auto"/>
                <w:bottom w:val="none" w:sz="0" w:space="0" w:color="auto"/>
                <w:right w:val="none" w:sz="0" w:space="0" w:color="auto"/>
              </w:divBdr>
              <w:divsChild>
                <w:div w:id="3688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9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Dep10</b:Tag>
    <b:SourceType>Report</b:SourceType>
    <b:Guid>{1F226EDB-C728-44EC-8AF8-6992D896F5EC}</b:Guid>
    <b:Title>Income Related Benefits Estimates of Take-Up in 2008/2009</b:Title>
    <b:Year>2010</b:Year>
    <b:Publisher>DWP: London</b:Publisher>
    <b:Author>
      <b:Author>
        <b:NameList>
          <b:Person>
            <b:First>Department for Work and Pensions</b:First>
          </b:Person>
        </b:NameList>
      </b:Author>
    </b:Author>
    <b:RefOrder>2</b:RefOrder>
  </b:Source>
  <b:Source>
    <b:Tag>HMR10</b:Tag>
    <b:SourceType>Report</b:SourceType>
    <b:Guid>{1B501672-1229-49FC-A10B-068534296A3E}</b:Guid>
    <b:Author>
      <b:Author>
        <b:NameList>
          <b:Person>
            <b:First>HM Revenue &amp; Customs</b:First>
          </b:Person>
        </b:NameList>
      </b:Author>
    </b:Author>
    <b:Title>Child Tax Credit and Working Tax Credit Take-up Rates 2008-09</b:Title>
    <b:Year>2010</b:Year>
    <b:Publisher>HMRC: London</b:Publisher>
    <b:RefOrder>3</b:RefOrder>
  </b:Source>
  <b:Source>
    <b:Tag>Sut13</b:Tag>
    <b:SourceType>JournalArticle</b:SourceType>
    <b:Guid>{EF260890-5204-434A-9044-0C1C371B4C04}</b:Guid>
    <b:Author>
      <b:Author>
        <b:NameList>
          <b:Person>
            <b:Last>Sutherland</b:Last>
            <b:First>Holly</b:First>
          </b:Person>
          <b:Person>
            <b:Last>Figari</b:Last>
            <b:First>Francesco</b:First>
          </b:Person>
        </b:NameList>
      </b:Author>
    </b:Author>
    <b:Title>EUROMOD: the European Union tax-benefit microsimulation model</b:Title>
    <b:JournalName>International Journal of Microsimulation 6(1)</b:JournalName>
    <b:Pages>4-26</b:Pages>
    <b:Year>2013</b:Year>
    <b:RefOrder>4</b:RefOrder>
  </b:Source>
  <b:Source>
    <b:Tag>Atk151</b:Tag>
    <b:SourceType>Book</b:SourceType>
    <b:Guid>{DFF0E9CC-0926-4C54-978C-762222F7733E}</b:Guid>
    <b:Title>Inequality: What can be done?</b:Title>
    <b:Year>2015</b:Year>
    <b:Publisher>Harvard University Press</b:Publisher>
    <b:Author>
      <b:Author>
        <b:NameList>
          <b:Person>
            <b:Last>Atkinson</b:Last>
            <b:First>Anthony</b:First>
            <b:Middle>B.</b:Middle>
          </b:Person>
        </b:NameList>
      </b:Author>
    </b:Author>
    <b:RefOrder>1</b:RefOrder>
  </b:Source>
</b:Sources>
</file>

<file path=customXml/itemProps1.xml><?xml version="1.0" encoding="utf-8"?>
<ds:datastoreItem xmlns:ds="http://schemas.openxmlformats.org/officeDocument/2006/customXml" ds:itemID="{69115F61-F140-44F5-AA54-2EF13A06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Nolan</dc:creator>
  <cp:lastModifiedBy>hollys</cp:lastModifiedBy>
  <cp:revision>2</cp:revision>
  <cp:lastPrinted>2017-03-21T11:42:00Z</cp:lastPrinted>
  <dcterms:created xsi:type="dcterms:W3CDTF">2017-11-28T16:59:00Z</dcterms:created>
  <dcterms:modified xsi:type="dcterms:W3CDTF">2017-11-28T16:59:00Z</dcterms:modified>
</cp:coreProperties>
</file>