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627724" w14:textId="200131BB" w:rsidR="00147A27" w:rsidRPr="00870EC4" w:rsidRDefault="00CB00C2" w:rsidP="00EF621E">
      <w:pPr>
        <w:spacing w:before="240" w:afterLines="200" w:after="480" w:line="360" w:lineRule="auto"/>
        <w:contextualSpacing/>
        <w:jc w:val="both"/>
        <w:rPr>
          <w:rFonts w:ascii="Times New Roman" w:hAnsi="Times New Roman" w:cs="Times New Roman"/>
          <w:b/>
          <w:sz w:val="24"/>
          <w:szCs w:val="24"/>
        </w:rPr>
      </w:pPr>
      <w:r w:rsidRPr="00870EC4">
        <w:rPr>
          <w:rFonts w:ascii="Times New Roman" w:hAnsi="Times New Roman" w:cs="Times New Roman"/>
          <w:b/>
          <w:sz w:val="24"/>
          <w:szCs w:val="24"/>
        </w:rPr>
        <w:t>Réflexion sur l’</w:t>
      </w:r>
      <w:r w:rsidR="009F3743" w:rsidRPr="00870EC4">
        <w:rPr>
          <w:rFonts w:ascii="Times New Roman" w:hAnsi="Times New Roman" w:cs="Times New Roman"/>
          <w:b/>
          <w:sz w:val="24"/>
          <w:szCs w:val="24"/>
        </w:rPr>
        <w:t xml:space="preserve">appréhension des familles </w:t>
      </w:r>
      <w:r w:rsidR="000C0839" w:rsidRPr="00870EC4">
        <w:rPr>
          <w:rFonts w:ascii="Times New Roman" w:hAnsi="Times New Roman" w:cs="Times New Roman"/>
          <w:b/>
          <w:sz w:val="24"/>
          <w:szCs w:val="24"/>
        </w:rPr>
        <w:t xml:space="preserve">recomposées en droit </w:t>
      </w:r>
      <w:r w:rsidRPr="00870EC4">
        <w:rPr>
          <w:rFonts w:ascii="Times New Roman" w:hAnsi="Times New Roman" w:cs="Times New Roman"/>
          <w:b/>
          <w:sz w:val="24"/>
          <w:szCs w:val="24"/>
        </w:rPr>
        <w:t>successoral</w:t>
      </w:r>
      <w:r w:rsidR="009F3743" w:rsidRPr="00870EC4">
        <w:rPr>
          <w:rFonts w:ascii="Times New Roman" w:hAnsi="Times New Roman" w:cs="Times New Roman"/>
          <w:b/>
          <w:sz w:val="24"/>
          <w:szCs w:val="24"/>
        </w:rPr>
        <w:t> : l’exemple du droit anglais</w:t>
      </w:r>
    </w:p>
    <w:p w14:paraId="68DD9FF5" w14:textId="77777777" w:rsidR="00147A27" w:rsidRPr="00870EC4" w:rsidRDefault="00147A27" w:rsidP="00EF621E">
      <w:pPr>
        <w:spacing w:before="240" w:afterLines="200" w:after="480" w:line="360" w:lineRule="auto"/>
        <w:contextualSpacing/>
        <w:jc w:val="both"/>
        <w:rPr>
          <w:rFonts w:ascii="Times New Roman" w:hAnsi="Times New Roman" w:cs="Times New Roman"/>
          <w:b/>
          <w:sz w:val="24"/>
          <w:szCs w:val="24"/>
        </w:rPr>
      </w:pPr>
    </w:p>
    <w:p w14:paraId="3C06F445" w14:textId="6E3F89A6" w:rsidR="00147A27" w:rsidRPr="00870EC4" w:rsidRDefault="00067B61" w:rsidP="00EF621E">
      <w:pPr>
        <w:spacing w:before="240" w:afterLines="200" w:after="480" w:line="360" w:lineRule="auto"/>
        <w:jc w:val="both"/>
        <w:rPr>
          <w:rFonts w:ascii="Times New Roman" w:hAnsi="Times New Roman" w:cs="Times New Roman"/>
          <w:sz w:val="24"/>
          <w:szCs w:val="24"/>
        </w:rPr>
      </w:pPr>
      <w:r w:rsidRPr="00870EC4">
        <w:rPr>
          <w:rFonts w:ascii="Times New Roman" w:hAnsi="Times New Roman" w:cs="Times New Roman"/>
          <w:sz w:val="24"/>
          <w:szCs w:val="24"/>
        </w:rPr>
        <w:t>L</w:t>
      </w:r>
      <w:r w:rsidR="00A70CBB" w:rsidRPr="00870EC4">
        <w:rPr>
          <w:rFonts w:ascii="Times New Roman" w:hAnsi="Times New Roman" w:cs="Times New Roman"/>
          <w:sz w:val="24"/>
          <w:szCs w:val="24"/>
        </w:rPr>
        <w:t>a famille recomposée regroupe de multiples réalités</w:t>
      </w:r>
      <w:r w:rsidRPr="00870EC4">
        <w:rPr>
          <w:rFonts w:ascii="Times New Roman" w:hAnsi="Times New Roman" w:cs="Times New Roman"/>
          <w:sz w:val="24"/>
          <w:szCs w:val="24"/>
        </w:rPr>
        <w:t xml:space="preserve">. </w:t>
      </w:r>
      <w:bookmarkStart w:id="0" w:name="_Ref268684675"/>
      <w:r w:rsidR="001F146C" w:rsidRPr="00870EC4">
        <w:rPr>
          <w:rFonts w:ascii="Times New Roman" w:hAnsi="Times New Roman" w:cs="Times New Roman"/>
          <w:sz w:val="24"/>
          <w:szCs w:val="24"/>
        </w:rPr>
        <w:t>Pou</w:t>
      </w:r>
      <w:r w:rsidR="00C41786" w:rsidRPr="00870EC4">
        <w:rPr>
          <w:rFonts w:ascii="Times New Roman" w:hAnsi="Times New Roman" w:cs="Times New Roman"/>
          <w:sz w:val="24"/>
          <w:szCs w:val="24"/>
        </w:rPr>
        <w:t xml:space="preserve">r les besoins des statistiques, </w:t>
      </w:r>
      <w:r w:rsidR="001F146C" w:rsidRPr="00870EC4">
        <w:rPr>
          <w:rFonts w:ascii="Times New Roman" w:hAnsi="Times New Roman" w:cs="Times New Roman"/>
          <w:sz w:val="24"/>
          <w:szCs w:val="24"/>
        </w:rPr>
        <w:t xml:space="preserve">elle est </w:t>
      </w:r>
      <w:r w:rsidR="00C733DF" w:rsidRPr="00870EC4">
        <w:rPr>
          <w:rFonts w:ascii="Times New Roman" w:hAnsi="Times New Roman" w:cs="Times New Roman"/>
          <w:sz w:val="24"/>
          <w:szCs w:val="24"/>
        </w:rPr>
        <w:t xml:space="preserve">définie </w:t>
      </w:r>
      <w:r w:rsidR="00305423" w:rsidRPr="00870EC4">
        <w:rPr>
          <w:rFonts w:ascii="Times New Roman" w:hAnsi="Times New Roman" w:cs="Times New Roman"/>
          <w:sz w:val="24"/>
          <w:szCs w:val="24"/>
        </w:rPr>
        <w:t>comme la famille résultant</w:t>
      </w:r>
      <w:r w:rsidRPr="00870EC4">
        <w:rPr>
          <w:rFonts w:ascii="Times New Roman" w:hAnsi="Times New Roman" w:cs="Times New Roman"/>
          <w:sz w:val="24"/>
          <w:szCs w:val="24"/>
        </w:rPr>
        <w:t xml:space="preserve"> de l’association de deux </w:t>
      </w:r>
      <w:r w:rsidR="001F146C" w:rsidRPr="00870EC4">
        <w:rPr>
          <w:rFonts w:ascii="Times New Roman" w:hAnsi="Times New Roman" w:cs="Times New Roman"/>
          <w:sz w:val="24"/>
          <w:szCs w:val="24"/>
        </w:rPr>
        <w:t xml:space="preserve">adultes, mariés ou non, </w:t>
      </w:r>
      <w:r w:rsidRPr="00870EC4">
        <w:rPr>
          <w:rFonts w:ascii="Times New Roman" w:hAnsi="Times New Roman" w:cs="Times New Roman"/>
          <w:sz w:val="24"/>
          <w:szCs w:val="24"/>
        </w:rPr>
        <w:t>dont l’un au moins a eu des enfants d’une précédente union</w:t>
      </w:r>
      <w:r w:rsidRPr="00870EC4">
        <w:rPr>
          <w:rStyle w:val="FootnoteReference"/>
          <w:rFonts w:ascii="Times New Roman" w:hAnsi="Times New Roman" w:cs="Times New Roman"/>
          <w:sz w:val="24"/>
          <w:szCs w:val="24"/>
        </w:rPr>
        <w:footnoteReference w:id="1"/>
      </w:r>
      <w:bookmarkEnd w:id="0"/>
      <w:r w:rsidR="00B6214D" w:rsidRPr="00870EC4">
        <w:rPr>
          <w:rFonts w:ascii="Times New Roman" w:hAnsi="Times New Roman" w:cs="Times New Roman"/>
          <w:sz w:val="24"/>
          <w:szCs w:val="24"/>
        </w:rPr>
        <w:t>, étant entendu que cet enfant est mineur</w:t>
      </w:r>
      <w:r w:rsidR="00A40D82" w:rsidRPr="00870EC4">
        <w:rPr>
          <w:rStyle w:val="FootnoteReference"/>
          <w:rFonts w:ascii="Times New Roman" w:hAnsi="Times New Roman" w:cs="Times New Roman"/>
          <w:sz w:val="24"/>
          <w:szCs w:val="24"/>
        </w:rPr>
        <w:footnoteReference w:id="2"/>
      </w:r>
      <w:r w:rsidR="00B6214D" w:rsidRPr="00870EC4">
        <w:rPr>
          <w:rFonts w:ascii="Times New Roman" w:hAnsi="Times New Roman" w:cs="Times New Roman"/>
          <w:sz w:val="24"/>
          <w:szCs w:val="24"/>
        </w:rPr>
        <w:t xml:space="preserve"> et qu’il vit avec le couple</w:t>
      </w:r>
      <w:r w:rsidR="001F146C" w:rsidRPr="00870EC4">
        <w:rPr>
          <w:rFonts w:ascii="Times New Roman" w:hAnsi="Times New Roman" w:cs="Times New Roman"/>
          <w:sz w:val="24"/>
          <w:szCs w:val="24"/>
        </w:rPr>
        <w:t>. Les sociologues préfèrent quant à eux le concept de « constellation familiale »</w:t>
      </w:r>
      <w:r w:rsidR="00925D82" w:rsidRPr="00870EC4">
        <w:rPr>
          <w:rStyle w:val="FootnoteReference"/>
          <w:rFonts w:ascii="Times New Roman" w:hAnsi="Times New Roman" w:cs="Times New Roman"/>
          <w:sz w:val="24"/>
          <w:szCs w:val="24"/>
        </w:rPr>
        <w:footnoteReference w:id="3"/>
      </w:r>
      <w:r w:rsidR="001F146C" w:rsidRPr="00870EC4">
        <w:rPr>
          <w:rFonts w:ascii="Times New Roman" w:hAnsi="Times New Roman" w:cs="Times New Roman"/>
          <w:sz w:val="24"/>
          <w:szCs w:val="24"/>
        </w:rPr>
        <w:t xml:space="preserve">, ce qui permet </w:t>
      </w:r>
      <w:r w:rsidR="009231A0" w:rsidRPr="00870EC4">
        <w:rPr>
          <w:rFonts w:ascii="Times New Roman" w:hAnsi="Times New Roman" w:cs="Times New Roman"/>
          <w:sz w:val="24"/>
          <w:szCs w:val="24"/>
        </w:rPr>
        <w:t xml:space="preserve">non seulement </w:t>
      </w:r>
      <w:r w:rsidR="001F146C" w:rsidRPr="00870EC4">
        <w:rPr>
          <w:rFonts w:ascii="Times New Roman" w:hAnsi="Times New Roman" w:cs="Times New Roman"/>
          <w:sz w:val="24"/>
          <w:szCs w:val="24"/>
        </w:rPr>
        <w:t xml:space="preserve">de </w:t>
      </w:r>
      <w:r w:rsidR="00E55DF4" w:rsidRPr="00870EC4">
        <w:rPr>
          <w:rFonts w:ascii="Times New Roman" w:hAnsi="Times New Roman" w:cs="Times New Roman"/>
          <w:sz w:val="24"/>
          <w:szCs w:val="24"/>
        </w:rPr>
        <w:t xml:space="preserve">ne pas retenir </w:t>
      </w:r>
      <w:r w:rsidR="00B6214D" w:rsidRPr="00870EC4">
        <w:rPr>
          <w:rFonts w:ascii="Times New Roman" w:hAnsi="Times New Roman" w:cs="Times New Roman"/>
          <w:sz w:val="24"/>
          <w:szCs w:val="24"/>
        </w:rPr>
        <w:t xml:space="preserve">la minorité de </w:t>
      </w:r>
      <w:r w:rsidRPr="00870EC4">
        <w:rPr>
          <w:rFonts w:ascii="Times New Roman" w:hAnsi="Times New Roman" w:cs="Times New Roman"/>
          <w:sz w:val="24"/>
          <w:szCs w:val="24"/>
        </w:rPr>
        <w:t xml:space="preserve">l’enfant </w:t>
      </w:r>
      <w:r w:rsidR="00E55DF4" w:rsidRPr="00870EC4">
        <w:rPr>
          <w:rFonts w:ascii="Times New Roman" w:hAnsi="Times New Roman" w:cs="Times New Roman"/>
          <w:sz w:val="24"/>
          <w:szCs w:val="24"/>
        </w:rPr>
        <w:t>comme un critère nécessaire</w:t>
      </w:r>
      <w:r w:rsidR="001F146C" w:rsidRPr="00870EC4">
        <w:rPr>
          <w:rFonts w:ascii="Times New Roman" w:hAnsi="Times New Roman" w:cs="Times New Roman"/>
          <w:sz w:val="24"/>
          <w:szCs w:val="24"/>
        </w:rPr>
        <w:t xml:space="preserve"> </w:t>
      </w:r>
      <w:r w:rsidR="009231A0" w:rsidRPr="00870EC4">
        <w:rPr>
          <w:rFonts w:ascii="Times New Roman" w:hAnsi="Times New Roman" w:cs="Times New Roman"/>
          <w:sz w:val="24"/>
          <w:szCs w:val="24"/>
        </w:rPr>
        <w:t xml:space="preserve">mais aussi </w:t>
      </w:r>
      <w:r w:rsidR="00E55DF4" w:rsidRPr="00870EC4">
        <w:rPr>
          <w:rFonts w:ascii="Times New Roman" w:hAnsi="Times New Roman" w:cs="Times New Roman"/>
          <w:sz w:val="24"/>
          <w:szCs w:val="24"/>
        </w:rPr>
        <w:t>d’englober les familles dans lesquelles l’enfant de l’union antérieur</w:t>
      </w:r>
      <w:r w:rsidR="00914297" w:rsidRPr="00870EC4">
        <w:rPr>
          <w:rFonts w:ascii="Times New Roman" w:hAnsi="Times New Roman" w:cs="Times New Roman"/>
          <w:sz w:val="24"/>
          <w:szCs w:val="24"/>
        </w:rPr>
        <w:t>e</w:t>
      </w:r>
      <w:r w:rsidR="00E55DF4" w:rsidRPr="00870EC4">
        <w:rPr>
          <w:rFonts w:ascii="Times New Roman" w:hAnsi="Times New Roman" w:cs="Times New Roman"/>
          <w:sz w:val="24"/>
          <w:szCs w:val="24"/>
        </w:rPr>
        <w:t xml:space="preserve"> ne vit pas avec son</w:t>
      </w:r>
      <w:r w:rsidRPr="00870EC4">
        <w:rPr>
          <w:rFonts w:ascii="Times New Roman" w:hAnsi="Times New Roman" w:cs="Times New Roman"/>
          <w:sz w:val="24"/>
          <w:szCs w:val="24"/>
        </w:rPr>
        <w:t xml:space="preserve"> </w:t>
      </w:r>
      <w:proofErr w:type="spellStart"/>
      <w:r w:rsidRPr="00870EC4">
        <w:rPr>
          <w:rFonts w:ascii="Times New Roman" w:hAnsi="Times New Roman" w:cs="Times New Roman"/>
          <w:sz w:val="24"/>
          <w:szCs w:val="24"/>
        </w:rPr>
        <w:t>beau-parent</w:t>
      </w:r>
      <w:proofErr w:type="spellEnd"/>
      <w:r w:rsidRPr="00870EC4">
        <w:rPr>
          <w:rFonts w:ascii="Times New Roman" w:hAnsi="Times New Roman" w:cs="Times New Roman"/>
          <w:sz w:val="24"/>
          <w:szCs w:val="24"/>
        </w:rPr>
        <w:t xml:space="preserve">. </w:t>
      </w:r>
      <w:r w:rsidR="00B6214D" w:rsidRPr="00870EC4">
        <w:rPr>
          <w:rFonts w:ascii="Times New Roman" w:hAnsi="Times New Roman" w:cs="Times New Roman"/>
          <w:sz w:val="24"/>
          <w:szCs w:val="24"/>
        </w:rPr>
        <w:t>Cette définition élargie correspond davantage à la réalité juridique puisque « c’est la quasi-intégralité des enfants de couples désunis qui sont concernés par la perspective (…) de la recomposition familiale ».</w:t>
      </w:r>
      <w:r w:rsidR="00B6214D" w:rsidRPr="00870EC4">
        <w:rPr>
          <w:rStyle w:val="FootnoteReference"/>
          <w:rFonts w:ascii="Times New Roman" w:hAnsi="Times New Roman" w:cs="Times New Roman"/>
          <w:sz w:val="24"/>
          <w:szCs w:val="24"/>
        </w:rPr>
        <w:footnoteReference w:id="4"/>
      </w:r>
      <w:r w:rsidR="00147A27" w:rsidRPr="00870EC4">
        <w:rPr>
          <w:rFonts w:ascii="Times New Roman" w:hAnsi="Times New Roman" w:cs="Times New Roman"/>
          <w:sz w:val="24"/>
          <w:szCs w:val="24"/>
        </w:rPr>
        <w:t xml:space="preserve"> </w:t>
      </w:r>
      <w:r w:rsidR="00914297" w:rsidRPr="00870EC4">
        <w:rPr>
          <w:rFonts w:ascii="Times New Roman" w:hAnsi="Times New Roman" w:cs="Times New Roman"/>
          <w:sz w:val="24"/>
          <w:szCs w:val="24"/>
        </w:rPr>
        <w:t xml:space="preserve">Ainsi les familles recomposées comprenant des enfants majeurs ne résidant pas (ou plus) avec leur </w:t>
      </w:r>
      <w:proofErr w:type="spellStart"/>
      <w:r w:rsidR="00914297" w:rsidRPr="00870EC4">
        <w:rPr>
          <w:rFonts w:ascii="Times New Roman" w:hAnsi="Times New Roman" w:cs="Times New Roman"/>
          <w:sz w:val="24"/>
          <w:szCs w:val="24"/>
        </w:rPr>
        <w:t>beau-parent</w:t>
      </w:r>
      <w:proofErr w:type="spellEnd"/>
      <w:r w:rsidR="00914297" w:rsidRPr="00870EC4">
        <w:rPr>
          <w:rFonts w:ascii="Times New Roman" w:hAnsi="Times New Roman" w:cs="Times New Roman"/>
          <w:sz w:val="24"/>
          <w:szCs w:val="24"/>
        </w:rPr>
        <w:t xml:space="preserve"> peuvent connaitre des difficultés d’ordre pa</w:t>
      </w:r>
      <w:r w:rsidR="00A40D82" w:rsidRPr="00870EC4">
        <w:rPr>
          <w:rFonts w:ascii="Times New Roman" w:hAnsi="Times New Roman" w:cs="Times New Roman"/>
          <w:sz w:val="24"/>
          <w:szCs w:val="24"/>
        </w:rPr>
        <w:t xml:space="preserve">trimonial au moment du décès </w:t>
      </w:r>
      <w:r w:rsidR="00914297" w:rsidRPr="00870EC4">
        <w:rPr>
          <w:rFonts w:ascii="Times New Roman" w:hAnsi="Times New Roman" w:cs="Times New Roman"/>
          <w:sz w:val="24"/>
          <w:szCs w:val="24"/>
        </w:rPr>
        <w:t>du parent à l’origine de la recomposition</w:t>
      </w:r>
      <w:r w:rsidR="00A40D82" w:rsidRPr="00870EC4">
        <w:rPr>
          <w:rFonts w:ascii="Times New Roman" w:hAnsi="Times New Roman" w:cs="Times New Roman"/>
          <w:sz w:val="24"/>
          <w:szCs w:val="24"/>
        </w:rPr>
        <w:t xml:space="preserve"> (le « parent recomposant »)</w:t>
      </w:r>
      <w:r w:rsidR="00914297" w:rsidRPr="00870EC4">
        <w:rPr>
          <w:rFonts w:ascii="Times New Roman" w:hAnsi="Times New Roman" w:cs="Times New Roman"/>
          <w:sz w:val="24"/>
          <w:szCs w:val="24"/>
        </w:rPr>
        <w:t>. En France les familles recomposées</w:t>
      </w:r>
      <w:r w:rsidR="00556519" w:rsidRPr="00870EC4">
        <w:rPr>
          <w:rFonts w:ascii="Times New Roman" w:hAnsi="Times New Roman" w:cs="Times New Roman"/>
          <w:sz w:val="24"/>
          <w:szCs w:val="24"/>
        </w:rPr>
        <w:t xml:space="preserve"> constituent une « perturbation</w:t>
      </w:r>
      <w:r w:rsidR="00914297" w:rsidRPr="00870EC4">
        <w:rPr>
          <w:rFonts w:ascii="Times New Roman" w:hAnsi="Times New Roman" w:cs="Times New Roman"/>
          <w:sz w:val="24"/>
          <w:szCs w:val="24"/>
        </w:rPr>
        <w:t xml:space="preserve"> dans [les] représentations que nous avons de la famille »</w:t>
      </w:r>
      <w:r w:rsidR="00914297" w:rsidRPr="00870EC4">
        <w:rPr>
          <w:rStyle w:val="FootnoteReference"/>
          <w:rFonts w:ascii="Times New Roman" w:hAnsi="Times New Roman" w:cs="Times New Roman"/>
          <w:sz w:val="24"/>
          <w:szCs w:val="24"/>
        </w:rPr>
        <w:footnoteReference w:id="5"/>
      </w:r>
      <w:r w:rsidR="00A40D82" w:rsidRPr="00870EC4">
        <w:rPr>
          <w:rFonts w:ascii="Times New Roman" w:hAnsi="Times New Roman" w:cs="Times New Roman"/>
          <w:sz w:val="24"/>
          <w:szCs w:val="24"/>
        </w:rPr>
        <w:t xml:space="preserve">, </w:t>
      </w:r>
      <w:r w:rsidR="00914297" w:rsidRPr="00870EC4">
        <w:rPr>
          <w:rFonts w:ascii="Times New Roman" w:hAnsi="Times New Roman" w:cs="Times New Roman"/>
          <w:sz w:val="24"/>
          <w:szCs w:val="24"/>
        </w:rPr>
        <w:t xml:space="preserve">notamment </w:t>
      </w:r>
      <w:r w:rsidR="00A40D82" w:rsidRPr="00870EC4">
        <w:rPr>
          <w:rFonts w:ascii="Times New Roman" w:hAnsi="Times New Roman" w:cs="Times New Roman"/>
          <w:sz w:val="24"/>
          <w:szCs w:val="24"/>
        </w:rPr>
        <w:t>e</w:t>
      </w:r>
      <w:r w:rsidR="00914297" w:rsidRPr="00870EC4">
        <w:rPr>
          <w:rFonts w:ascii="Times New Roman" w:hAnsi="Times New Roman" w:cs="Times New Roman"/>
          <w:sz w:val="24"/>
          <w:szCs w:val="24"/>
        </w:rPr>
        <w:t xml:space="preserve">n droit successoral. </w:t>
      </w:r>
      <w:r w:rsidR="00A40D82" w:rsidRPr="00870EC4">
        <w:rPr>
          <w:rFonts w:ascii="Times New Roman" w:hAnsi="Times New Roman" w:cs="Times New Roman"/>
          <w:sz w:val="24"/>
          <w:szCs w:val="24"/>
        </w:rPr>
        <w:t xml:space="preserve">Le modèle </w:t>
      </w:r>
      <w:r w:rsidR="00914297" w:rsidRPr="00870EC4">
        <w:rPr>
          <w:rFonts w:ascii="Times New Roman" w:hAnsi="Times New Roman" w:cs="Times New Roman"/>
          <w:sz w:val="24"/>
          <w:szCs w:val="24"/>
        </w:rPr>
        <w:t>français de 1804</w:t>
      </w:r>
      <w:r w:rsidR="00A40D82" w:rsidRPr="00870EC4">
        <w:rPr>
          <w:rFonts w:ascii="Times New Roman" w:hAnsi="Times New Roman" w:cs="Times New Roman"/>
          <w:sz w:val="24"/>
          <w:szCs w:val="24"/>
        </w:rPr>
        <w:t xml:space="preserve"> </w:t>
      </w:r>
      <w:r w:rsidR="00914297" w:rsidRPr="00870EC4">
        <w:rPr>
          <w:rFonts w:ascii="Times New Roman" w:hAnsi="Times New Roman" w:cs="Times New Roman"/>
          <w:sz w:val="24"/>
          <w:szCs w:val="24"/>
        </w:rPr>
        <w:t>repose sur des règles très strictes visant à promouvoir un système familial particulier, « celui de la famille légitime, patriarcale, autoritaire… et bourgeoise »</w:t>
      </w:r>
      <w:r w:rsidR="00914297" w:rsidRPr="00870EC4">
        <w:rPr>
          <w:rStyle w:val="FootnoteReference"/>
          <w:rFonts w:ascii="Times New Roman" w:hAnsi="Times New Roman" w:cs="Times New Roman"/>
          <w:sz w:val="24"/>
          <w:szCs w:val="24"/>
        </w:rPr>
        <w:footnoteReference w:id="6"/>
      </w:r>
      <w:r w:rsidR="00914297" w:rsidRPr="00870EC4">
        <w:rPr>
          <w:rFonts w:ascii="Times New Roman" w:hAnsi="Times New Roman" w:cs="Times New Roman"/>
          <w:sz w:val="24"/>
          <w:szCs w:val="24"/>
        </w:rPr>
        <w:t xml:space="preserve">. </w:t>
      </w:r>
      <w:r w:rsidR="00141372" w:rsidRPr="00870EC4">
        <w:rPr>
          <w:rFonts w:ascii="Times New Roman" w:hAnsi="Times New Roman" w:cs="Times New Roman"/>
          <w:sz w:val="24"/>
          <w:szCs w:val="24"/>
        </w:rPr>
        <w:t>M</w:t>
      </w:r>
      <w:r w:rsidR="00925D82" w:rsidRPr="00870EC4">
        <w:rPr>
          <w:rFonts w:ascii="Times New Roman" w:hAnsi="Times New Roman" w:cs="Times New Roman"/>
          <w:sz w:val="24"/>
          <w:szCs w:val="24"/>
        </w:rPr>
        <w:t>algré les lois du 3 décembre 2001</w:t>
      </w:r>
      <w:r w:rsidR="00925D82" w:rsidRPr="00870EC4">
        <w:rPr>
          <w:rStyle w:val="FootnoteReference"/>
          <w:rFonts w:ascii="Times New Roman" w:hAnsi="Times New Roman" w:cs="Times New Roman"/>
          <w:sz w:val="24"/>
          <w:szCs w:val="24"/>
        </w:rPr>
        <w:footnoteReference w:id="7"/>
      </w:r>
      <w:r w:rsidR="00925D82" w:rsidRPr="00870EC4">
        <w:rPr>
          <w:rFonts w:ascii="Times New Roman" w:hAnsi="Times New Roman" w:cs="Times New Roman"/>
          <w:sz w:val="24"/>
          <w:szCs w:val="24"/>
        </w:rPr>
        <w:t xml:space="preserve"> et du 23 juin 2006</w:t>
      </w:r>
      <w:r w:rsidR="00925D82" w:rsidRPr="00870EC4">
        <w:rPr>
          <w:rStyle w:val="FootnoteReference"/>
          <w:rFonts w:ascii="Times New Roman" w:hAnsi="Times New Roman" w:cs="Times New Roman"/>
          <w:sz w:val="24"/>
          <w:szCs w:val="24"/>
        </w:rPr>
        <w:footnoteReference w:id="8"/>
      </w:r>
      <w:r w:rsidR="00925D82" w:rsidRPr="00870EC4">
        <w:rPr>
          <w:rFonts w:ascii="Times New Roman" w:hAnsi="Times New Roman" w:cs="Times New Roman"/>
          <w:sz w:val="24"/>
          <w:szCs w:val="24"/>
        </w:rPr>
        <w:t xml:space="preserve"> qui ont accru la protection du conjoint survivant et limité celle des ascendants, les solidarités existant au sein des familles recomposées restent encore largement ignorées</w:t>
      </w:r>
      <w:r w:rsidR="00FF1AE2" w:rsidRPr="00870EC4">
        <w:rPr>
          <w:rFonts w:ascii="Times New Roman" w:hAnsi="Times New Roman" w:cs="Times New Roman"/>
          <w:sz w:val="24"/>
          <w:szCs w:val="24"/>
        </w:rPr>
        <w:t xml:space="preserve"> du droit successoral français.</w:t>
      </w:r>
      <w:r w:rsidR="00925D82" w:rsidRPr="00870EC4">
        <w:rPr>
          <w:rStyle w:val="FootnoteReference"/>
          <w:rFonts w:ascii="Times New Roman" w:hAnsi="Times New Roman" w:cs="Times New Roman"/>
          <w:sz w:val="24"/>
          <w:szCs w:val="24"/>
        </w:rPr>
        <w:footnoteReference w:id="9"/>
      </w:r>
      <w:r w:rsidR="00BD4684" w:rsidRPr="00870EC4">
        <w:rPr>
          <w:rFonts w:ascii="Times New Roman" w:hAnsi="Times New Roman" w:cs="Times New Roman"/>
          <w:sz w:val="24"/>
          <w:szCs w:val="24"/>
        </w:rPr>
        <w:t xml:space="preserve"> </w:t>
      </w:r>
      <w:r w:rsidR="002364F0" w:rsidRPr="00870EC4">
        <w:rPr>
          <w:rFonts w:ascii="Times New Roman" w:hAnsi="Times New Roman" w:cs="Times New Roman"/>
          <w:sz w:val="24"/>
          <w:szCs w:val="24"/>
        </w:rPr>
        <w:t xml:space="preserve">Cette quasi-absence de règles spécifiques fait naître en France un grand nombre d’interrogations. Il suffit pour s’en convaincre de regarder le nombre d’articles </w:t>
      </w:r>
      <w:r w:rsidR="002364F0" w:rsidRPr="00870EC4">
        <w:rPr>
          <w:rFonts w:ascii="Times New Roman" w:hAnsi="Times New Roman" w:cs="Times New Roman"/>
          <w:sz w:val="24"/>
          <w:szCs w:val="24"/>
        </w:rPr>
        <w:lastRenderedPageBreak/>
        <w:t>ou de sites internet de vulgarisation juridique visant à donner des « conseils juridiques » pour organiser sa succession dans le cadre d’une famille recomposée.</w:t>
      </w:r>
      <w:r w:rsidR="002364F0" w:rsidRPr="00870EC4">
        <w:rPr>
          <w:rStyle w:val="FootnoteReference"/>
          <w:rFonts w:ascii="Times New Roman" w:hAnsi="Times New Roman" w:cs="Times New Roman"/>
          <w:sz w:val="24"/>
          <w:szCs w:val="24"/>
        </w:rPr>
        <w:footnoteReference w:id="10"/>
      </w:r>
    </w:p>
    <w:p w14:paraId="1B736DF5" w14:textId="36A4D4E4" w:rsidR="00147A27" w:rsidRPr="00870EC4" w:rsidRDefault="002058CB" w:rsidP="00EF621E">
      <w:pPr>
        <w:spacing w:before="240" w:afterLines="200" w:after="480" w:line="360" w:lineRule="auto"/>
        <w:jc w:val="both"/>
        <w:rPr>
          <w:rFonts w:ascii="Times New Roman" w:hAnsi="Times New Roman" w:cs="Times New Roman"/>
          <w:sz w:val="24"/>
          <w:szCs w:val="24"/>
        </w:rPr>
      </w:pPr>
      <w:r w:rsidRPr="00870EC4">
        <w:rPr>
          <w:rFonts w:ascii="Times New Roman" w:hAnsi="Times New Roman" w:cs="Times New Roman"/>
          <w:sz w:val="24"/>
          <w:szCs w:val="24"/>
        </w:rPr>
        <w:t>L</w:t>
      </w:r>
      <w:r w:rsidR="00FF1AE2" w:rsidRPr="00870EC4">
        <w:rPr>
          <w:rFonts w:ascii="Times New Roman" w:hAnsi="Times New Roman" w:cs="Times New Roman"/>
          <w:sz w:val="24"/>
          <w:szCs w:val="24"/>
        </w:rPr>
        <w:t>e manque de solutions adaptées à ces familles est sans doute regrettable</w:t>
      </w:r>
      <w:r w:rsidR="002D2779" w:rsidRPr="00870EC4">
        <w:rPr>
          <w:rFonts w:ascii="Times New Roman" w:hAnsi="Times New Roman" w:cs="Times New Roman"/>
          <w:sz w:val="24"/>
          <w:szCs w:val="24"/>
        </w:rPr>
        <w:t xml:space="preserve">, </w:t>
      </w:r>
      <w:r w:rsidR="00147A27" w:rsidRPr="00870EC4">
        <w:rPr>
          <w:rFonts w:ascii="Times New Roman" w:hAnsi="Times New Roman" w:cs="Times New Roman"/>
          <w:sz w:val="24"/>
          <w:szCs w:val="24"/>
        </w:rPr>
        <w:t>comme</w:t>
      </w:r>
      <w:r w:rsidR="002D2779" w:rsidRPr="00870EC4">
        <w:rPr>
          <w:rFonts w:ascii="Times New Roman" w:hAnsi="Times New Roman" w:cs="Times New Roman"/>
          <w:sz w:val="24"/>
          <w:szCs w:val="24"/>
        </w:rPr>
        <w:t xml:space="preserve"> l’illustre u</w:t>
      </w:r>
      <w:r w:rsidR="00EC6C8B" w:rsidRPr="00870EC4">
        <w:rPr>
          <w:rFonts w:ascii="Times New Roman" w:hAnsi="Times New Roman" w:cs="Times New Roman"/>
          <w:sz w:val="24"/>
          <w:szCs w:val="24"/>
        </w:rPr>
        <w:t>ne affaire en cours, très médiatisée. Il s’agit de l’ouverture de la succession de Johnny Halliday (Jean-Philippe Smet pour l’état civil). Décédé le 6 décembre 2017, Jean-Philippe Smet avait rédigé en Californie un testament par lequel il désignait comme légataire universel sa seconde épouse, exhérédant ainsi deux enfants qu’il avait eu</w:t>
      </w:r>
      <w:r w:rsidR="002D2779" w:rsidRPr="00870EC4">
        <w:rPr>
          <w:rFonts w:ascii="Times New Roman" w:hAnsi="Times New Roman" w:cs="Times New Roman"/>
          <w:sz w:val="24"/>
          <w:szCs w:val="24"/>
        </w:rPr>
        <w:t>s</w:t>
      </w:r>
      <w:r w:rsidR="00EC6C8B" w:rsidRPr="00870EC4">
        <w:rPr>
          <w:rFonts w:ascii="Times New Roman" w:hAnsi="Times New Roman" w:cs="Times New Roman"/>
          <w:sz w:val="24"/>
          <w:szCs w:val="24"/>
        </w:rPr>
        <w:t xml:space="preserve"> au cours d’unions antérieures.</w:t>
      </w:r>
      <w:r w:rsidR="00CF53C4" w:rsidRPr="00870EC4">
        <w:rPr>
          <w:rFonts w:ascii="Times New Roman" w:hAnsi="Times New Roman" w:cs="Times New Roman"/>
          <w:sz w:val="24"/>
          <w:szCs w:val="24"/>
        </w:rPr>
        <w:t xml:space="preserve"> Pour le disposant, l’objectif était de passer outre la réserve successorale et l’action en retranchement que le droit français conférait à ses deux enfants. </w:t>
      </w:r>
      <w:r w:rsidR="002D2779" w:rsidRPr="00870EC4">
        <w:rPr>
          <w:rFonts w:ascii="Times New Roman" w:hAnsi="Times New Roman" w:cs="Times New Roman"/>
          <w:sz w:val="24"/>
          <w:szCs w:val="24"/>
        </w:rPr>
        <w:t xml:space="preserve">Au </w:t>
      </w:r>
      <w:r w:rsidR="00CF53C4" w:rsidRPr="00870EC4">
        <w:rPr>
          <w:rFonts w:ascii="Times New Roman" w:hAnsi="Times New Roman" w:cs="Times New Roman"/>
          <w:sz w:val="24"/>
          <w:szCs w:val="24"/>
        </w:rPr>
        <w:t>vue de sa situation familiale</w:t>
      </w:r>
      <w:r w:rsidR="002D2779" w:rsidRPr="00870EC4">
        <w:rPr>
          <w:rFonts w:ascii="Times New Roman" w:hAnsi="Times New Roman" w:cs="Times New Roman"/>
          <w:sz w:val="24"/>
          <w:szCs w:val="24"/>
        </w:rPr>
        <w:t>,</w:t>
      </w:r>
      <w:r w:rsidR="00CF53C4" w:rsidRPr="00870EC4">
        <w:rPr>
          <w:rFonts w:ascii="Times New Roman" w:hAnsi="Times New Roman" w:cs="Times New Roman"/>
          <w:sz w:val="24"/>
          <w:szCs w:val="24"/>
        </w:rPr>
        <w:t xml:space="preserve"> il préféra</w:t>
      </w:r>
      <w:r w:rsidR="002D2779" w:rsidRPr="00870EC4">
        <w:rPr>
          <w:rFonts w:ascii="Times New Roman" w:hAnsi="Times New Roman" w:cs="Times New Roman"/>
          <w:sz w:val="24"/>
          <w:szCs w:val="24"/>
        </w:rPr>
        <w:t xml:space="preserve">it </w:t>
      </w:r>
      <w:r w:rsidR="00CF53C4" w:rsidRPr="00870EC4">
        <w:rPr>
          <w:rFonts w:ascii="Times New Roman" w:hAnsi="Times New Roman" w:cs="Times New Roman"/>
          <w:sz w:val="24"/>
          <w:szCs w:val="24"/>
        </w:rPr>
        <w:t xml:space="preserve">céder à son épouse tout son patrimoine, cette épouse étant encore jeune et ayant la charge de deux </w:t>
      </w:r>
      <w:r w:rsidR="00DE235C" w:rsidRPr="00870EC4">
        <w:rPr>
          <w:rFonts w:ascii="Times New Roman" w:hAnsi="Times New Roman" w:cs="Times New Roman"/>
          <w:sz w:val="24"/>
          <w:szCs w:val="24"/>
        </w:rPr>
        <w:t xml:space="preserve">autres </w:t>
      </w:r>
      <w:r w:rsidR="00CF53C4" w:rsidRPr="00870EC4">
        <w:rPr>
          <w:rFonts w:ascii="Times New Roman" w:hAnsi="Times New Roman" w:cs="Times New Roman"/>
          <w:sz w:val="24"/>
          <w:szCs w:val="24"/>
        </w:rPr>
        <w:t xml:space="preserve">enfants mineurs. L’affaire témoigne que certains parents </w:t>
      </w:r>
      <w:proofErr w:type="spellStart"/>
      <w:r w:rsidR="00CF53C4" w:rsidRPr="00870EC4">
        <w:rPr>
          <w:rFonts w:ascii="Times New Roman" w:hAnsi="Times New Roman" w:cs="Times New Roman"/>
          <w:sz w:val="24"/>
          <w:szCs w:val="24"/>
        </w:rPr>
        <w:t>recomposants</w:t>
      </w:r>
      <w:proofErr w:type="spellEnd"/>
      <w:r w:rsidR="00CF53C4" w:rsidRPr="00870EC4">
        <w:rPr>
          <w:rFonts w:ascii="Times New Roman" w:hAnsi="Times New Roman" w:cs="Times New Roman"/>
          <w:sz w:val="24"/>
          <w:szCs w:val="24"/>
        </w:rPr>
        <w:t xml:space="preserve"> peuvent être tentés de « s’expatrier à dessein » pour échapper au droit français.</w:t>
      </w:r>
      <w:r w:rsidR="00A44B7E" w:rsidRPr="00870EC4">
        <w:rPr>
          <w:rStyle w:val="FootnoteReference"/>
          <w:rFonts w:ascii="Times New Roman" w:hAnsi="Times New Roman" w:cs="Times New Roman"/>
          <w:sz w:val="24"/>
          <w:szCs w:val="24"/>
        </w:rPr>
        <w:footnoteReference w:id="11"/>
      </w:r>
      <w:r w:rsidR="00DE235C" w:rsidRPr="00870EC4">
        <w:rPr>
          <w:rFonts w:ascii="Times New Roman" w:hAnsi="Times New Roman" w:cs="Times New Roman"/>
          <w:sz w:val="24"/>
          <w:szCs w:val="24"/>
        </w:rPr>
        <w:t xml:space="preserve"> </w:t>
      </w:r>
      <w:r w:rsidR="00283413" w:rsidRPr="00870EC4">
        <w:rPr>
          <w:rFonts w:ascii="Times New Roman" w:hAnsi="Times New Roman" w:cs="Times New Roman"/>
          <w:sz w:val="24"/>
          <w:szCs w:val="24"/>
        </w:rPr>
        <w:t>Elle est loin de présenter un ca</w:t>
      </w:r>
      <w:r w:rsidR="002364F0" w:rsidRPr="00870EC4">
        <w:rPr>
          <w:rFonts w:ascii="Times New Roman" w:hAnsi="Times New Roman" w:cs="Times New Roman"/>
          <w:sz w:val="24"/>
          <w:szCs w:val="24"/>
        </w:rPr>
        <w:t>s isolé car les familles recomposées sont nombreuses. E</w:t>
      </w:r>
      <w:r w:rsidR="00DE235C" w:rsidRPr="00870EC4">
        <w:rPr>
          <w:rFonts w:ascii="Times New Roman" w:hAnsi="Times New Roman" w:cs="Times New Roman"/>
          <w:sz w:val="24"/>
          <w:szCs w:val="24"/>
        </w:rPr>
        <w:t xml:space="preserve">n </w:t>
      </w:r>
      <w:r w:rsidR="00A44B7E" w:rsidRPr="00870EC4">
        <w:rPr>
          <w:rFonts w:ascii="Times New Roman" w:hAnsi="Times New Roman" w:cs="Times New Roman"/>
          <w:sz w:val="24"/>
          <w:szCs w:val="24"/>
        </w:rPr>
        <w:t xml:space="preserve">2006, </w:t>
      </w:r>
      <w:r w:rsidR="00DE235C" w:rsidRPr="00870EC4">
        <w:rPr>
          <w:rFonts w:ascii="Times New Roman" w:hAnsi="Times New Roman" w:cs="Times New Roman"/>
          <w:sz w:val="24"/>
          <w:szCs w:val="24"/>
        </w:rPr>
        <w:t xml:space="preserve">on estimait que </w:t>
      </w:r>
      <w:r w:rsidR="00A44B7E" w:rsidRPr="00870EC4">
        <w:rPr>
          <w:rFonts w:ascii="Times New Roman" w:hAnsi="Times New Roman" w:cs="Times New Roman"/>
          <w:sz w:val="24"/>
          <w:szCs w:val="24"/>
        </w:rPr>
        <w:t xml:space="preserve">780 000 enfants vivaient avec un </w:t>
      </w:r>
      <w:proofErr w:type="spellStart"/>
      <w:r w:rsidR="00A44B7E" w:rsidRPr="00870EC4">
        <w:rPr>
          <w:rFonts w:ascii="Times New Roman" w:hAnsi="Times New Roman" w:cs="Times New Roman"/>
          <w:sz w:val="24"/>
          <w:szCs w:val="24"/>
        </w:rPr>
        <w:t>beau-parent</w:t>
      </w:r>
      <w:proofErr w:type="spellEnd"/>
      <w:r w:rsidR="00A44B7E" w:rsidRPr="00870EC4">
        <w:rPr>
          <w:rFonts w:ascii="Times New Roman" w:hAnsi="Times New Roman" w:cs="Times New Roman"/>
          <w:sz w:val="24"/>
          <w:szCs w:val="24"/>
        </w:rPr>
        <w:t>.</w:t>
      </w:r>
      <w:r w:rsidR="00FF1AE2" w:rsidRPr="00870EC4">
        <w:rPr>
          <w:rStyle w:val="FootnoteReference"/>
          <w:rFonts w:ascii="Times New Roman" w:hAnsi="Times New Roman" w:cs="Times New Roman"/>
          <w:sz w:val="24"/>
          <w:szCs w:val="24"/>
        </w:rPr>
        <w:footnoteReference w:id="12"/>
      </w:r>
      <w:r w:rsidR="001A36C6" w:rsidRPr="00870EC4">
        <w:rPr>
          <w:rFonts w:ascii="Times New Roman" w:hAnsi="Times New Roman" w:cs="Times New Roman"/>
          <w:sz w:val="24"/>
          <w:szCs w:val="24"/>
        </w:rPr>
        <w:t xml:space="preserve"> </w:t>
      </w:r>
      <w:r w:rsidR="00DE235C" w:rsidRPr="00870EC4">
        <w:rPr>
          <w:rFonts w:ascii="Times New Roman" w:eastAsia="Times New Roman" w:hAnsi="Times New Roman" w:cs="Times New Roman"/>
          <w:sz w:val="24"/>
          <w:szCs w:val="24"/>
          <w:lang w:eastAsia="fr-FR"/>
        </w:rPr>
        <w:t xml:space="preserve">Ce nombre est encore plus élevé lorsque l’on considère </w:t>
      </w:r>
      <w:r w:rsidR="00DE235C" w:rsidRPr="00870EC4">
        <w:rPr>
          <w:rFonts w:ascii="Times New Roman" w:hAnsi="Times New Roman" w:cs="Times New Roman"/>
          <w:sz w:val="24"/>
          <w:szCs w:val="24"/>
        </w:rPr>
        <w:t xml:space="preserve">les enfants </w:t>
      </w:r>
      <w:r w:rsidR="00762066" w:rsidRPr="00870EC4">
        <w:rPr>
          <w:rFonts w:ascii="Times New Roman" w:hAnsi="Times New Roman" w:cs="Times New Roman"/>
          <w:sz w:val="24"/>
          <w:szCs w:val="24"/>
        </w:rPr>
        <w:t xml:space="preserve">qui </w:t>
      </w:r>
      <w:r w:rsidR="002D2779" w:rsidRPr="00870EC4">
        <w:rPr>
          <w:rFonts w:ascii="Times New Roman" w:hAnsi="Times New Roman" w:cs="Times New Roman"/>
          <w:sz w:val="24"/>
          <w:szCs w:val="24"/>
        </w:rPr>
        <w:t xml:space="preserve">ne </w:t>
      </w:r>
      <w:r w:rsidR="00762066" w:rsidRPr="00870EC4">
        <w:rPr>
          <w:rFonts w:ascii="Times New Roman" w:hAnsi="Times New Roman" w:cs="Times New Roman"/>
          <w:sz w:val="24"/>
          <w:szCs w:val="24"/>
        </w:rPr>
        <w:t>vive</w:t>
      </w:r>
      <w:r w:rsidR="00DE235C" w:rsidRPr="00870EC4">
        <w:rPr>
          <w:rFonts w:ascii="Times New Roman" w:hAnsi="Times New Roman" w:cs="Times New Roman"/>
          <w:sz w:val="24"/>
          <w:szCs w:val="24"/>
        </w:rPr>
        <w:t xml:space="preserve">nt en famille recomposée </w:t>
      </w:r>
      <w:r w:rsidR="002D2779" w:rsidRPr="00870EC4">
        <w:rPr>
          <w:rFonts w:ascii="Times New Roman" w:hAnsi="Times New Roman" w:cs="Times New Roman"/>
          <w:sz w:val="24"/>
          <w:szCs w:val="24"/>
        </w:rPr>
        <w:t>qu’</w:t>
      </w:r>
      <w:r w:rsidR="00DE235C" w:rsidRPr="00870EC4">
        <w:rPr>
          <w:rFonts w:ascii="Times New Roman" w:hAnsi="Times New Roman" w:cs="Times New Roman"/>
          <w:sz w:val="24"/>
          <w:szCs w:val="24"/>
        </w:rPr>
        <w:t>une partie du temps </w:t>
      </w:r>
      <w:r w:rsidR="00DE235C" w:rsidRPr="00870EC4">
        <w:rPr>
          <w:rFonts w:ascii="Times New Roman" w:eastAsia="Times New Roman" w:hAnsi="Times New Roman" w:cs="Times New Roman"/>
          <w:sz w:val="24"/>
          <w:szCs w:val="24"/>
          <w:lang w:eastAsia="fr-FR"/>
        </w:rPr>
        <w:t xml:space="preserve">: </w:t>
      </w:r>
      <w:r w:rsidR="001A36C6" w:rsidRPr="00870EC4">
        <w:rPr>
          <w:rFonts w:ascii="Times New Roman" w:hAnsi="Times New Roman" w:cs="Times New Roman"/>
          <w:sz w:val="24"/>
          <w:szCs w:val="24"/>
        </w:rPr>
        <w:t>entre 1,8 million et 2,1</w:t>
      </w:r>
      <w:r w:rsidR="00DE235C" w:rsidRPr="00870EC4">
        <w:rPr>
          <w:rFonts w:ascii="Times New Roman" w:hAnsi="Times New Roman" w:cs="Times New Roman"/>
          <w:sz w:val="24"/>
          <w:szCs w:val="24"/>
        </w:rPr>
        <w:t xml:space="preserve"> million en 2011</w:t>
      </w:r>
      <w:r w:rsidR="001A36C6" w:rsidRPr="00870EC4">
        <w:rPr>
          <w:rFonts w:ascii="Times New Roman" w:hAnsi="Times New Roman" w:cs="Times New Roman"/>
          <w:sz w:val="24"/>
          <w:szCs w:val="24"/>
        </w:rPr>
        <w:t>.</w:t>
      </w:r>
      <w:r w:rsidR="001A36C6" w:rsidRPr="00870EC4">
        <w:rPr>
          <w:rStyle w:val="FootnoteReference"/>
          <w:rFonts w:ascii="Times New Roman" w:hAnsi="Times New Roman" w:cs="Times New Roman"/>
          <w:sz w:val="24"/>
          <w:szCs w:val="24"/>
        </w:rPr>
        <w:footnoteReference w:id="13"/>
      </w:r>
      <w:r w:rsidR="001A36C6" w:rsidRPr="00870EC4">
        <w:rPr>
          <w:rFonts w:ascii="Times New Roman" w:hAnsi="Times New Roman" w:cs="Times New Roman"/>
          <w:sz w:val="24"/>
          <w:szCs w:val="24"/>
        </w:rPr>
        <w:t xml:space="preserve"> </w:t>
      </w:r>
      <w:r w:rsidR="00367EDD" w:rsidRPr="00870EC4">
        <w:rPr>
          <w:rFonts w:ascii="Times New Roman" w:hAnsi="Times New Roman" w:cs="Times New Roman"/>
          <w:sz w:val="24"/>
          <w:szCs w:val="24"/>
        </w:rPr>
        <w:t>Ainsi lorsque l’on considère les arrêts rendus par la première Chambre civile de la Cour de cassation, on constate</w:t>
      </w:r>
      <w:r w:rsidR="002364F0" w:rsidRPr="00870EC4">
        <w:rPr>
          <w:rFonts w:ascii="Times New Roman" w:hAnsi="Times New Roman" w:cs="Times New Roman"/>
          <w:sz w:val="24"/>
          <w:szCs w:val="24"/>
        </w:rPr>
        <w:t xml:space="preserve"> </w:t>
      </w:r>
      <w:r w:rsidR="00367EDD" w:rsidRPr="00870EC4">
        <w:rPr>
          <w:rFonts w:ascii="Times New Roman" w:hAnsi="Times New Roman" w:cs="Times New Roman"/>
          <w:sz w:val="24"/>
          <w:szCs w:val="24"/>
        </w:rPr>
        <w:t>que ceux relatifs aux problèmes successoraux dans les secondes familles sont plus nombreux que ceux qui ont, par exemple, traits au divorce ou aux régimes matrimoniaux.</w:t>
      </w:r>
      <w:r w:rsidR="00367EDD" w:rsidRPr="00870EC4">
        <w:rPr>
          <w:rStyle w:val="FootnoteReference"/>
          <w:rFonts w:ascii="Times New Roman" w:hAnsi="Times New Roman" w:cs="Times New Roman"/>
          <w:sz w:val="24"/>
          <w:szCs w:val="24"/>
        </w:rPr>
        <w:footnoteReference w:id="14"/>
      </w:r>
      <w:r w:rsidR="00367EDD" w:rsidRPr="00870EC4">
        <w:rPr>
          <w:rFonts w:ascii="Times New Roman" w:hAnsi="Times New Roman" w:cs="Times New Roman"/>
          <w:noProof/>
          <w:sz w:val="24"/>
          <w:szCs w:val="24"/>
          <w:lang w:eastAsia="fr-FR"/>
        </w:rPr>
        <w:t xml:space="preserve"> </w:t>
      </w:r>
      <w:r w:rsidR="00BB6C4A" w:rsidRPr="00870EC4">
        <w:rPr>
          <w:rFonts w:ascii="Times New Roman" w:hAnsi="Times New Roman" w:cs="Times New Roman"/>
          <w:sz w:val="24"/>
          <w:szCs w:val="24"/>
        </w:rPr>
        <w:t>Une é</w:t>
      </w:r>
      <w:r w:rsidR="002D2779" w:rsidRPr="00870EC4">
        <w:rPr>
          <w:rFonts w:ascii="Times New Roman" w:hAnsi="Times New Roman" w:cs="Times New Roman"/>
          <w:sz w:val="24"/>
          <w:szCs w:val="24"/>
        </w:rPr>
        <w:t>tude sur le droit successoral dans</w:t>
      </w:r>
      <w:r w:rsidR="00BB6C4A" w:rsidRPr="00870EC4">
        <w:rPr>
          <w:rFonts w:ascii="Times New Roman" w:hAnsi="Times New Roman" w:cs="Times New Roman"/>
          <w:sz w:val="24"/>
          <w:szCs w:val="24"/>
        </w:rPr>
        <w:t xml:space="preserve"> les secondes familles présente </w:t>
      </w:r>
      <w:r w:rsidR="00147A27" w:rsidRPr="00870EC4">
        <w:rPr>
          <w:rFonts w:ascii="Times New Roman" w:hAnsi="Times New Roman" w:cs="Times New Roman"/>
          <w:sz w:val="24"/>
          <w:szCs w:val="24"/>
        </w:rPr>
        <w:t xml:space="preserve">donc </w:t>
      </w:r>
      <w:r w:rsidR="00BB6C4A" w:rsidRPr="00870EC4">
        <w:rPr>
          <w:rFonts w:ascii="Times New Roman" w:hAnsi="Times New Roman" w:cs="Times New Roman"/>
          <w:sz w:val="24"/>
          <w:szCs w:val="24"/>
        </w:rPr>
        <w:t>un intérêt pratique certain.</w:t>
      </w:r>
    </w:p>
    <w:p w14:paraId="3DA04F58" w14:textId="364E202E" w:rsidR="001A24BA" w:rsidRPr="00870EC4" w:rsidRDefault="00F54FBD" w:rsidP="00EF621E">
      <w:pPr>
        <w:spacing w:before="240" w:afterLines="200" w:after="480" w:line="360" w:lineRule="auto"/>
        <w:jc w:val="both"/>
        <w:rPr>
          <w:rFonts w:ascii="Times New Roman" w:hAnsi="Times New Roman" w:cs="Times New Roman"/>
          <w:sz w:val="24"/>
          <w:szCs w:val="24"/>
        </w:rPr>
      </w:pPr>
      <w:r w:rsidRPr="00870EC4">
        <w:rPr>
          <w:rFonts w:ascii="Times New Roman" w:hAnsi="Times New Roman" w:cs="Times New Roman"/>
          <w:sz w:val="24"/>
          <w:szCs w:val="24"/>
        </w:rPr>
        <w:t>Outre l</w:t>
      </w:r>
      <w:r w:rsidR="002058CB" w:rsidRPr="00870EC4">
        <w:rPr>
          <w:rFonts w:ascii="Times New Roman" w:hAnsi="Times New Roman" w:cs="Times New Roman"/>
          <w:sz w:val="24"/>
          <w:szCs w:val="24"/>
        </w:rPr>
        <w:t>es conséquences pratiques</w:t>
      </w:r>
      <w:r w:rsidRPr="00870EC4">
        <w:rPr>
          <w:rFonts w:ascii="Times New Roman" w:hAnsi="Times New Roman" w:cs="Times New Roman"/>
          <w:sz w:val="24"/>
          <w:szCs w:val="24"/>
        </w:rPr>
        <w:t xml:space="preserve"> qu’elle entraîne pour les familles recomposées</w:t>
      </w:r>
      <w:r w:rsidR="00BB6C4A" w:rsidRPr="00870EC4">
        <w:rPr>
          <w:rFonts w:ascii="Times New Roman" w:hAnsi="Times New Roman" w:cs="Times New Roman"/>
          <w:sz w:val="24"/>
          <w:szCs w:val="24"/>
        </w:rPr>
        <w:t xml:space="preserve">, </w:t>
      </w:r>
      <w:r w:rsidR="002058CB" w:rsidRPr="00870EC4">
        <w:rPr>
          <w:rFonts w:ascii="Times New Roman" w:hAnsi="Times New Roman" w:cs="Times New Roman"/>
          <w:sz w:val="24"/>
          <w:szCs w:val="24"/>
        </w:rPr>
        <w:t>la succession du parent recomposant revêt aussi une importance sociale et symbolique. L’héritage nous renseigne sur la</w:t>
      </w:r>
      <w:r w:rsidR="002D2779" w:rsidRPr="00870EC4">
        <w:rPr>
          <w:rFonts w:ascii="Times New Roman" w:hAnsi="Times New Roman" w:cs="Times New Roman"/>
          <w:sz w:val="24"/>
          <w:szCs w:val="24"/>
        </w:rPr>
        <w:t xml:space="preserve"> réalité des liens familiaux puisqu’il</w:t>
      </w:r>
      <w:r w:rsidR="002058CB" w:rsidRPr="00870EC4">
        <w:rPr>
          <w:rFonts w:ascii="Times New Roman" w:hAnsi="Times New Roman" w:cs="Times New Roman"/>
          <w:sz w:val="24"/>
          <w:szCs w:val="24"/>
        </w:rPr>
        <w:t xml:space="preserve"> traduit sur le plan patrimonial les liens affectifs et personnels que le disposant a </w:t>
      </w:r>
      <w:proofErr w:type="gramStart"/>
      <w:r w:rsidR="002058CB" w:rsidRPr="00870EC4">
        <w:rPr>
          <w:rFonts w:ascii="Times New Roman" w:hAnsi="Times New Roman" w:cs="Times New Roman"/>
          <w:sz w:val="24"/>
          <w:szCs w:val="24"/>
        </w:rPr>
        <w:t>créés</w:t>
      </w:r>
      <w:proofErr w:type="gramEnd"/>
      <w:r w:rsidR="002058CB" w:rsidRPr="00870EC4">
        <w:rPr>
          <w:rFonts w:ascii="Times New Roman" w:hAnsi="Times New Roman" w:cs="Times New Roman"/>
          <w:sz w:val="24"/>
          <w:szCs w:val="24"/>
        </w:rPr>
        <w:t xml:space="preserve"> avec ceux à qui il choisit </w:t>
      </w:r>
      <w:r w:rsidR="002058CB" w:rsidRPr="00870EC4">
        <w:rPr>
          <w:rFonts w:ascii="Times New Roman" w:hAnsi="Times New Roman" w:cs="Times New Roman"/>
          <w:sz w:val="24"/>
          <w:szCs w:val="24"/>
        </w:rPr>
        <w:lastRenderedPageBreak/>
        <w:t>de transmettre ses biens.</w:t>
      </w:r>
      <w:r w:rsidR="002058CB" w:rsidRPr="00870EC4">
        <w:rPr>
          <w:rStyle w:val="FootnoteReference"/>
          <w:rFonts w:ascii="Times New Roman" w:hAnsi="Times New Roman" w:cs="Times New Roman"/>
          <w:sz w:val="24"/>
          <w:szCs w:val="24"/>
        </w:rPr>
        <w:footnoteReference w:id="15"/>
      </w:r>
      <w:r w:rsidR="002058CB" w:rsidRPr="00870EC4">
        <w:rPr>
          <w:rFonts w:ascii="Times New Roman" w:hAnsi="Times New Roman" w:cs="Times New Roman"/>
          <w:sz w:val="24"/>
          <w:szCs w:val="24"/>
        </w:rPr>
        <w:t xml:space="preserve"> Il permet donc de comprendre les liens qui se sont tissés au sein de la famille recomposée.</w:t>
      </w:r>
      <w:r w:rsidR="001A24BA" w:rsidRPr="00870EC4">
        <w:rPr>
          <w:rFonts w:ascii="Times New Roman" w:hAnsi="Times New Roman" w:cs="Times New Roman"/>
          <w:sz w:val="24"/>
          <w:szCs w:val="24"/>
        </w:rPr>
        <w:t xml:space="preserve"> </w:t>
      </w:r>
    </w:p>
    <w:p w14:paraId="1F738DC4" w14:textId="2EC00F93" w:rsidR="001A24BA" w:rsidRPr="00870EC4" w:rsidRDefault="002D2779" w:rsidP="00EF621E">
      <w:pPr>
        <w:spacing w:before="240" w:afterLines="200" w:after="480" w:line="360" w:lineRule="auto"/>
        <w:jc w:val="both"/>
        <w:rPr>
          <w:rFonts w:ascii="Times New Roman" w:hAnsi="Times New Roman" w:cs="Times New Roman"/>
          <w:sz w:val="24"/>
          <w:szCs w:val="24"/>
        </w:rPr>
      </w:pPr>
      <w:r w:rsidRPr="00870EC4">
        <w:rPr>
          <w:rFonts w:ascii="Times New Roman" w:hAnsi="Times New Roman" w:cs="Times New Roman"/>
          <w:sz w:val="24"/>
          <w:szCs w:val="24"/>
        </w:rPr>
        <w:t xml:space="preserve">L’étude des successions dans les secondes familles </w:t>
      </w:r>
      <w:r w:rsidR="003D22FA" w:rsidRPr="00870EC4">
        <w:rPr>
          <w:rFonts w:ascii="Times New Roman" w:hAnsi="Times New Roman" w:cs="Times New Roman"/>
          <w:sz w:val="24"/>
          <w:szCs w:val="24"/>
        </w:rPr>
        <w:t xml:space="preserve">présente </w:t>
      </w:r>
      <w:r w:rsidR="009C6ADF" w:rsidRPr="00870EC4">
        <w:rPr>
          <w:rFonts w:ascii="Times New Roman" w:hAnsi="Times New Roman" w:cs="Times New Roman"/>
          <w:sz w:val="24"/>
          <w:szCs w:val="24"/>
        </w:rPr>
        <w:t xml:space="preserve">donc </w:t>
      </w:r>
      <w:r w:rsidR="003D22FA" w:rsidRPr="00870EC4">
        <w:rPr>
          <w:rFonts w:ascii="Times New Roman" w:hAnsi="Times New Roman" w:cs="Times New Roman"/>
          <w:sz w:val="24"/>
          <w:szCs w:val="24"/>
        </w:rPr>
        <w:t xml:space="preserve">un double intérêt : la recherche de solutions adaptées </w:t>
      </w:r>
      <w:r w:rsidRPr="00870EC4">
        <w:rPr>
          <w:rFonts w:ascii="Times New Roman" w:hAnsi="Times New Roman" w:cs="Times New Roman"/>
          <w:sz w:val="24"/>
          <w:szCs w:val="24"/>
        </w:rPr>
        <w:t xml:space="preserve">à ces </w:t>
      </w:r>
      <w:r w:rsidR="003D22FA" w:rsidRPr="00870EC4">
        <w:rPr>
          <w:rFonts w:ascii="Times New Roman" w:hAnsi="Times New Roman" w:cs="Times New Roman"/>
          <w:sz w:val="24"/>
          <w:szCs w:val="24"/>
        </w:rPr>
        <w:t>familles ;</w:t>
      </w:r>
      <w:r w:rsidRPr="00870EC4">
        <w:rPr>
          <w:rFonts w:ascii="Times New Roman" w:hAnsi="Times New Roman" w:cs="Times New Roman"/>
          <w:sz w:val="24"/>
          <w:szCs w:val="24"/>
        </w:rPr>
        <w:t xml:space="preserve"> la compréhension</w:t>
      </w:r>
      <w:r w:rsidR="003D22FA" w:rsidRPr="00870EC4">
        <w:rPr>
          <w:rFonts w:ascii="Times New Roman" w:hAnsi="Times New Roman" w:cs="Times New Roman"/>
          <w:sz w:val="24"/>
          <w:szCs w:val="24"/>
        </w:rPr>
        <w:t>, à travers le prisme du comportement successoral, du phénomène des recompositions familiales.</w:t>
      </w:r>
      <w:r w:rsidR="00EC6C8B" w:rsidRPr="00870EC4">
        <w:rPr>
          <w:rFonts w:ascii="Times New Roman" w:hAnsi="Times New Roman" w:cs="Times New Roman"/>
          <w:sz w:val="24"/>
          <w:szCs w:val="24"/>
        </w:rPr>
        <w:t xml:space="preserve"> </w:t>
      </w:r>
      <w:r w:rsidRPr="00870EC4">
        <w:rPr>
          <w:rFonts w:ascii="Times New Roman" w:hAnsi="Times New Roman" w:cs="Times New Roman"/>
          <w:sz w:val="24"/>
          <w:szCs w:val="24"/>
        </w:rPr>
        <w:t>Cette question a</w:t>
      </w:r>
      <w:r w:rsidR="002E17B8" w:rsidRPr="00870EC4">
        <w:rPr>
          <w:rFonts w:ascii="Times New Roman" w:hAnsi="Times New Roman" w:cs="Times New Roman"/>
          <w:sz w:val="24"/>
          <w:szCs w:val="24"/>
        </w:rPr>
        <w:t xml:space="preserve"> </w:t>
      </w:r>
      <w:r w:rsidRPr="00870EC4">
        <w:rPr>
          <w:rFonts w:ascii="Times New Roman" w:hAnsi="Times New Roman" w:cs="Times New Roman"/>
          <w:sz w:val="24"/>
          <w:szCs w:val="24"/>
        </w:rPr>
        <w:t>été peu étudiée en France</w:t>
      </w:r>
      <w:r w:rsidRPr="00870EC4">
        <w:rPr>
          <w:rStyle w:val="FootnoteReference"/>
          <w:rFonts w:ascii="Times New Roman" w:hAnsi="Times New Roman" w:cs="Times New Roman"/>
          <w:sz w:val="24"/>
          <w:szCs w:val="24"/>
        </w:rPr>
        <w:footnoteReference w:id="16"/>
      </w:r>
      <w:r w:rsidRPr="00870EC4">
        <w:rPr>
          <w:rFonts w:ascii="Times New Roman" w:hAnsi="Times New Roman" w:cs="Times New Roman"/>
          <w:sz w:val="24"/>
          <w:szCs w:val="24"/>
        </w:rPr>
        <w:t xml:space="preserve">, où </w:t>
      </w:r>
      <w:r w:rsidR="002E17B8" w:rsidRPr="00870EC4">
        <w:rPr>
          <w:rFonts w:ascii="Times New Roman" w:hAnsi="Times New Roman" w:cs="Times New Roman"/>
          <w:sz w:val="24"/>
          <w:szCs w:val="24"/>
        </w:rPr>
        <w:t>u</w:t>
      </w:r>
      <w:r w:rsidR="00BD509A" w:rsidRPr="00870EC4">
        <w:rPr>
          <w:rFonts w:ascii="Times New Roman" w:hAnsi="Times New Roman" w:cs="Times New Roman"/>
          <w:sz w:val="24"/>
          <w:szCs w:val="24"/>
        </w:rPr>
        <w:t>ne révision du droit et la mise en place de solutions adaptées semblent pourtant nécessaire</w:t>
      </w:r>
      <w:r w:rsidR="009C6ADF" w:rsidRPr="00870EC4">
        <w:rPr>
          <w:rFonts w:ascii="Times New Roman" w:hAnsi="Times New Roman" w:cs="Times New Roman"/>
          <w:sz w:val="24"/>
          <w:szCs w:val="24"/>
        </w:rPr>
        <w:t>s</w:t>
      </w:r>
      <w:r w:rsidR="00BD509A" w:rsidRPr="00870EC4">
        <w:rPr>
          <w:rFonts w:ascii="Times New Roman" w:hAnsi="Times New Roman" w:cs="Times New Roman"/>
          <w:sz w:val="24"/>
          <w:szCs w:val="24"/>
        </w:rPr>
        <w:t>. Ainsi l</w:t>
      </w:r>
      <w:r w:rsidR="00B4067C" w:rsidRPr="00870EC4">
        <w:rPr>
          <w:rFonts w:ascii="Times New Roman" w:hAnsi="Times New Roman" w:cs="Times New Roman"/>
          <w:sz w:val="24"/>
          <w:szCs w:val="24"/>
        </w:rPr>
        <w:t>a comparaison avec un</w:t>
      </w:r>
      <w:r w:rsidR="003D22FA" w:rsidRPr="00870EC4">
        <w:rPr>
          <w:rFonts w:ascii="Times New Roman" w:hAnsi="Times New Roman" w:cs="Times New Roman"/>
          <w:sz w:val="24"/>
          <w:szCs w:val="24"/>
        </w:rPr>
        <w:t xml:space="preserve"> autre</w:t>
      </w:r>
      <w:r w:rsidR="00B4067C" w:rsidRPr="00870EC4">
        <w:rPr>
          <w:rFonts w:ascii="Times New Roman" w:hAnsi="Times New Roman" w:cs="Times New Roman"/>
          <w:sz w:val="24"/>
          <w:szCs w:val="24"/>
        </w:rPr>
        <w:t xml:space="preserve"> système de droit</w:t>
      </w:r>
      <w:r w:rsidR="00EB7C11" w:rsidRPr="00870EC4">
        <w:rPr>
          <w:rFonts w:ascii="Times New Roman" w:hAnsi="Times New Roman" w:cs="Times New Roman"/>
          <w:sz w:val="24"/>
          <w:szCs w:val="24"/>
        </w:rPr>
        <w:t xml:space="preserve"> disposant de solutions spécifiques pour les familles recomposées</w:t>
      </w:r>
      <w:r w:rsidR="00B4067C" w:rsidRPr="00870EC4">
        <w:rPr>
          <w:rFonts w:ascii="Times New Roman" w:hAnsi="Times New Roman" w:cs="Times New Roman"/>
          <w:sz w:val="24"/>
          <w:szCs w:val="24"/>
        </w:rPr>
        <w:t xml:space="preserve"> </w:t>
      </w:r>
      <w:r w:rsidR="002E17B8" w:rsidRPr="00870EC4">
        <w:rPr>
          <w:rFonts w:ascii="Times New Roman" w:hAnsi="Times New Roman" w:cs="Times New Roman"/>
          <w:sz w:val="24"/>
          <w:szCs w:val="24"/>
        </w:rPr>
        <w:t xml:space="preserve">parait </w:t>
      </w:r>
      <w:r w:rsidR="00957AD2" w:rsidRPr="00870EC4">
        <w:rPr>
          <w:rFonts w:ascii="Times New Roman" w:hAnsi="Times New Roman" w:cs="Times New Roman"/>
          <w:sz w:val="24"/>
          <w:szCs w:val="24"/>
        </w:rPr>
        <w:t>opportune</w:t>
      </w:r>
      <w:r w:rsidRPr="00870EC4">
        <w:rPr>
          <w:rFonts w:ascii="Times New Roman" w:hAnsi="Times New Roman" w:cs="Times New Roman"/>
          <w:sz w:val="24"/>
          <w:szCs w:val="24"/>
        </w:rPr>
        <w:t xml:space="preserve"> puisqu’elle permet </w:t>
      </w:r>
      <w:bookmarkStart w:id="1" w:name="_Ref268686124"/>
      <w:r w:rsidRPr="00870EC4">
        <w:rPr>
          <w:rFonts w:ascii="Times New Roman" w:hAnsi="Times New Roman" w:cs="Times New Roman"/>
          <w:sz w:val="24"/>
          <w:szCs w:val="24"/>
        </w:rPr>
        <w:t>d’observer</w:t>
      </w:r>
      <w:r w:rsidR="008D2D10" w:rsidRPr="00870EC4">
        <w:rPr>
          <w:rFonts w:ascii="Times New Roman" w:hAnsi="Times New Roman" w:cs="Times New Roman"/>
          <w:sz w:val="24"/>
          <w:szCs w:val="24"/>
        </w:rPr>
        <w:t xml:space="preserve"> les</w:t>
      </w:r>
      <w:r w:rsidR="00BD509A" w:rsidRPr="00870EC4">
        <w:rPr>
          <w:rFonts w:ascii="Times New Roman" w:hAnsi="Times New Roman" w:cs="Times New Roman"/>
          <w:sz w:val="24"/>
          <w:szCs w:val="24"/>
        </w:rPr>
        <w:t xml:space="preserve"> moyens mis en place dans un autre pays</w:t>
      </w:r>
      <w:r w:rsidR="00A40D82" w:rsidRPr="00870EC4">
        <w:rPr>
          <w:rFonts w:ascii="Times New Roman" w:hAnsi="Times New Roman" w:cs="Times New Roman"/>
          <w:sz w:val="24"/>
          <w:szCs w:val="24"/>
        </w:rPr>
        <w:t>.</w:t>
      </w:r>
      <w:r w:rsidR="008D2D10" w:rsidRPr="00870EC4">
        <w:rPr>
          <w:rStyle w:val="FootnoteReference"/>
          <w:rFonts w:ascii="Times New Roman" w:hAnsi="Times New Roman" w:cs="Times New Roman"/>
          <w:sz w:val="24"/>
          <w:szCs w:val="24"/>
        </w:rPr>
        <w:footnoteReference w:id="17"/>
      </w:r>
      <w:r w:rsidR="008D2D10" w:rsidRPr="00870EC4">
        <w:rPr>
          <w:rFonts w:ascii="Times New Roman" w:hAnsi="Times New Roman" w:cs="Times New Roman"/>
          <w:sz w:val="24"/>
          <w:szCs w:val="24"/>
        </w:rPr>
        <w:t xml:space="preserve"> La finalité de la comparaison n’est pas de transposer en France des règles existant à l’étranger, mais de trouver de nouveaux éléments de solutions pour </w:t>
      </w:r>
      <w:r w:rsidR="003D22FA" w:rsidRPr="00870EC4">
        <w:rPr>
          <w:rFonts w:ascii="Times New Roman" w:hAnsi="Times New Roman" w:cs="Times New Roman"/>
          <w:sz w:val="24"/>
          <w:szCs w:val="24"/>
        </w:rPr>
        <w:t>alimenter la réflexion du chercheur et du législateur</w:t>
      </w:r>
      <w:r w:rsidR="008D2D10" w:rsidRPr="00870EC4">
        <w:rPr>
          <w:rFonts w:ascii="Times New Roman" w:hAnsi="Times New Roman" w:cs="Times New Roman"/>
          <w:sz w:val="24"/>
          <w:szCs w:val="24"/>
        </w:rPr>
        <w:t xml:space="preserve"> français</w:t>
      </w:r>
      <w:r w:rsidR="00A40D82" w:rsidRPr="00870EC4">
        <w:rPr>
          <w:rFonts w:ascii="Times New Roman" w:hAnsi="Times New Roman" w:cs="Times New Roman"/>
          <w:sz w:val="24"/>
          <w:szCs w:val="24"/>
        </w:rPr>
        <w:t>.</w:t>
      </w:r>
      <w:r w:rsidR="003D22FA" w:rsidRPr="00870EC4">
        <w:rPr>
          <w:rStyle w:val="FootnoteReference"/>
          <w:rFonts w:ascii="Times New Roman" w:hAnsi="Times New Roman" w:cs="Times New Roman"/>
          <w:sz w:val="24"/>
          <w:szCs w:val="24"/>
        </w:rPr>
        <w:footnoteReference w:id="18"/>
      </w:r>
      <w:r w:rsidR="0046524E" w:rsidRPr="00870EC4">
        <w:rPr>
          <w:rFonts w:ascii="Times New Roman" w:hAnsi="Times New Roman" w:cs="Times New Roman"/>
          <w:sz w:val="24"/>
          <w:szCs w:val="24"/>
        </w:rPr>
        <w:t xml:space="preserve"> De la même façon, la comparaison peut mettre en lumière </w:t>
      </w:r>
      <w:r w:rsidR="00143A3B" w:rsidRPr="00870EC4">
        <w:rPr>
          <w:rFonts w:ascii="Times New Roman" w:hAnsi="Times New Roman" w:cs="Times New Roman"/>
          <w:sz w:val="24"/>
          <w:szCs w:val="24"/>
        </w:rPr>
        <w:t xml:space="preserve">des forces du droit français et </w:t>
      </w:r>
      <w:r w:rsidR="0046524E" w:rsidRPr="00870EC4">
        <w:rPr>
          <w:rFonts w:ascii="Times New Roman" w:hAnsi="Times New Roman" w:cs="Times New Roman"/>
          <w:sz w:val="24"/>
          <w:szCs w:val="24"/>
        </w:rPr>
        <w:t>des failles du syst</w:t>
      </w:r>
      <w:r w:rsidR="00143A3B" w:rsidRPr="00870EC4">
        <w:rPr>
          <w:rFonts w:ascii="Times New Roman" w:hAnsi="Times New Roman" w:cs="Times New Roman"/>
          <w:sz w:val="24"/>
          <w:szCs w:val="24"/>
        </w:rPr>
        <w:t>ème étranger, le droit français pouvant à son tour inspirer le législateur étranger</w:t>
      </w:r>
      <w:r w:rsidR="0046524E" w:rsidRPr="00870EC4">
        <w:rPr>
          <w:rFonts w:ascii="Times New Roman" w:hAnsi="Times New Roman" w:cs="Times New Roman"/>
          <w:sz w:val="24"/>
          <w:szCs w:val="24"/>
        </w:rPr>
        <w:t>.</w:t>
      </w:r>
      <w:r w:rsidR="003D22FA" w:rsidRPr="00870EC4">
        <w:rPr>
          <w:rFonts w:ascii="Times New Roman" w:hAnsi="Times New Roman" w:cs="Times New Roman"/>
          <w:sz w:val="24"/>
          <w:szCs w:val="24"/>
        </w:rPr>
        <w:t xml:space="preserve"> </w:t>
      </w:r>
      <w:bookmarkEnd w:id="1"/>
      <w:r w:rsidR="0046524E" w:rsidRPr="00870EC4">
        <w:rPr>
          <w:rFonts w:ascii="Times New Roman" w:hAnsi="Times New Roman" w:cs="Times New Roman"/>
          <w:sz w:val="24"/>
          <w:szCs w:val="24"/>
        </w:rPr>
        <w:t>Dans le domaine des familles recomposées, la comparaison permet plus précisément d’approfondir la réflexion sur les difficultés sociales et légales évoquées précédemment</w:t>
      </w:r>
      <w:r w:rsidR="00143A3B" w:rsidRPr="00870EC4">
        <w:rPr>
          <w:rFonts w:ascii="Times New Roman" w:hAnsi="Times New Roman" w:cs="Times New Roman"/>
          <w:sz w:val="24"/>
          <w:szCs w:val="24"/>
        </w:rPr>
        <w:t xml:space="preserve"> - notamment l’absence de règles adaptées à de nouvelles formes de configurations familiales</w:t>
      </w:r>
      <w:r w:rsidR="0046524E" w:rsidRPr="00870EC4">
        <w:rPr>
          <w:rFonts w:ascii="Times New Roman" w:hAnsi="Times New Roman" w:cs="Times New Roman"/>
          <w:sz w:val="24"/>
          <w:szCs w:val="24"/>
        </w:rPr>
        <w:t xml:space="preserve">. </w:t>
      </w:r>
      <w:r w:rsidR="008D2D10" w:rsidRPr="00870EC4">
        <w:rPr>
          <w:rFonts w:ascii="Times New Roman" w:hAnsi="Times New Roman" w:cs="Times New Roman"/>
          <w:sz w:val="24"/>
          <w:szCs w:val="24"/>
        </w:rPr>
        <w:t>Reste à identifier un possible compa</w:t>
      </w:r>
      <w:r w:rsidR="00EC6C8B" w:rsidRPr="00870EC4">
        <w:rPr>
          <w:rFonts w:ascii="Times New Roman" w:hAnsi="Times New Roman" w:cs="Times New Roman"/>
          <w:sz w:val="24"/>
          <w:szCs w:val="24"/>
        </w:rPr>
        <w:t>ra</w:t>
      </w:r>
      <w:r w:rsidR="008D2D10" w:rsidRPr="00870EC4">
        <w:rPr>
          <w:rFonts w:ascii="Times New Roman" w:hAnsi="Times New Roman" w:cs="Times New Roman"/>
          <w:sz w:val="24"/>
          <w:szCs w:val="24"/>
        </w:rPr>
        <w:t>te</w:t>
      </w:r>
      <w:r w:rsidR="00EC6C8B" w:rsidRPr="00870EC4">
        <w:rPr>
          <w:rFonts w:ascii="Times New Roman" w:hAnsi="Times New Roman" w:cs="Times New Roman"/>
          <w:sz w:val="24"/>
          <w:szCs w:val="24"/>
        </w:rPr>
        <w:t xml:space="preserve">ur. </w:t>
      </w:r>
    </w:p>
    <w:p w14:paraId="7E7A4472" w14:textId="493A5A98" w:rsidR="002364F0" w:rsidRPr="00870EC4" w:rsidRDefault="00141372" w:rsidP="00EF621E">
      <w:pPr>
        <w:spacing w:before="240" w:afterLines="200" w:after="480" w:line="360" w:lineRule="auto"/>
        <w:jc w:val="both"/>
        <w:rPr>
          <w:rFonts w:ascii="Times New Roman" w:hAnsi="Times New Roman" w:cs="Times New Roman"/>
          <w:sz w:val="24"/>
          <w:szCs w:val="24"/>
        </w:rPr>
      </w:pPr>
      <w:r w:rsidRPr="00870EC4">
        <w:rPr>
          <w:rFonts w:ascii="Times New Roman" w:hAnsi="Times New Roman" w:cs="Times New Roman"/>
          <w:sz w:val="24"/>
          <w:szCs w:val="24"/>
        </w:rPr>
        <w:t xml:space="preserve">Le droit français </w:t>
      </w:r>
      <w:r w:rsidR="00CA1783" w:rsidRPr="00870EC4">
        <w:rPr>
          <w:rFonts w:ascii="Times New Roman" w:hAnsi="Times New Roman" w:cs="Times New Roman"/>
          <w:sz w:val="24"/>
          <w:szCs w:val="24"/>
        </w:rPr>
        <w:t xml:space="preserve">se caractérise par sa rigidité, que l’on explique souvent par </w:t>
      </w:r>
      <w:r w:rsidRPr="00870EC4">
        <w:rPr>
          <w:rFonts w:ascii="Times New Roman" w:hAnsi="Times New Roman" w:cs="Times New Roman"/>
          <w:sz w:val="24"/>
          <w:szCs w:val="24"/>
        </w:rPr>
        <w:t xml:space="preserve">des </w:t>
      </w:r>
      <w:r w:rsidR="00CA1783" w:rsidRPr="00870EC4">
        <w:rPr>
          <w:rFonts w:ascii="Times New Roman" w:hAnsi="Times New Roman" w:cs="Times New Roman"/>
          <w:sz w:val="24"/>
          <w:szCs w:val="24"/>
        </w:rPr>
        <w:t>raisons historiques, notamment par</w:t>
      </w:r>
      <w:r w:rsidRPr="00870EC4">
        <w:rPr>
          <w:rFonts w:ascii="Times New Roman" w:hAnsi="Times New Roman" w:cs="Times New Roman"/>
          <w:sz w:val="24"/>
          <w:szCs w:val="24"/>
        </w:rPr>
        <w:t xml:space="preserve"> la codification napoléonienne</w:t>
      </w:r>
      <w:r w:rsidR="00826ABB" w:rsidRPr="00870EC4">
        <w:rPr>
          <w:rFonts w:ascii="Times New Roman" w:hAnsi="Times New Roman" w:cs="Times New Roman"/>
          <w:sz w:val="24"/>
          <w:szCs w:val="24"/>
        </w:rPr>
        <w:t xml:space="preserve"> qui aurait</w:t>
      </w:r>
      <w:r w:rsidRPr="00870EC4">
        <w:rPr>
          <w:rFonts w:ascii="Times New Roman" w:hAnsi="Times New Roman" w:cs="Times New Roman"/>
          <w:sz w:val="24"/>
          <w:szCs w:val="24"/>
        </w:rPr>
        <w:t xml:space="preserve"> contribué à </w:t>
      </w:r>
      <w:r w:rsidR="00826ABB" w:rsidRPr="00870EC4">
        <w:rPr>
          <w:rFonts w:ascii="Times New Roman" w:hAnsi="Times New Roman" w:cs="Times New Roman"/>
          <w:sz w:val="24"/>
          <w:szCs w:val="24"/>
        </w:rPr>
        <w:t xml:space="preserve">rendre </w:t>
      </w:r>
      <w:r w:rsidRPr="00870EC4">
        <w:rPr>
          <w:rFonts w:ascii="Times New Roman" w:hAnsi="Times New Roman" w:cs="Times New Roman"/>
          <w:sz w:val="24"/>
          <w:szCs w:val="24"/>
        </w:rPr>
        <w:t>les comportements individuels rationnels et prédictibles, afin d’accroître la stabilité des relations économiques.</w:t>
      </w:r>
      <w:r w:rsidRPr="00870EC4">
        <w:rPr>
          <w:rStyle w:val="FootnoteReference"/>
          <w:rFonts w:ascii="Times New Roman" w:hAnsi="Times New Roman" w:cs="Times New Roman"/>
          <w:sz w:val="24"/>
          <w:szCs w:val="24"/>
        </w:rPr>
        <w:footnoteReference w:id="19"/>
      </w:r>
      <w:r w:rsidRPr="00870EC4">
        <w:rPr>
          <w:rFonts w:ascii="Times New Roman" w:hAnsi="Times New Roman" w:cs="Times New Roman"/>
          <w:sz w:val="24"/>
          <w:szCs w:val="24"/>
        </w:rPr>
        <w:t xml:space="preserve"> </w:t>
      </w:r>
      <w:r w:rsidR="00B4067C" w:rsidRPr="00870EC4">
        <w:rPr>
          <w:rFonts w:ascii="Times New Roman" w:hAnsi="Times New Roman" w:cs="Times New Roman"/>
          <w:sz w:val="24"/>
          <w:szCs w:val="24"/>
        </w:rPr>
        <w:t xml:space="preserve">À cet égard, le système de </w:t>
      </w:r>
      <w:r w:rsidR="00B4067C" w:rsidRPr="00870EC4">
        <w:rPr>
          <w:rFonts w:ascii="Times New Roman" w:hAnsi="Times New Roman" w:cs="Times New Roman"/>
          <w:i/>
          <w:iCs/>
          <w:sz w:val="24"/>
          <w:szCs w:val="24"/>
        </w:rPr>
        <w:t>Common Law</w:t>
      </w:r>
      <w:r w:rsidR="00B4067C" w:rsidRPr="00870EC4">
        <w:rPr>
          <w:rFonts w:ascii="Times New Roman" w:hAnsi="Times New Roman" w:cs="Times New Roman"/>
          <w:sz w:val="24"/>
          <w:szCs w:val="24"/>
        </w:rPr>
        <w:t>, qui s’oppose au système civil</w:t>
      </w:r>
      <w:r w:rsidR="00A579FB" w:rsidRPr="00870EC4">
        <w:rPr>
          <w:rFonts w:ascii="Times New Roman" w:hAnsi="Times New Roman" w:cs="Times New Roman"/>
          <w:sz w:val="24"/>
          <w:szCs w:val="24"/>
        </w:rPr>
        <w:t>iste</w:t>
      </w:r>
      <w:r w:rsidR="00B4067C" w:rsidRPr="00870EC4">
        <w:rPr>
          <w:rFonts w:ascii="Times New Roman" w:hAnsi="Times New Roman" w:cs="Times New Roman"/>
          <w:sz w:val="24"/>
          <w:szCs w:val="24"/>
        </w:rPr>
        <w:t xml:space="preserve"> en raison de la flexibilité qui le caractérise, </w:t>
      </w:r>
      <w:r w:rsidR="00E027F5" w:rsidRPr="00870EC4">
        <w:rPr>
          <w:rFonts w:ascii="Times New Roman" w:hAnsi="Times New Roman" w:cs="Times New Roman"/>
          <w:sz w:val="24"/>
          <w:szCs w:val="24"/>
        </w:rPr>
        <w:t xml:space="preserve">s’avère un comparateur particulièrement </w:t>
      </w:r>
      <w:r w:rsidR="00E7600D" w:rsidRPr="00870EC4">
        <w:rPr>
          <w:rFonts w:ascii="Times New Roman" w:hAnsi="Times New Roman" w:cs="Times New Roman"/>
          <w:sz w:val="24"/>
          <w:szCs w:val="24"/>
        </w:rPr>
        <w:t>intéressant</w:t>
      </w:r>
      <w:r w:rsidR="00E027F5" w:rsidRPr="00870EC4">
        <w:rPr>
          <w:rFonts w:ascii="Times New Roman" w:hAnsi="Times New Roman" w:cs="Times New Roman"/>
          <w:sz w:val="24"/>
          <w:szCs w:val="24"/>
        </w:rPr>
        <w:t xml:space="preserve">. Le droit de </w:t>
      </w:r>
      <w:r w:rsidR="00E027F5" w:rsidRPr="00870EC4">
        <w:rPr>
          <w:rFonts w:ascii="Times New Roman" w:hAnsi="Times New Roman" w:cs="Times New Roman"/>
          <w:i/>
          <w:sz w:val="24"/>
          <w:szCs w:val="24"/>
        </w:rPr>
        <w:t xml:space="preserve">Common </w:t>
      </w:r>
      <w:proofErr w:type="spellStart"/>
      <w:r w:rsidR="00E027F5" w:rsidRPr="00870EC4">
        <w:rPr>
          <w:rFonts w:ascii="Times New Roman" w:hAnsi="Times New Roman" w:cs="Times New Roman"/>
          <w:i/>
          <w:sz w:val="24"/>
          <w:szCs w:val="24"/>
        </w:rPr>
        <w:t>law</w:t>
      </w:r>
      <w:proofErr w:type="spellEnd"/>
      <w:r w:rsidR="00E027F5" w:rsidRPr="00870EC4">
        <w:rPr>
          <w:rFonts w:ascii="Times New Roman" w:hAnsi="Times New Roman" w:cs="Times New Roman"/>
          <w:i/>
          <w:sz w:val="24"/>
          <w:szCs w:val="24"/>
        </w:rPr>
        <w:t xml:space="preserve"> </w:t>
      </w:r>
      <w:r w:rsidR="00E027F5" w:rsidRPr="00870EC4">
        <w:rPr>
          <w:rFonts w:ascii="Times New Roman" w:hAnsi="Times New Roman" w:cs="Times New Roman"/>
          <w:sz w:val="24"/>
          <w:szCs w:val="24"/>
        </w:rPr>
        <w:t xml:space="preserve">vise </w:t>
      </w:r>
      <w:r w:rsidR="00E7600D" w:rsidRPr="00870EC4">
        <w:rPr>
          <w:rFonts w:ascii="Times New Roman" w:hAnsi="Times New Roman" w:cs="Times New Roman"/>
          <w:sz w:val="24"/>
          <w:szCs w:val="24"/>
        </w:rPr>
        <w:t>davantage à résoudre l</w:t>
      </w:r>
      <w:r w:rsidR="00B4067C" w:rsidRPr="00870EC4">
        <w:rPr>
          <w:rFonts w:ascii="Times New Roman" w:hAnsi="Times New Roman" w:cs="Times New Roman"/>
          <w:sz w:val="24"/>
          <w:szCs w:val="24"/>
        </w:rPr>
        <w:t>es difficultés concrètes qui surgissent</w:t>
      </w:r>
      <w:r w:rsidR="00E7600D" w:rsidRPr="00870EC4">
        <w:rPr>
          <w:rFonts w:ascii="Times New Roman" w:hAnsi="Times New Roman" w:cs="Times New Roman"/>
          <w:sz w:val="24"/>
          <w:szCs w:val="24"/>
        </w:rPr>
        <w:t xml:space="preserve"> qu’à énoncer des règles gén</w:t>
      </w:r>
      <w:r w:rsidR="00CA1783" w:rsidRPr="00870EC4">
        <w:rPr>
          <w:rFonts w:ascii="Times New Roman" w:hAnsi="Times New Roman" w:cs="Times New Roman"/>
          <w:sz w:val="24"/>
          <w:szCs w:val="24"/>
        </w:rPr>
        <w:t>ér</w:t>
      </w:r>
      <w:r w:rsidR="00957AD2" w:rsidRPr="00870EC4">
        <w:rPr>
          <w:rFonts w:ascii="Times New Roman" w:hAnsi="Times New Roman" w:cs="Times New Roman"/>
          <w:sz w:val="24"/>
          <w:szCs w:val="24"/>
        </w:rPr>
        <w:t>ales, ce qui explique</w:t>
      </w:r>
      <w:r w:rsidR="00CA1783" w:rsidRPr="00870EC4">
        <w:rPr>
          <w:rFonts w:ascii="Times New Roman" w:hAnsi="Times New Roman" w:cs="Times New Roman"/>
          <w:sz w:val="24"/>
          <w:szCs w:val="24"/>
        </w:rPr>
        <w:t xml:space="preserve"> l’impo</w:t>
      </w:r>
      <w:r w:rsidR="00E7600D" w:rsidRPr="00870EC4">
        <w:rPr>
          <w:rFonts w:ascii="Times New Roman" w:hAnsi="Times New Roman" w:cs="Times New Roman"/>
          <w:sz w:val="24"/>
          <w:szCs w:val="24"/>
        </w:rPr>
        <w:t>rtance du rôle joué par le juge</w:t>
      </w:r>
      <w:r w:rsidR="00A40D82" w:rsidRPr="00870EC4">
        <w:rPr>
          <w:rFonts w:ascii="Times New Roman" w:hAnsi="Times New Roman" w:cs="Times New Roman"/>
          <w:sz w:val="24"/>
          <w:szCs w:val="24"/>
        </w:rPr>
        <w:t>.</w:t>
      </w:r>
      <w:r w:rsidR="00B4067C" w:rsidRPr="00870EC4">
        <w:rPr>
          <w:rStyle w:val="FootnoteReference"/>
          <w:rFonts w:ascii="Times New Roman" w:hAnsi="Times New Roman" w:cs="Times New Roman"/>
          <w:sz w:val="24"/>
          <w:szCs w:val="24"/>
        </w:rPr>
        <w:footnoteReference w:id="20"/>
      </w:r>
      <w:r w:rsidR="00957AD2" w:rsidRPr="00870EC4">
        <w:rPr>
          <w:rFonts w:ascii="Times New Roman" w:hAnsi="Times New Roman" w:cs="Times New Roman"/>
          <w:sz w:val="24"/>
          <w:szCs w:val="24"/>
        </w:rPr>
        <w:t xml:space="preserve"> En droit successoral,</w:t>
      </w:r>
      <w:r w:rsidR="00E7600D" w:rsidRPr="00870EC4">
        <w:rPr>
          <w:rFonts w:ascii="Times New Roman" w:hAnsi="Times New Roman" w:cs="Times New Roman"/>
          <w:sz w:val="24"/>
          <w:szCs w:val="24"/>
        </w:rPr>
        <w:t xml:space="preserve"> la grande marge d’appréciation du juge amène ce dernier à trancher des </w:t>
      </w:r>
      <w:r w:rsidR="00E7600D" w:rsidRPr="00870EC4">
        <w:rPr>
          <w:rFonts w:ascii="Times New Roman" w:hAnsi="Times New Roman" w:cs="Times New Roman"/>
          <w:sz w:val="24"/>
          <w:szCs w:val="24"/>
        </w:rPr>
        <w:lastRenderedPageBreak/>
        <w:t>points délicats, dont les enjeux sont parfois politiques ou philosophiques</w:t>
      </w:r>
      <w:r w:rsidR="00A40D82" w:rsidRPr="00870EC4">
        <w:rPr>
          <w:rFonts w:ascii="Times New Roman" w:hAnsi="Times New Roman" w:cs="Times New Roman"/>
          <w:sz w:val="24"/>
          <w:szCs w:val="24"/>
        </w:rPr>
        <w:t>.</w:t>
      </w:r>
      <w:r w:rsidR="00E7600D" w:rsidRPr="00870EC4">
        <w:rPr>
          <w:rStyle w:val="FootnoteReference"/>
          <w:rFonts w:ascii="Times New Roman" w:hAnsi="Times New Roman" w:cs="Times New Roman"/>
          <w:sz w:val="24"/>
          <w:szCs w:val="24"/>
        </w:rPr>
        <w:footnoteReference w:id="21"/>
      </w:r>
      <w:r w:rsidR="00E7600D" w:rsidRPr="00870EC4">
        <w:rPr>
          <w:rFonts w:ascii="Times New Roman" w:hAnsi="Times New Roman" w:cs="Times New Roman"/>
          <w:sz w:val="24"/>
          <w:szCs w:val="24"/>
        </w:rPr>
        <w:t xml:space="preserve"> </w:t>
      </w:r>
      <w:r w:rsidR="00B4067C" w:rsidRPr="00870EC4">
        <w:rPr>
          <w:rFonts w:ascii="Times New Roman" w:hAnsi="Times New Roman" w:cs="Times New Roman"/>
          <w:sz w:val="24"/>
          <w:szCs w:val="24"/>
        </w:rPr>
        <w:t xml:space="preserve">Parmi les systèmes de </w:t>
      </w:r>
      <w:r w:rsidR="00B4067C" w:rsidRPr="00870EC4">
        <w:rPr>
          <w:rFonts w:ascii="Times New Roman" w:hAnsi="Times New Roman" w:cs="Times New Roman"/>
          <w:i/>
          <w:iCs/>
          <w:sz w:val="24"/>
          <w:szCs w:val="24"/>
        </w:rPr>
        <w:t>Common Law</w:t>
      </w:r>
      <w:r w:rsidR="00B4067C" w:rsidRPr="00870EC4">
        <w:rPr>
          <w:rFonts w:ascii="Times New Roman" w:hAnsi="Times New Roman" w:cs="Times New Roman"/>
          <w:sz w:val="24"/>
          <w:szCs w:val="24"/>
        </w:rPr>
        <w:t>, le droit anglais</w:t>
      </w:r>
      <w:r w:rsidR="002364F0" w:rsidRPr="00870EC4">
        <w:rPr>
          <w:rStyle w:val="FootnoteReference"/>
          <w:rFonts w:ascii="Times New Roman" w:hAnsi="Times New Roman" w:cs="Times New Roman"/>
          <w:sz w:val="24"/>
          <w:szCs w:val="24"/>
        </w:rPr>
        <w:footnoteReference w:id="22"/>
      </w:r>
      <w:r w:rsidR="00283413" w:rsidRPr="00870EC4">
        <w:rPr>
          <w:rFonts w:ascii="Times New Roman" w:hAnsi="Times New Roman" w:cs="Times New Roman"/>
          <w:sz w:val="24"/>
          <w:szCs w:val="24"/>
        </w:rPr>
        <w:t xml:space="preserve"> </w:t>
      </w:r>
      <w:r w:rsidR="004268E7" w:rsidRPr="00870EC4">
        <w:rPr>
          <w:rFonts w:ascii="Times New Roman" w:hAnsi="Times New Roman" w:cs="Times New Roman"/>
          <w:sz w:val="24"/>
          <w:szCs w:val="24"/>
        </w:rPr>
        <w:t>semble</w:t>
      </w:r>
      <w:r w:rsidR="00A40D82" w:rsidRPr="00870EC4">
        <w:rPr>
          <w:rFonts w:ascii="Times New Roman" w:hAnsi="Times New Roman" w:cs="Times New Roman"/>
          <w:sz w:val="24"/>
          <w:szCs w:val="24"/>
        </w:rPr>
        <w:t xml:space="preserve"> particulièrement</w:t>
      </w:r>
      <w:r w:rsidR="00E7600D" w:rsidRPr="00870EC4">
        <w:rPr>
          <w:rFonts w:ascii="Times New Roman" w:hAnsi="Times New Roman" w:cs="Times New Roman"/>
          <w:sz w:val="24"/>
          <w:szCs w:val="24"/>
        </w:rPr>
        <w:t xml:space="preserve"> approprié pour une comparaison</w:t>
      </w:r>
      <w:r w:rsidR="00957AD2" w:rsidRPr="00870EC4">
        <w:rPr>
          <w:rFonts w:ascii="Times New Roman" w:hAnsi="Times New Roman" w:cs="Times New Roman"/>
          <w:sz w:val="24"/>
          <w:szCs w:val="24"/>
        </w:rPr>
        <w:t xml:space="preserve"> avec le droit français</w:t>
      </w:r>
      <w:r w:rsidR="00E7600D" w:rsidRPr="00870EC4">
        <w:rPr>
          <w:rFonts w:ascii="Times New Roman" w:hAnsi="Times New Roman" w:cs="Times New Roman"/>
          <w:sz w:val="24"/>
          <w:szCs w:val="24"/>
        </w:rPr>
        <w:t xml:space="preserve">. </w:t>
      </w:r>
      <w:r w:rsidR="00957AD2" w:rsidRPr="00870EC4">
        <w:rPr>
          <w:rFonts w:ascii="Times New Roman" w:hAnsi="Times New Roman" w:cs="Times New Roman"/>
          <w:sz w:val="24"/>
          <w:szCs w:val="24"/>
        </w:rPr>
        <w:t>En effet la France et l’Angleterre</w:t>
      </w:r>
      <w:r w:rsidR="00A40D82" w:rsidRPr="00870EC4">
        <w:rPr>
          <w:rStyle w:val="FootnoteReference"/>
          <w:rFonts w:ascii="Times New Roman" w:hAnsi="Times New Roman" w:cs="Times New Roman"/>
          <w:sz w:val="24"/>
          <w:szCs w:val="24"/>
        </w:rPr>
        <w:footnoteReference w:id="23"/>
      </w:r>
      <w:r w:rsidR="00A40D82" w:rsidRPr="00870EC4">
        <w:rPr>
          <w:rFonts w:ascii="Times New Roman" w:hAnsi="Times New Roman" w:cs="Times New Roman"/>
          <w:sz w:val="24"/>
          <w:szCs w:val="24"/>
        </w:rPr>
        <w:t xml:space="preserve"> </w:t>
      </w:r>
      <w:r w:rsidR="00957AD2" w:rsidRPr="00870EC4">
        <w:rPr>
          <w:rFonts w:ascii="Times New Roman" w:hAnsi="Times New Roman" w:cs="Times New Roman"/>
          <w:sz w:val="24"/>
          <w:szCs w:val="24"/>
        </w:rPr>
        <w:t>présentent d</w:t>
      </w:r>
      <w:r w:rsidR="00CC5EC5" w:rsidRPr="00870EC4">
        <w:rPr>
          <w:rFonts w:ascii="Times New Roman" w:hAnsi="Times New Roman" w:cs="Times New Roman"/>
          <w:sz w:val="24"/>
          <w:szCs w:val="24"/>
        </w:rPr>
        <w:t>es caract</w:t>
      </w:r>
      <w:r w:rsidR="00957AD2" w:rsidRPr="00870EC4">
        <w:rPr>
          <w:rFonts w:ascii="Times New Roman" w:hAnsi="Times New Roman" w:cs="Times New Roman"/>
          <w:sz w:val="24"/>
          <w:szCs w:val="24"/>
        </w:rPr>
        <w:t>éristiques sociodémographiques</w:t>
      </w:r>
      <w:r w:rsidR="00E43811" w:rsidRPr="00870EC4">
        <w:rPr>
          <w:rFonts w:ascii="Times New Roman" w:hAnsi="Times New Roman" w:cs="Times New Roman"/>
          <w:sz w:val="24"/>
          <w:szCs w:val="24"/>
        </w:rPr>
        <w:t xml:space="preserve"> comparables</w:t>
      </w:r>
      <w:r w:rsidR="00A579FB" w:rsidRPr="00870EC4">
        <w:rPr>
          <w:rFonts w:ascii="Times New Roman" w:hAnsi="Times New Roman" w:cs="Times New Roman"/>
          <w:sz w:val="24"/>
          <w:szCs w:val="24"/>
        </w:rPr>
        <w:t xml:space="preserve"> – notamment un pourcentage</w:t>
      </w:r>
      <w:r w:rsidR="00C41786" w:rsidRPr="00870EC4">
        <w:rPr>
          <w:rFonts w:ascii="Times New Roman" w:hAnsi="Times New Roman" w:cs="Times New Roman"/>
          <w:sz w:val="24"/>
          <w:szCs w:val="24"/>
        </w:rPr>
        <w:t xml:space="preserve"> </w:t>
      </w:r>
      <w:r w:rsidR="00A579FB" w:rsidRPr="00870EC4">
        <w:rPr>
          <w:rFonts w:ascii="Times New Roman" w:hAnsi="Times New Roman" w:cs="Times New Roman"/>
          <w:sz w:val="24"/>
          <w:szCs w:val="24"/>
        </w:rPr>
        <w:t>similaire d’</w:t>
      </w:r>
      <w:r w:rsidR="00C41786" w:rsidRPr="00870EC4">
        <w:rPr>
          <w:rFonts w:ascii="Times New Roman" w:hAnsi="Times New Roman" w:cs="Times New Roman"/>
          <w:sz w:val="24"/>
          <w:szCs w:val="24"/>
        </w:rPr>
        <w:t>enfants</w:t>
      </w:r>
      <w:r w:rsidR="00A579FB" w:rsidRPr="00870EC4">
        <w:rPr>
          <w:rFonts w:ascii="Times New Roman" w:hAnsi="Times New Roman" w:cs="Times New Roman"/>
          <w:sz w:val="24"/>
          <w:szCs w:val="24"/>
        </w:rPr>
        <w:t xml:space="preserve"> vivant</w:t>
      </w:r>
      <w:r w:rsidR="00C41786" w:rsidRPr="00870EC4">
        <w:rPr>
          <w:rFonts w:ascii="Times New Roman" w:hAnsi="Times New Roman" w:cs="Times New Roman"/>
          <w:sz w:val="24"/>
          <w:szCs w:val="24"/>
        </w:rPr>
        <w:t xml:space="preserve"> a</w:t>
      </w:r>
      <w:r w:rsidR="00A40D82" w:rsidRPr="00870EC4">
        <w:rPr>
          <w:rFonts w:ascii="Times New Roman" w:hAnsi="Times New Roman" w:cs="Times New Roman"/>
          <w:sz w:val="24"/>
          <w:szCs w:val="24"/>
        </w:rPr>
        <w:t>u sein d’une famille recomposée</w:t>
      </w:r>
      <w:r w:rsidR="00A579FB" w:rsidRPr="00870EC4">
        <w:rPr>
          <w:rFonts w:ascii="Times New Roman" w:hAnsi="Times New Roman" w:cs="Times New Roman"/>
          <w:sz w:val="24"/>
          <w:szCs w:val="24"/>
        </w:rPr>
        <w:t xml:space="preserve"> (9%</w:t>
      </w:r>
      <w:r w:rsidR="00C41786" w:rsidRPr="00870EC4">
        <w:rPr>
          <w:rFonts w:ascii="Times New Roman" w:hAnsi="Times New Roman" w:cs="Times New Roman"/>
          <w:sz w:val="24"/>
          <w:szCs w:val="24"/>
        </w:rPr>
        <w:t xml:space="preserve"> en Angle</w:t>
      </w:r>
      <w:r w:rsidR="00957AD2" w:rsidRPr="00870EC4">
        <w:rPr>
          <w:rFonts w:ascii="Times New Roman" w:hAnsi="Times New Roman" w:cs="Times New Roman"/>
          <w:sz w:val="24"/>
          <w:szCs w:val="24"/>
        </w:rPr>
        <w:t>te</w:t>
      </w:r>
      <w:r w:rsidR="00A70BA3" w:rsidRPr="00870EC4">
        <w:rPr>
          <w:rFonts w:ascii="Times New Roman" w:hAnsi="Times New Roman" w:cs="Times New Roman"/>
          <w:sz w:val="24"/>
          <w:szCs w:val="24"/>
        </w:rPr>
        <w:t>rre</w:t>
      </w:r>
      <w:r w:rsidR="00A579FB" w:rsidRPr="00870EC4">
        <w:rPr>
          <w:rFonts w:ascii="Times New Roman" w:hAnsi="Times New Roman" w:cs="Times New Roman"/>
          <w:sz w:val="24"/>
          <w:szCs w:val="24"/>
        </w:rPr>
        <w:t>,</w:t>
      </w:r>
      <w:r w:rsidR="00C41786" w:rsidRPr="00870EC4">
        <w:rPr>
          <w:rFonts w:ascii="Times New Roman" w:hAnsi="Times New Roman" w:cs="Times New Roman"/>
          <w:sz w:val="24"/>
          <w:szCs w:val="24"/>
        </w:rPr>
        <w:t xml:space="preserve"> 11% en </w:t>
      </w:r>
      <w:r w:rsidR="00A579FB" w:rsidRPr="00870EC4">
        <w:rPr>
          <w:rFonts w:ascii="Times New Roman" w:hAnsi="Times New Roman" w:cs="Times New Roman"/>
          <w:sz w:val="24"/>
          <w:szCs w:val="24"/>
        </w:rPr>
        <w:t>France)</w:t>
      </w:r>
      <w:r w:rsidR="003D22FA" w:rsidRPr="00870EC4">
        <w:rPr>
          <w:rFonts w:ascii="Times New Roman" w:hAnsi="Times New Roman" w:cs="Times New Roman"/>
          <w:sz w:val="24"/>
          <w:szCs w:val="24"/>
        </w:rPr>
        <w:t>.</w:t>
      </w:r>
      <w:r w:rsidR="00A40D82" w:rsidRPr="00870EC4">
        <w:rPr>
          <w:rStyle w:val="FootnoteReference"/>
          <w:rFonts w:ascii="Times New Roman" w:hAnsi="Times New Roman" w:cs="Times New Roman"/>
          <w:sz w:val="24"/>
          <w:szCs w:val="24"/>
        </w:rPr>
        <w:footnoteReference w:id="24"/>
      </w:r>
      <w:r w:rsidR="001A24BA" w:rsidRPr="00870EC4">
        <w:rPr>
          <w:rFonts w:ascii="Times New Roman" w:hAnsi="Times New Roman" w:cs="Times New Roman"/>
          <w:sz w:val="24"/>
          <w:szCs w:val="24"/>
        </w:rPr>
        <w:t xml:space="preserve"> </w:t>
      </w:r>
      <w:r w:rsidR="00A579FB" w:rsidRPr="00870EC4">
        <w:rPr>
          <w:rFonts w:ascii="Times New Roman" w:hAnsi="Times New Roman" w:cs="Times New Roman"/>
          <w:sz w:val="24"/>
          <w:szCs w:val="24"/>
        </w:rPr>
        <w:t>Ces deux pays sont soumis aux mêmes</w:t>
      </w:r>
      <w:r w:rsidR="001A24BA" w:rsidRPr="00870EC4">
        <w:rPr>
          <w:rFonts w:ascii="Times New Roman" w:hAnsi="Times New Roman" w:cs="Times New Roman"/>
          <w:sz w:val="24"/>
          <w:szCs w:val="24"/>
        </w:rPr>
        <w:t xml:space="preserve"> transformations</w:t>
      </w:r>
      <w:r w:rsidR="00962F74" w:rsidRPr="00870EC4">
        <w:rPr>
          <w:rFonts w:ascii="Times New Roman" w:hAnsi="Times New Roman" w:cs="Times New Roman"/>
          <w:sz w:val="24"/>
          <w:szCs w:val="24"/>
        </w:rPr>
        <w:t xml:space="preserve">. </w:t>
      </w:r>
    </w:p>
    <w:p w14:paraId="2CE4815A" w14:textId="49392D61" w:rsidR="00D87E65" w:rsidRPr="00870EC4" w:rsidRDefault="001A24BA" w:rsidP="00EF621E">
      <w:pPr>
        <w:spacing w:before="240" w:afterLines="200" w:after="480" w:line="360" w:lineRule="auto"/>
        <w:jc w:val="both"/>
        <w:rPr>
          <w:rFonts w:ascii="Times New Roman" w:hAnsi="Times New Roman" w:cs="Times New Roman"/>
          <w:sz w:val="24"/>
          <w:szCs w:val="24"/>
        </w:rPr>
      </w:pPr>
      <w:r w:rsidRPr="00870EC4">
        <w:rPr>
          <w:rFonts w:ascii="Times New Roman" w:hAnsi="Times New Roman" w:cs="Times New Roman"/>
          <w:sz w:val="24"/>
          <w:szCs w:val="24"/>
        </w:rPr>
        <w:t>Récemment les familles ont évolué sur les plans démograph</w:t>
      </w:r>
      <w:r w:rsidR="00BB6C4A" w:rsidRPr="00870EC4">
        <w:rPr>
          <w:rFonts w:ascii="Times New Roman" w:hAnsi="Times New Roman" w:cs="Times New Roman"/>
          <w:sz w:val="24"/>
          <w:szCs w:val="24"/>
        </w:rPr>
        <w:t>ique, économique et idéologique</w:t>
      </w:r>
      <w:r w:rsidRPr="00870EC4">
        <w:rPr>
          <w:rStyle w:val="FootnoteReference"/>
          <w:rFonts w:ascii="Times New Roman" w:hAnsi="Times New Roman" w:cs="Times New Roman"/>
          <w:sz w:val="24"/>
          <w:szCs w:val="24"/>
        </w:rPr>
        <w:footnoteReference w:id="25"/>
      </w:r>
      <w:r w:rsidR="00BB6C4A" w:rsidRPr="00870EC4">
        <w:rPr>
          <w:rFonts w:ascii="Times New Roman" w:hAnsi="Times New Roman" w:cs="Times New Roman"/>
          <w:sz w:val="24"/>
          <w:szCs w:val="24"/>
        </w:rPr>
        <w:t xml:space="preserve">, </w:t>
      </w:r>
      <w:r w:rsidR="00F56032" w:rsidRPr="00870EC4">
        <w:rPr>
          <w:rFonts w:ascii="Times New Roman" w:hAnsi="Times New Roman" w:cs="Times New Roman"/>
          <w:sz w:val="24"/>
          <w:szCs w:val="24"/>
        </w:rPr>
        <w:t xml:space="preserve">ces </w:t>
      </w:r>
      <w:r w:rsidR="00BB6C4A" w:rsidRPr="00870EC4">
        <w:rPr>
          <w:rFonts w:ascii="Times New Roman" w:hAnsi="Times New Roman" w:cs="Times New Roman"/>
          <w:sz w:val="24"/>
          <w:szCs w:val="24"/>
        </w:rPr>
        <w:t xml:space="preserve">changements affectant </w:t>
      </w:r>
      <w:r w:rsidR="00A40D82" w:rsidRPr="00870EC4">
        <w:rPr>
          <w:rFonts w:ascii="Times New Roman" w:hAnsi="Times New Roman" w:cs="Times New Roman"/>
          <w:sz w:val="24"/>
          <w:szCs w:val="24"/>
        </w:rPr>
        <w:t>l</w:t>
      </w:r>
      <w:r w:rsidRPr="00870EC4">
        <w:rPr>
          <w:rFonts w:ascii="Times New Roman" w:hAnsi="Times New Roman" w:cs="Times New Roman"/>
          <w:sz w:val="24"/>
          <w:szCs w:val="24"/>
        </w:rPr>
        <w:t>es</w:t>
      </w:r>
      <w:r w:rsidR="00A40D82" w:rsidRPr="00870EC4">
        <w:rPr>
          <w:rFonts w:ascii="Times New Roman" w:hAnsi="Times New Roman" w:cs="Times New Roman"/>
          <w:sz w:val="24"/>
          <w:szCs w:val="24"/>
        </w:rPr>
        <w:t xml:space="preserve"> successions dans les</w:t>
      </w:r>
      <w:r w:rsidRPr="00870EC4">
        <w:rPr>
          <w:rFonts w:ascii="Times New Roman" w:hAnsi="Times New Roman" w:cs="Times New Roman"/>
          <w:sz w:val="24"/>
          <w:szCs w:val="24"/>
        </w:rPr>
        <w:t xml:space="preserve"> familles recomposées. A</w:t>
      </w:r>
      <w:r w:rsidR="00A40D82" w:rsidRPr="00870EC4">
        <w:rPr>
          <w:rFonts w:ascii="Times New Roman" w:hAnsi="Times New Roman" w:cs="Times New Roman"/>
          <w:sz w:val="24"/>
          <w:szCs w:val="24"/>
        </w:rPr>
        <w:t xml:space="preserve">u niveau démographique, </w:t>
      </w:r>
      <w:r w:rsidRPr="00870EC4">
        <w:rPr>
          <w:rFonts w:ascii="Times New Roman" w:hAnsi="Times New Roman" w:cs="Times New Roman"/>
          <w:sz w:val="24"/>
          <w:szCs w:val="24"/>
        </w:rPr>
        <w:t xml:space="preserve">l’allongement de l’espérance de vie </w:t>
      </w:r>
      <w:r w:rsidR="00A40D82" w:rsidRPr="00870EC4">
        <w:rPr>
          <w:rFonts w:ascii="Times New Roman" w:hAnsi="Times New Roman" w:cs="Times New Roman"/>
          <w:sz w:val="24"/>
          <w:szCs w:val="24"/>
        </w:rPr>
        <w:t xml:space="preserve">a modifié le </w:t>
      </w:r>
      <w:r w:rsidR="00F56032" w:rsidRPr="00870EC4">
        <w:rPr>
          <w:rFonts w:ascii="Times New Roman" w:hAnsi="Times New Roman" w:cs="Times New Roman"/>
          <w:sz w:val="24"/>
          <w:szCs w:val="24"/>
        </w:rPr>
        <w:t>scénario type</w:t>
      </w:r>
      <w:r w:rsidR="00BD509A" w:rsidRPr="00870EC4">
        <w:rPr>
          <w:rFonts w:ascii="Times New Roman" w:hAnsi="Times New Roman" w:cs="Times New Roman"/>
          <w:sz w:val="24"/>
          <w:szCs w:val="24"/>
        </w:rPr>
        <w:t> : a</w:t>
      </w:r>
      <w:r w:rsidR="00A40D82" w:rsidRPr="00870EC4">
        <w:rPr>
          <w:rFonts w:ascii="Times New Roman" w:hAnsi="Times New Roman" w:cs="Times New Roman"/>
          <w:sz w:val="24"/>
          <w:szCs w:val="24"/>
        </w:rPr>
        <w:t>lors qu’autrefois le parent recomposant laissait souvent à son décès des enfants mineurs et un conjoint encore jeune, a</w:t>
      </w:r>
      <w:r w:rsidR="00F56032" w:rsidRPr="00870EC4">
        <w:rPr>
          <w:rFonts w:ascii="Times New Roman" w:hAnsi="Times New Roman" w:cs="Times New Roman"/>
          <w:sz w:val="24"/>
          <w:szCs w:val="24"/>
        </w:rPr>
        <w:t>ujourd’hui</w:t>
      </w:r>
      <w:r w:rsidR="00A40D82" w:rsidRPr="00870EC4">
        <w:rPr>
          <w:rFonts w:ascii="Times New Roman" w:hAnsi="Times New Roman" w:cs="Times New Roman"/>
          <w:sz w:val="24"/>
          <w:szCs w:val="24"/>
        </w:rPr>
        <w:t xml:space="preserve"> l</w:t>
      </w:r>
      <w:r w:rsidRPr="00870EC4">
        <w:rPr>
          <w:rFonts w:ascii="Times New Roman" w:hAnsi="Times New Roman" w:cs="Times New Roman"/>
          <w:sz w:val="24"/>
          <w:szCs w:val="24"/>
        </w:rPr>
        <w:t xml:space="preserve">es enfants sont </w:t>
      </w:r>
      <w:r w:rsidR="00A40D82" w:rsidRPr="00870EC4">
        <w:rPr>
          <w:rFonts w:ascii="Times New Roman" w:hAnsi="Times New Roman" w:cs="Times New Roman"/>
          <w:sz w:val="24"/>
          <w:szCs w:val="24"/>
        </w:rPr>
        <w:t xml:space="preserve">en général </w:t>
      </w:r>
      <w:r w:rsidRPr="00870EC4">
        <w:rPr>
          <w:rFonts w:ascii="Times New Roman" w:hAnsi="Times New Roman" w:cs="Times New Roman"/>
          <w:sz w:val="24"/>
          <w:szCs w:val="24"/>
        </w:rPr>
        <w:t>majeurs et financièrement</w:t>
      </w:r>
      <w:r w:rsidR="00A40D82" w:rsidRPr="00870EC4">
        <w:rPr>
          <w:rFonts w:ascii="Times New Roman" w:hAnsi="Times New Roman" w:cs="Times New Roman"/>
          <w:sz w:val="24"/>
          <w:szCs w:val="24"/>
        </w:rPr>
        <w:t xml:space="preserve"> autonomes</w:t>
      </w:r>
      <w:r w:rsidR="00C660DC" w:rsidRPr="00870EC4">
        <w:rPr>
          <w:rFonts w:ascii="Times New Roman" w:hAnsi="Times New Roman" w:cs="Times New Roman"/>
          <w:sz w:val="24"/>
          <w:szCs w:val="24"/>
        </w:rPr>
        <w:t xml:space="preserve"> </w:t>
      </w:r>
      <w:r w:rsidR="00A40D82" w:rsidRPr="00870EC4">
        <w:rPr>
          <w:rFonts w:ascii="Times New Roman" w:hAnsi="Times New Roman" w:cs="Times New Roman"/>
          <w:sz w:val="24"/>
          <w:szCs w:val="24"/>
        </w:rPr>
        <w:t xml:space="preserve">tandis que </w:t>
      </w:r>
      <w:r w:rsidRPr="00870EC4">
        <w:rPr>
          <w:rFonts w:ascii="Times New Roman" w:hAnsi="Times New Roman" w:cs="Times New Roman"/>
          <w:sz w:val="24"/>
          <w:szCs w:val="24"/>
        </w:rPr>
        <w:t xml:space="preserve">le conjoint survivant peut être âgé et sans ressource. </w:t>
      </w:r>
      <w:r w:rsidR="00197437" w:rsidRPr="00870EC4">
        <w:rPr>
          <w:rFonts w:ascii="Times New Roman" w:hAnsi="Times New Roman" w:cs="Times New Roman"/>
          <w:sz w:val="24"/>
          <w:szCs w:val="24"/>
        </w:rPr>
        <w:t>La t</w:t>
      </w:r>
      <w:r w:rsidR="006D783F" w:rsidRPr="00870EC4">
        <w:rPr>
          <w:rFonts w:ascii="Times New Roman" w:hAnsi="Times New Roman" w:cs="Times New Roman"/>
          <w:sz w:val="24"/>
          <w:szCs w:val="24"/>
        </w:rPr>
        <w:t xml:space="preserve">endance </w:t>
      </w:r>
      <w:r w:rsidR="00197437" w:rsidRPr="00870EC4">
        <w:rPr>
          <w:rFonts w:ascii="Times New Roman" w:hAnsi="Times New Roman" w:cs="Times New Roman"/>
          <w:sz w:val="24"/>
          <w:szCs w:val="24"/>
        </w:rPr>
        <w:t>dans la plup</w:t>
      </w:r>
      <w:r w:rsidR="00283413" w:rsidRPr="00870EC4">
        <w:rPr>
          <w:rFonts w:ascii="Times New Roman" w:hAnsi="Times New Roman" w:cs="Times New Roman"/>
          <w:sz w:val="24"/>
          <w:szCs w:val="24"/>
        </w:rPr>
        <w:t>art des pays</w:t>
      </w:r>
      <w:r w:rsidR="002364F0" w:rsidRPr="00870EC4">
        <w:rPr>
          <w:rFonts w:ascii="Times New Roman" w:hAnsi="Times New Roman" w:cs="Times New Roman"/>
          <w:sz w:val="24"/>
          <w:szCs w:val="24"/>
        </w:rPr>
        <w:t xml:space="preserve"> –notamment en France et en Angleterre -</w:t>
      </w:r>
      <w:r w:rsidR="00283413" w:rsidRPr="00870EC4">
        <w:rPr>
          <w:rFonts w:ascii="Times New Roman" w:hAnsi="Times New Roman" w:cs="Times New Roman"/>
          <w:sz w:val="24"/>
          <w:szCs w:val="24"/>
        </w:rPr>
        <w:t xml:space="preserve"> est </w:t>
      </w:r>
      <w:r w:rsidR="00BD509A" w:rsidRPr="00870EC4">
        <w:rPr>
          <w:rFonts w:ascii="Times New Roman" w:hAnsi="Times New Roman" w:cs="Times New Roman"/>
          <w:sz w:val="24"/>
          <w:szCs w:val="24"/>
        </w:rPr>
        <w:t>de prendre en compte cette nouvelle réalité démographique, en protégeant</w:t>
      </w:r>
      <w:r w:rsidR="00D8395B" w:rsidRPr="00870EC4">
        <w:rPr>
          <w:rFonts w:ascii="Times New Roman" w:hAnsi="Times New Roman" w:cs="Times New Roman"/>
          <w:sz w:val="24"/>
          <w:szCs w:val="24"/>
        </w:rPr>
        <w:t xml:space="preserve"> le </w:t>
      </w:r>
      <w:r w:rsidR="006D783F" w:rsidRPr="00870EC4">
        <w:rPr>
          <w:rFonts w:ascii="Times New Roman" w:hAnsi="Times New Roman" w:cs="Times New Roman"/>
          <w:sz w:val="24"/>
          <w:szCs w:val="24"/>
        </w:rPr>
        <w:t xml:space="preserve">conjoint survivant </w:t>
      </w:r>
      <w:r w:rsidR="002364F0" w:rsidRPr="00870EC4">
        <w:rPr>
          <w:rFonts w:ascii="Times New Roman" w:hAnsi="Times New Roman" w:cs="Times New Roman"/>
          <w:sz w:val="24"/>
          <w:szCs w:val="24"/>
        </w:rPr>
        <w:t xml:space="preserve">même si cela se fait </w:t>
      </w:r>
      <w:r w:rsidR="006D783F" w:rsidRPr="00870EC4">
        <w:rPr>
          <w:rFonts w:ascii="Times New Roman" w:hAnsi="Times New Roman" w:cs="Times New Roman"/>
          <w:sz w:val="24"/>
          <w:szCs w:val="24"/>
        </w:rPr>
        <w:t xml:space="preserve">au </w:t>
      </w:r>
      <w:r w:rsidR="00197437" w:rsidRPr="00870EC4">
        <w:rPr>
          <w:rFonts w:ascii="Times New Roman" w:hAnsi="Times New Roman" w:cs="Times New Roman"/>
          <w:sz w:val="24"/>
          <w:szCs w:val="24"/>
        </w:rPr>
        <w:t>détriment</w:t>
      </w:r>
      <w:r w:rsidR="006D783F" w:rsidRPr="00870EC4">
        <w:rPr>
          <w:rFonts w:ascii="Times New Roman" w:hAnsi="Times New Roman" w:cs="Times New Roman"/>
          <w:sz w:val="24"/>
          <w:szCs w:val="24"/>
        </w:rPr>
        <w:t xml:space="preserve"> des enfants.</w:t>
      </w:r>
      <w:r w:rsidR="00197437" w:rsidRPr="00870EC4">
        <w:rPr>
          <w:rStyle w:val="FootnoteReference"/>
          <w:rFonts w:ascii="Times New Roman" w:hAnsi="Times New Roman" w:cs="Times New Roman"/>
          <w:sz w:val="24"/>
          <w:szCs w:val="24"/>
        </w:rPr>
        <w:footnoteReference w:id="26"/>
      </w:r>
      <w:r w:rsidR="00962F74" w:rsidRPr="00870EC4">
        <w:rPr>
          <w:rFonts w:ascii="Times New Roman" w:hAnsi="Times New Roman" w:cs="Times New Roman"/>
          <w:sz w:val="24"/>
          <w:szCs w:val="24"/>
        </w:rPr>
        <w:t xml:space="preserve"> </w:t>
      </w:r>
    </w:p>
    <w:p w14:paraId="4F63B096" w14:textId="64EC970D" w:rsidR="00197437" w:rsidRPr="00870EC4" w:rsidRDefault="001A24BA" w:rsidP="00EF621E">
      <w:pPr>
        <w:spacing w:before="240" w:afterLines="200" w:after="480" w:line="360" w:lineRule="auto"/>
        <w:jc w:val="both"/>
        <w:rPr>
          <w:rFonts w:ascii="Times New Roman" w:hAnsi="Times New Roman" w:cs="Times New Roman"/>
          <w:sz w:val="24"/>
          <w:szCs w:val="24"/>
        </w:rPr>
      </w:pPr>
      <w:r w:rsidRPr="00870EC4">
        <w:rPr>
          <w:rFonts w:ascii="Times New Roman" w:hAnsi="Times New Roman" w:cs="Times New Roman"/>
          <w:sz w:val="24"/>
          <w:szCs w:val="24"/>
        </w:rPr>
        <w:t xml:space="preserve">De même, sur le plan économique, la composition des fortunes a changé. À l’heure actuelle </w:t>
      </w:r>
      <w:r w:rsidR="002E17B8" w:rsidRPr="00870EC4">
        <w:rPr>
          <w:rFonts w:ascii="Times New Roman" w:hAnsi="Times New Roman" w:cs="Times New Roman"/>
          <w:sz w:val="24"/>
          <w:szCs w:val="24"/>
        </w:rPr>
        <w:t xml:space="preserve">le patrimoine du </w:t>
      </w:r>
      <w:r w:rsidRPr="00870EC4">
        <w:rPr>
          <w:rFonts w:ascii="Times New Roman" w:hAnsi="Times New Roman" w:cs="Times New Roman"/>
          <w:sz w:val="24"/>
          <w:szCs w:val="24"/>
        </w:rPr>
        <w:t xml:space="preserve">défunt </w:t>
      </w:r>
      <w:r w:rsidR="002E17B8" w:rsidRPr="00870EC4">
        <w:rPr>
          <w:rFonts w:ascii="Times New Roman" w:hAnsi="Times New Roman" w:cs="Times New Roman"/>
          <w:sz w:val="24"/>
          <w:szCs w:val="24"/>
        </w:rPr>
        <w:t>est </w:t>
      </w:r>
      <w:r w:rsidR="00A579FB" w:rsidRPr="00870EC4">
        <w:rPr>
          <w:rFonts w:ascii="Times New Roman" w:hAnsi="Times New Roman" w:cs="Times New Roman"/>
          <w:sz w:val="24"/>
          <w:szCs w:val="24"/>
        </w:rPr>
        <w:t xml:space="preserve">plus souvent </w:t>
      </w:r>
      <w:r w:rsidR="002E17B8" w:rsidRPr="00870EC4">
        <w:rPr>
          <w:rFonts w:ascii="Times New Roman" w:hAnsi="Times New Roman" w:cs="Times New Roman"/>
          <w:sz w:val="24"/>
          <w:szCs w:val="24"/>
        </w:rPr>
        <w:t>constitué de</w:t>
      </w:r>
      <w:r w:rsidR="00A579FB" w:rsidRPr="00870EC4">
        <w:rPr>
          <w:rFonts w:ascii="Times New Roman" w:hAnsi="Times New Roman" w:cs="Times New Roman"/>
          <w:sz w:val="24"/>
          <w:szCs w:val="24"/>
        </w:rPr>
        <w:t xml:space="preserve"> </w:t>
      </w:r>
      <w:r w:rsidRPr="00870EC4">
        <w:rPr>
          <w:rFonts w:ascii="Times New Roman" w:hAnsi="Times New Roman" w:cs="Times New Roman"/>
          <w:sz w:val="24"/>
          <w:szCs w:val="24"/>
        </w:rPr>
        <w:t xml:space="preserve">biens qu’il a acquis </w:t>
      </w:r>
      <w:r w:rsidR="00A579FB" w:rsidRPr="00870EC4">
        <w:rPr>
          <w:rFonts w:ascii="Times New Roman" w:hAnsi="Times New Roman" w:cs="Times New Roman"/>
          <w:sz w:val="24"/>
          <w:szCs w:val="24"/>
        </w:rPr>
        <w:t>pendant son</w:t>
      </w:r>
      <w:r w:rsidRPr="00870EC4">
        <w:rPr>
          <w:rFonts w:ascii="Times New Roman" w:hAnsi="Times New Roman" w:cs="Times New Roman"/>
          <w:sz w:val="24"/>
          <w:szCs w:val="24"/>
        </w:rPr>
        <w:t xml:space="preserve"> mariage </w:t>
      </w:r>
      <w:r w:rsidR="002E17B8" w:rsidRPr="00870EC4">
        <w:rPr>
          <w:rFonts w:ascii="Times New Roman" w:hAnsi="Times New Roman" w:cs="Times New Roman"/>
          <w:sz w:val="24"/>
          <w:szCs w:val="24"/>
        </w:rPr>
        <w:t xml:space="preserve">grâce à son travail </w:t>
      </w:r>
      <w:r w:rsidRPr="00870EC4">
        <w:rPr>
          <w:rFonts w:ascii="Times New Roman" w:hAnsi="Times New Roman" w:cs="Times New Roman"/>
          <w:sz w:val="24"/>
          <w:szCs w:val="24"/>
        </w:rPr>
        <w:t>que de biens hérités de sa famille.</w:t>
      </w:r>
      <w:r w:rsidR="00962F74" w:rsidRPr="00870EC4">
        <w:rPr>
          <w:rFonts w:ascii="Times New Roman" w:hAnsi="Times New Roman" w:cs="Times New Roman"/>
          <w:sz w:val="24"/>
          <w:szCs w:val="24"/>
        </w:rPr>
        <w:t xml:space="preserve"> On note ainsi </w:t>
      </w:r>
      <w:r w:rsidR="00556519" w:rsidRPr="00870EC4">
        <w:rPr>
          <w:rFonts w:ascii="Times New Roman" w:hAnsi="Times New Roman" w:cs="Times New Roman"/>
          <w:sz w:val="24"/>
          <w:szCs w:val="24"/>
        </w:rPr>
        <w:t xml:space="preserve">une disparition progressive du </w:t>
      </w:r>
      <w:r w:rsidR="00A579FB" w:rsidRPr="00870EC4">
        <w:rPr>
          <w:rFonts w:ascii="Times New Roman" w:hAnsi="Times New Roman" w:cs="Times New Roman"/>
          <w:sz w:val="24"/>
          <w:szCs w:val="24"/>
        </w:rPr>
        <w:t>patrimoine famili</w:t>
      </w:r>
      <w:r w:rsidR="00556519" w:rsidRPr="00870EC4">
        <w:rPr>
          <w:rFonts w:ascii="Times New Roman" w:hAnsi="Times New Roman" w:cs="Times New Roman"/>
          <w:sz w:val="24"/>
          <w:szCs w:val="24"/>
        </w:rPr>
        <w:t>al</w:t>
      </w:r>
      <w:r w:rsidR="00A579FB" w:rsidRPr="00870EC4">
        <w:rPr>
          <w:rFonts w:ascii="Times New Roman" w:hAnsi="Times New Roman" w:cs="Times New Roman"/>
          <w:sz w:val="24"/>
          <w:szCs w:val="24"/>
        </w:rPr>
        <w:t xml:space="preserve"> et l’apparition d’un </w:t>
      </w:r>
      <w:r w:rsidR="00962F74" w:rsidRPr="00870EC4">
        <w:rPr>
          <w:rFonts w:ascii="Times New Roman" w:hAnsi="Times New Roman" w:cs="Times New Roman"/>
          <w:sz w:val="24"/>
          <w:szCs w:val="24"/>
        </w:rPr>
        <w:t>patrimoine acquis pe</w:t>
      </w:r>
      <w:r w:rsidR="00A579FB" w:rsidRPr="00870EC4">
        <w:rPr>
          <w:rFonts w:ascii="Times New Roman" w:hAnsi="Times New Roman" w:cs="Times New Roman"/>
          <w:sz w:val="24"/>
          <w:szCs w:val="24"/>
        </w:rPr>
        <w:t>ndant la vie commune du couple, ce qui ébranle l</w:t>
      </w:r>
      <w:r w:rsidRPr="00870EC4">
        <w:rPr>
          <w:rFonts w:ascii="Times New Roman" w:hAnsi="Times New Roman" w:cs="Times New Roman"/>
          <w:sz w:val="24"/>
          <w:szCs w:val="24"/>
        </w:rPr>
        <w:t>e principe de conservation des biens dans la famille.</w:t>
      </w:r>
      <w:r w:rsidRPr="00870EC4">
        <w:rPr>
          <w:rStyle w:val="FootnoteReference"/>
          <w:rFonts w:ascii="Times New Roman" w:hAnsi="Times New Roman" w:cs="Times New Roman"/>
          <w:sz w:val="24"/>
          <w:szCs w:val="24"/>
        </w:rPr>
        <w:footnoteReference w:id="27"/>
      </w:r>
      <w:r w:rsidRPr="00870EC4">
        <w:rPr>
          <w:rFonts w:ascii="Times New Roman" w:hAnsi="Times New Roman" w:cs="Times New Roman"/>
          <w:sz w:val="24"/>
          <w:szCs w:val="24"/>
        </w:rPr>
        <w:t xml:space="preserve"> </w:t>
      </w:r>
    </w:p>
    <w:p w14:paraId="61E5C7EA" w14:textId="64F7FF72" w:rsidR="003D22FA" w:rsidRPr="00870EC4" w:rsidRDefault="001A24BA" w:rsidP="00EF621E">
      <w:pPr>
        <w:spacing w:before="240" w:afterLines="200" w:after="480" w:line="360" w:lineRule="auto"/>
        <w:jc w:val="both"/>
        <w:rPr>
          <w:rFonts w:ascii="Times New Roman" w:hAnsi="Times New Roman" w:cs="Times New Roman"/>
          <w:sz w:val="24"/>
          <w:szCs w:val="24"/>
        </w:rPr>
      </w:pPr>
      <w:r w:rsidRPr="00870EC4">
        <w:rPr>
          <w:rFonts w:ascii="Times New Roman" w:hAnsi="Times New Roman" w:cs="Times New Roman"/>
          <w:sz w:val="24"/>
          <w:szCs w:val="24"/>
        </w:rPr>
        <w:t>Enfin sur un plan idéologique,</w:t>
      </w:r>
      <w:r w:rsidR="008F7D70" w:rsidRPr="00870EC4">
        <w:rPr>
          <w:rFonts w:ascii="Times New Roman" w:hAnsi="Times New Roman" w:cs="Times New Roman"/>
          <w:sz w:val="24"/>
          <w:szCs w:val="24"/>
        </w:rPr>
        <w:t xml:space="preserve"> </w:t>
      </w:r>
      <w:r w:rsidR="00664737" w:rsidRPr="00870EC4">
        <w:rPr>
          <w:rFonts w:ascii="Times New Roman" w:hAnsi="Times New Roman" w:cs="Times New Roman"/>
          <w:sz w:val="24"/>
          <w:szCs w:val="24"/>
        </w:rPr>
        <w:t>l</w:t>
      </w:r>
      <w:r w:rsidR="00962F74" w:rsidRPr="00870EC4">
        <w:rPr>
          <w:rFonts w:ascii="Times New Roman" w:hAnsi="Times New Roman" w:cs="Times New Roman"/>
          <w:sz w:val="24"/>
          <w:szCs w:val="24"/>
        </w:rPr>
        <w:t>e droit doit faire face à la multiplication des modèles de familles recomposées, ces fam</w:t>
      </w:r>
      <w:r w:rsidR="00755623" w:rsidRPr="00870EC4">
        <w:rPr>
          <w:rFonts w:ascii="Times New Roman" w:hAnsi="Times New Roman" w:cs="Times New Roman"/>
          <w:sz w:val="24"/>
          <w:szCs w:val="24"/>
        </w:rPr>
        <w:t>illes pouvant être basées sur un</w:t>
      </w:r>
      <w:r w:rsidR="00962F74" w:rsidRPr="00870EC4">
        <w:rPr>
          <w:rFonts w:ascii="Times New Roman" w:hAnsi="Times New Roman" w:cs="Times New Roman"/>
          <w:sz w:val="24"/>
          <w:szCs w:val="24"/>
        </w:rPr>
        <w:t xml:space="preserve"> mariage, un partenariat civil ou un concubinage, et pouvant faire suite à un décès, un divorce ou une séparation. De plus, l</w:t>
      </w:r>
      <w:r w:rsidRPr="00870EC4">
        <w:rPr>
          <w:rFonts w:ascii="Times New Roman" w:hAnsi="Times New Roman" w:cs="Times New Roman"/>
          <w:sz w:val="24"/>
          <w:szCs w:val="24"/>
        </w:rPr>
        <w:t xml:space="preserve">a famille apparaît aujourd’hui comme « un instrument offert à chacun pour l’épanouissement de </w:t>
      </w:r>
      <w:r w:rsidRPr="00870EC4">
        <w:rPr>
          <w:rFonts w:ascii="Times New Roman" w:hAnsi="Times New Roman" w:cs="Times New Roman"/>
          <w:sz w:val="24"/>
          <w:szCs w:val="24"/>
        </w:rPr>
        <w:lastRenderedPageBreak/>
        <w:t>sa personnalité »</w:t>
      </w:r>
      <w:r w:rsidRPr="00870EC4">
        <w:rPr>
          <w:rStyle w:val="FootnoteReference"/>
          <w:rFonts w:ascii="Times New Roman" w:hAnsi="Times New Roman" w:cs="Times New Roman"/>
          <w:sz w:val="24"/>
          <w:szCs w:val="24"/>
        </w:rPr>
        <w:footnoteReference w:id="28"/>
      </w:r>
      <w:r w:rsidRPr="00870EC4">
        <w:rPr>
          <w:rFonts w:ascii="Times New Roman" w:hAnsi="Times New Roman" w:cs="Times New Roman"/>
          <w:sz w:val="24"/>
          <w:szCs w:val="24"/>
        </w:rPr>
        <w:t xml:space="preserve"> : en matière de succession, l’accent est donc de plus en plus mis sur les </w:t>
      </w:r>
      <w:r w:rsidR="00D039E4" w:rsidRPr="00870EC4">
        <w:rPr>
          <w:rFonts w:ascii="Times New Roman" w:hAnsi="Times New Roman" w:cs="Times New Roman"/>
          <w:sz w:val="24"/>
          <w:szCs w:val="24"/>
        </w:rPr>
        <w:t xml:space="preserve">souhaits du </w:t>
      </w:r>
      <w:r w:rsidRPr="00870EC4">
        <w:rPr>
          <w:rFonts w:ascii="Times New Roman" w:hAnsi="Times New Roman" w:cs="Times New Roman"/>
          <w:sz w:val="24"/>
          <w:szCs w:val="24"/>
        </w:rPr>
        <w:t xml:space="preserve">défunt. La volonté individuelle et les affections présumées du </w:t>
      </w:r>
      <w:r w:rsidRPr="00870EC4">
        <w:rPr>
          <w:rFonts w:ascii="Times New Roman" w:hAnsi="Times New Roman" w:cs="Times New Roman"/>
          <w:i/>
          <w:sz w:val="24"/>
          <w:szCs w:val="24"/>
        </w:rPr>
        <w:t xml:space="preserve">de cujus </w:t>
      </w:r>
      <w:r w:rsidRPr="00870EC4">
        <w:rPr>
          <w:rFonts w:ascii="Times New Roman" w:hAnsi="Times New Roman" w:cs="Times New Roman"/>
          <w:sz w:val="24"/>
          <w:szCs w:val="24"/>
        </w:rPr>
        <w:t>éclipsent peu à peu les devoirs de solidarité imposés par le législateur.</w:t>
      </w:r>
      <w:r w:rsidRPr="00870EC4">
        <w:rPr>
          <w:rStyle w:val="FootnoteReference"/>
          <w:rFonts w:ascii="Times New Roman" w:hAnsi="Times New Roman" w:cs="Times New Roman"/>
          <w:sz w:val="24"/>
          <w:szCs w:val="24"/>
        </w:rPr>
        <w:footnoteReference w:id="29"/>
      </w:r>
      <w:r w:rsidR="00F56032" w:rsidRPr="00870EC4">
        <w:rPr>
          <w:rFonts w:ascii="Times New Roman" w:hAnsi="Times New Roman" w:cs="Times New Roman"/>
          <w:sz w:val="24"/>
          <w:szCs w:val="24"/>
        </w:rPr>
        <w:t xml:space="preserve"> Ces transformations ont lieu aussi bien en France qu’en Angleterre ce qui renforce l’intérêt de la comparaison.</w:t>
      </w:r>
      <w:r w:rsidR="00870EC4" w:rsidRPr="00870EC4">
        <w:rPr>
          <w:rFonts w:ascii="Times New Roman" w:hAnsi="Times New Roman" w:cs="Times New Roman"/>
          <w:sz w:val="24"/>
          <w:szCs w:val="24"/>
        </w:rPr>
        <w:t xml:space="preserve"> </w:t>
      </w:r>
    </w:p>
    <w:p w14:paraId="503234BC" w14:textId="53EBF70C" w:rsidR="001A24BA" w:rsidRPr="00870EC4" w:rsidRDefault="00F56032" w:rsidP="00EF621E">
      <w:pPr>
        <w:spacing w:before="240" w:afterLines="200" w:after="480" w:line="360" w:lineRule="auto"/>
        <w:jc w:val="both"/>
        <w:rPr>
          <w:rFonts w:ascii="Times New Roman" w:hAnsi="Times New Roman" w:cs="Times New Roman"/>
          <w:sz w:val="24"/>
          <w:szCs w:val="24"/>
        </w:rPr>
      </w:pPr>
      <w:r w:rsidRPr="00870EC4">
        <w:rPr>
          <w:rFonts w:ascii="Times New Roman" w:hAnsi="Times New Roman" w:cs="Times New Roman"/>
          <w:sz w:val="24"/>
          <w:szCs w:val="24"/>
        </w:rPr>
        <w:t xml:space="preserve">Malgré ces évolutions communes, la </w:t>
      </w:r>
      <w:r w:rsidR="00E7600D" w:rsidRPr="00870EC4">
        <w:rPr>
          <w:rFonts w:ascii="Times New Roman" w:hAnsi="Times New Roman" w:cs="Times New Roman"/>
          <w:sz w:val="24"/>
          <w:szCs w:val="24"/>
        </w:rPr>
        <w:t xml:space="preserve">France et </w:t>
      </w:r>
      <w:r w:rsidRPr="00870EC4">
        <w:rPr>
          <w:rFonts w:ascii="Times New Roman" w:hAnsi="Times New Roman" w:cs="Times New Roman"/>
          <w:sz w:val="24"/>
          <w:szCs w:val="24"/>
        </w:rPr>
        <w:t>l’</w:t>
      </w:r>
      <w:r w:rsidR="00E7600D" w:rsidRPr="00870EC4">
        <w:rPr>
          <w:rFonts w:ascii="Times New Roman" w:hAnsi="Times New Roman" w:cs="Times New Roman"/>
          <w:sz w:val="24"/>
          <w:szCs w:val="24"/>
        </w:rPr>
        <w:t>Angleterre n’ont pas la même souplesse</w:t>
      </w:r>
      <w:r w:rsidRPr="00870EC4">
        <w:rPr>
          <w:rFonts w:ascii="Times New Roman" w:hAnsi="Times New Roman" w:cs="Times New Roman"/>
          <w:sz w:val="24"/>
          <w:szCs w:val="24"/>
        </w:rPr>
        <w:t xml:space="preserve"> lorsqu’il s’agit de répondre aux questions soulevées par les familles recomposées</w:t>
      </w:r>
      <w:r w:rsidR="00E7600D" w:rsidRPr="00870EC4">
        <w:rPr>
          <w:rFonts w:ascii="Times New Roman" w:hAnsi="Times New Roman" w:cs="Times New Roman"/>
          <w:sz w:val="24"/>
          <w:szCs w:val="24"/>
        </w:rPr>
        <w:t>.</w:t>
      </w:r>
      <w:r w:rsidRPr="00870EC4">
        <w:rPr>
          <w:rFonts w:ascii="Times New Roman" w:hAnsi="Times New Roman" w:cs="Times New Roman"/>
          <w:sz w:val="24"/>
          <w:szCs w:val="24"/>
        </w:rPr>
        <w:t xml:space="preserve"> La flexibilité du droit anglais permet la prise en compte des diverses réalités sociales rencontrées par les familles recomposées.</w:t>
      </w:r>
      <w:r w:rsidR="00E7600D" w:rsidRPr="00870EC4">
        <w:rPr>
          <w:rFonts w:ascii="Times New Roman" w:hAnsi="Times New Roman" w:cs="Times New Roman"/>
          <w:sz w:val="24"/>
          <w:szCs w:val="24"/>
        </w:rPr>
        <w:t xml:space="preserve"> Lorsque le </w:t>
      </w:r>
      <w:proofErr w:type="spellStart"/>
      <w:r w:rsidR="00E7600D" w:rsidRPr="00870EC4">
        <w:rPr>
          <w:rFonts w:ascii="Times New Roman" w:hAnsi="Times New Roman" w:cs="Times New Roman"/>
          <w:sz w:val="24"/>
          <w:szCs w:val="24"/>
        </w:rPr>
        <w:t>beau-parent</w:t>
      </w:r>
      <w:proofErr w:type="spellEnd"/>
      <w:r w:rsidR="00E7600D" w:rsidRPr="00870EC4">
        <w:rPr>
          <w:rFonts w:ascii="Times New Roman" w:hAnsi="Times New Roman" w:cs="Times New Roman"/>
          <w:sz w:val="24"/>
          <w:szCs w:val="24"/>
        </w:rPr>
        <w:t xml:space="preserve"> souhaite transmettre directement ses biens à son bel-enfant, la grande liberté confé</w:t>
      </w:r>
      <w:r w:rsidR="004064A3" w:rsidRPr="00870EC4">
        <w:rPr>
          <w:rFonts w:ascii="Times New Roman" w:hAnsi="Times New Roman" w:cs="Times New Roman"/>
          <w:sz w:val="24"/>
          <w:szCs w:val="24"/>
        </w:rPr>
        <w:t>rée par le droit</w:t>
      </w:r>
      <w:r w:rsidR="00143A3B" w:rsidRPr="00870EC4">
        <w:rPr>
          <w:rFonts w:ascii="Times New Roman" w:hAnsi="Times New Roman" w:cs="Times New Roman"/>
          <w:sz w:val="24"/>
          <w:szCs w:val="24"/>
        </w:rPr>
        <w:t xml:space="preserve"> successoral</w:t>
      </w:r>
      <w:r w:rsidR="004064A3" w:rsidRPr="00870EC4">
        <w:rPr>
          <w:rFonts w:ascii="Times New Roman" w:hAnsi="Times New Roman" w:cs="Times New Roman"/>
          <w:sz w:val="24"/>
          <w:szCs w:val="24"/>
        </w:rPr>
        <w:t xml:space="preserve"> anglais </w:t>
      </w:r>
      <w:r w:rsidR="004712E5" w:rsidRPr="00870EC4">
        <w:rPr>
          <w:rFonts w:ascii="Times New Roman" w:hAnsi="Times New Roman" w:cs="Times New Roman"/>
          <w:sz w:val="24"/>
          <w:szCs w:val="24"/>
        </w:rPr>
        <w:t xml:space="preserve">assure </w:t>
      </w:r>
      <w:r w:rsidR="00E7600D" w:rsidRPr="00870EC4">
        <w:rPr>
          <w:rFonts w:ascii="Times New Roman" w:hAnsi="Times New Roman" w:cs="Times New Roman"/>
          <w:sz w:val="24"/>
          <w:szCs w:val="24"/>
        </w:rPr>
        <w:t xml:space="preserve">la reconnaissance </w:t>
      </w:r>
      <w:r w:rsidR="004064A3" w:rsidRPr="00870EC4">
        <w:rPr>
          <w:rFonts w:ascii="Times New Roman" w:hAnsi="Times New Roman" w:cs="Times New Roman"/>
          <w:sz w:val="24"/>
          <w:szCs w:val="24"/>
        </w:rPr>
        <w:t xml:space="preserve">de cette relation « choisie ». </w:t>
      </w:r>
      <w:r w:rsidR="00C41786" w:rsidRPr="00870EC4">
        <w:rPr>
          <w:rFonts w:ascii="Times New Roman" w:hAnsi="Times New Roman" w:cs="Times New Roman"/>
          <w:sz w:val="24"/>
          <w:szCs w:val="24"/>
        </w:rPr>
        <w:t>Par ai</w:t>
      </w:r>
      <w:r w:rsidR="004064A3" w:rsidRPr="00870EC4">
        <w:rPr>
          <w:rFonts w:ascii="Times New Roman" w:hAnsi="Times New Roman" w:cs="Times New Roman"/>
          <w:sz w:val="24"/>
          <w:szCs w:val="24"/>
        </w:rPr>
        <w:t>lleurs, le droit anglais met en place des règles spécifiques pour les familles recomposées grâce à un concept particulier, celui de « l’enfant de la famille » (</w:t>
      </w:r>
      <w:proofErr w:type="spellStart"/>
      <w:r w:rsidR="004064A3" w:rsidRPr="00870EC4">
        <w:rPr>
          <w:rFonts w:ascii="Times New Roman" w:hAnsi="Times New Roman" w:cs="Times New Roman"/>
          <w:i/>
          <w:sz w:val="24"/>
          <w:szCs w:val="24"/>
        </w:rPr>
        <w:t>child</w:t>
      </w:r>
      <w:proofErr w:type="spellEnd"/>
      <w:r w:rsidR="004064A3" w:rsidRPr="00870EC4">
        <w:rPr>
          <w:rFonts w:ascii="Times New Roman" w:hAnsi="Times New Roman" w:cs="Times New Roman"/>
          <w:i/>
          <w:sz w:val="24"/>
          <w:szCs w:val="24"/>
        </w:rPr>
        <w:t xml:space="preserve"> of the </w:t>
      </w:r>
      <w:proofErr w:type="spellStart"/>
      <w:r w:rsidR="004064A3" w:rsidRPr="00870EC4">
        <w:rPr>
          <w:rFonts w:ascii="Times New Roman" w:hAnsi="Times New Roman" w:cs="Times New Roman"/>
          <w:i/>
          <w:sz w:val="24"/>
          <w:szCs w:val="24"/>
        </w:rPr>
        <w:t>family</w:t>
      </w:r>
      <w:proofErr w:type="spellEnd"/>
      <w:r w:rsidR="004064A3" w:rsidRPr="00870EC4">
        <w:rPr>
          <w:rFonts w:ascii="Times New Roman" w:hAnsi="Times New Roman" w:cs="Times New Roman"/>
          <w:sz w:val="24"/>
          <w:szCs w:val="24"/>
        </w:rPr>
        <w:t>)</w:t>
      </w:r>
      <w:r w:rsidR="00962F74" w:rsidRPr="00870EC4">
        <w:rPr>
          <w:rFonts w:ascii="Times New Roman" w:hAnsi="Times New Roman" w:cs="Times New Roman"/>
          <w:sz w:val="24"/>
          <w:szCs w:val="24"/>
        </w:rPr>
        <w:t>.</w:t>
      </w:r>
      <w:r w:rsidR="00392993" w:rsidRPr="00870EC4">
        <w:rPr>
          <w:rFonts w:ascii="Times New Roman" w:hAnsi="Times New Roman" w:cs="Times New Roman"/>
          <w:sz w:val="24"/>
          <w:szCs w:val="24"/>
        </w:rPr>
        <w:t xml:space="preserve"> </w:t>
      </w:r>
      <w:r w:rsidR="004712E5" w:rsidRPr="00870EC4">
        <w:rPr>
          <w:rFonts w:ascii="Times New Roman" w:hAnsi="Times New Roman" w:cs="Times New Roman"/>
          <w:sz w:val="24"/>
          <w:szCs w:val="24"/>
        </w:rPr>
        <w:t>Cette liberté</w:t>
      </w:r>
      <w:r w:rsidR="00392993" w:rsidRPr="00870EC4">
        <w:rPr>
          <w:rFonts w:ascii="Times New Roman" w:hAnsi="Times New Roman" w:cs="Times New Roman"/>
          <w:sz w:val="24"/>
          <w:szCs w:val="24"/>
        </w:rPr>
        <w:t xml:space="preserve"> peut cependant conduire à des situations où les enfants de la première union sont spoliés par leur </w:t>
      </w:r>
      <w:proofErr w:type="spellStart"/>
      <w:r w:rsidR="00392993" w:rsidRPr="00870EC4">
        <w:rPr>
          <w:rFonts w:ascii="Times New Roman" w:hAnsi="Times New Roman" w:cs="Times New Roman"/>
          <w:sz w:val="24"/>
          <w:szCs w:val="24"/>
        </w:rPr>
        <w:t>beau-parent</w:t>
      </w:r>
      <w:proofErr w:type="spellEnd"/>
      <w:r w:rsidR="00392993" w:rsidRPr="00870EC4">
        <w:rPr>
          <w:rFonts w:ascii="Times New Roman" w:hAnsi="Times New Roman" w:cs="Times New Roman"/>
          <w:sz w:val="24"/>
          <w:szCs w:val="24"/>
        </w:rPr>
        <w:t>. À cet égard, le droit français successoral qui demeure attaché à une transmiss</w:t>
      </w:r>
      <w:r w:rsidR="004712E5" w:rsidRPr="00870EC4">
        <w:rPr>
          <w:rFonts w:ascii="Times New Roman" w:hAnsi="Times New Roman" w:cs="Times New Roman"/>
          <w:sz w:val="24"/>
          <w:szCs w:val="24"/>
        </w:rPr>
        <w:t>ion fondée sur la filiation présente</w:t>
      </w:r>
      <w:r w:rsidR="00392993" w:rsidRPr="00870EC4">
        <w:rPr>
          <w:rFonts w:ascii="Times New Roman" w:hAnsi="Times New Roman" w:cs="Times New Roman"/>
          <w:sz w:val="24"/>
          <w:szCs w:val="24"/>
        </w:rPr>
        <w:t xml:space="preserve"> à son tour des avantages. La rigueur des règles françaises assure notamment une grande sécur</w:t>
      </w:r>
      <w:r w:rsidR="004712E5" w:rsidRPr="00870EC4">
        <w:rPr>
          <w:rFonts w:ascii="Times New Roman" w:hAnsi="Times New Roman" w:cs="Times New Roman"/>
          <w:sz w:val="24"/>
          <w:szCs w:val="24"/>
        </w:rPr>
        <w:t>ité juridique. La comparaison des</w:t>
      </w:r>
      <w:r w:rsidR="00392993" w:rsidRPr="00870EC4">
        <w:rPr>
          <w:rFonts w:ascii="Times New Roman" w:hAnsi="Times New Roman" w:cs="Times New Roman"/>
          <w:sz w:val="24"/>
          <w:szCs w:val="24"/>
        </w:rPr>
        <w:t xml:space="preserve"> droit</w:t>
      </w:r>
      <w:r w:rsidR="004712E5" w:rsidRPr="00870EC4">
        <w:rPr>
          <w:rFonts w:ascii="Times New Roman" w:hAnsi="Times New Roman" w:cs="Times New Roman"/>
          <w:sz w:val="24"/>
          <w:szCs w:val="24"/>
        </w:rPr>
        <w:t>s</w:t>
      </w:r>
      <w:r w:rsidR="00392993" w:rsidRPr="00870EC4">
        <w:rPr>
          <w:rFonts w:ascii="Times New Roman" w:hAnsi="Times New Roman" w:cs="Times New Roman"/>
          <w:sz w:val="24"/>
          <w:szCs w:val="24"/>
        </w:rPr>
        <w:t xml:space="preserve"> français et </w:t>
      </w:r>
      <w:r w:rsidR="004712E5" w:rsidRPr="00870EC4">
        <w:rPr>
          <w:rFonts w:ascii="Times New Roman" w:hAnsi="Times New Roman" w:cs="Times New Roman"/>
          <w:sz w:val="24"/>
          <w:szCs w:val="24"/>
        </w:rPr>
        <w:t>anglais offre un regard critique sur l</w:t>
      </w:r>
      <w:r w:rsidR="00392993" w:rsidRPr="00870EC4">
        <w:rPr>
          <w:rFonts w:ascii="Times New Roman" w:hAnsi="Times New Roman" w:cs="Times New Roman"/>
          <w:sz w:val="24"/>
          <w:szCs w:val="24"/>
        </w:rPr>
        <w:t>es règles régissant les familles</w:t>
      </w:r>
      <w:r w:rsidR="008A094B" w:rsidRPr="00870EC4">
        <w:rPr>
          <w:rFonts w:ascii="Times New Roman" w:hAnsi="Times New Roman" w:cs="Times New Roman"/>
          <w:sz w:val="24"/>
          <w:szCs w:val="24"/>
        </w:rPr>
        <w:t xml:space="preserve"> recomposées. </w:t>
      </w:r>
    </w:p>
    <w:p w14:paraId="15833E21" w14:textId="05B555ED" w:rsidR="00344D06" w:rsidRPr="00870EC4" w:rsidRDefault="004D3EBA" w:rsidP="00EF621E">
      <w:pPr>
        <w:spacing w:before="240" w:afterLines="200" w:after="480" w:line="360" w:lineRule="auto"/>
        <w:jc w:val="both"/>
        <w:rPr>
          <w:rFonts w:ascii="Times New Roman" w:hAnsi="Times New Roman" w:cs="Times New Roman"/>
          <w:sz w:val="24"/>
          <w:szCs w:val="24"/>
        </w:rPr>
      </w:pPr>
      <w:r w:rsidRPr="00870EC4">
        <w:rPr>
          <w:rFonts w:ascii="Times New Roman" w:hAnsi="Times New Roman" w:cs="Times New Roman"/>
          <w:sz w:val="24"/>
          <w:szCs w:val="24"/>
        </w:rPr>
        <w:t xml:space="preserve">La présente étude </w:t>
      </w:r>
      <w:r w:rsidR="004712E5" w:rsidRPr="00870EC4">
        <w:rPr>
          <w:rFonts w:ascii="Times New Roman" w:hAnsi="Times New Roman" w:cs="Times New Roman"/>
          <w:sz w:val="24"/>
          <w:szCs w:val="24"/>
        </w:rPr>
        <w:t xml:space="preserve">s’interroge sur la possible mise en place de solutions prenant en compte à la fois les principes traditionnels du droit successoral (liberté successorale, protection des liens d’alliance et de filiation) et </w:t>
      </w:r>
      <w:r w:rsidR="00BD509A" w:rsidRPr="00870EC4">
        <w:rPr>
          <w:rFonts w:ascii="Times New Roman" w:hAnsi="Times New Roman" w:cs="Times New Roman"/>
          <w:sz w:val="24"/>
          <w:szCs w:val="24"/>
        </w:rPr>
        <w:t xml:space="preserve">d’autres </w:t>
      </w:r>
      <w:r w:rsidR="004712E5" w:rsidRPr="00870EC4">
        <w:rPr>
          <w:rFonts w:ascii="Times New Roman" w:hAnsi="Times New Roman" w:cs="Times New Roman"/>
          <w:sz w:val="24"/>
          <w:szCs w:val="24"/>
        </w:rPr>
        <w:t xml:space="preserve">fondements (vulnérabilité des proches du </w:t>
      </w:r>
      <w:r w:rsidR="004712E5" w:rsidRPr="00870EC4">
        <w:rPr>
          <w:rFonts w:ascii="Times New Roman" w:hAnsi="Times New Roman" w:cs="Times New Roman"/>
          <w:i/>
          <w:sz w:val="24"/>
          <w:szCs w:val="24"/>
        </w:rPr>
        <w:t>de cujus</w:t>
      </w:r>
      <w:r w:rsidR="004712E5" w:rsidRPr="00870EC4">
        <w:rPr>
          <w:rFonts w:ascii="Times New Roman" w:hAnsi="Times New Roman" w:cs="Times New Roman"/>
          <w:sz w:val="24"/>
          <w:szCs w:val="24"/>
        </w:rPr>
        <w:t xml:space="preserve">, dépendance financière, lien d’affection). Elle </w:t>
      </w:r>
      <w:r w:rsidRPr="00870EC4">
        <w:rPr>
          <w:rFonts w:ascii="Times New Roman" w:hAnsi="Times New Roman" w:cs="Times New Roman"/>
          <w:sz w:val="24"/>
          <w:szCs w:val="24"/>
        </w:rPr>
        <w:t>dresse un bref portrait des règles successorales applicables aux familles recomposées en France et en Angleterre</w:t>
      </w:r>
      <w:r w:rsidR="00FF6F04" w:rsidRPr="00870EC4">
        <w:rPr>
          <w:rFonts w:ascii="Times New Roman" w:hAnsi="Times New Roman" w:cs="Times New Roman"/>
          <w:sz w:val="24"/>
          <w:szCs w:val="24"/>
        </w:rPr>
        <w:t xml:space="preserve"> </w:t>
      </w:r>
      <w:r w:rsidRPr="00870EC4">
        <w:rPr>
          <w:rFonts w:ascii="Times New Roman" w:hAnsi="Times New Roman" w:cs="Times New Roman"/>
          <w:sz w:val="24"/>
          <w:szCs w:val="24"/>
        </w:rPr>
        <w:t>démontrant les inconvénients d’un système trop rigide ou, à l’inverse, trop libéral</w:t>
      </w:r>
      <w:r w:rsidR="004712E5" w:rsidRPr="00870EC4">
        <w:rPr>
          <w:rFonts w:ascii="Times New Roman" w:hAnsi="Times New Roman" w:cs="Times New Roman"/>
          <w:sz w:val="24"/>
          <w:szCs w:val="24"/>
        </w:rPr>
        <w:t xml:space="preserve"> – tout en concluant que le législateur français est parvenu à un certain équilibre lorsque le parent recomposant décède sans laisser de testament</w:t>
      </w:r>
      <w:r w:rsidR="00FF6F04" w:rsidRPr="00870EC4">
        <w:rPr>
          <w:rFonts w:ascii="Times New Roman" w:hAnsi="Times New Roman" w:cs="Times New Roman"/>
          <w:sz w:val="24"/>
          <w:szCs w:val="24"/>
        </w:rPr>
        <w:t xml:space="preserve"> (section 1)</w:t>
      </w:r>
      <w:r w:rsidRPr="00870EC4">
        <w:rPr>
          <w:rFonts w:ascii="Times New Roman" w:hAnsi="Times New Roman" w:cs="Times New Roman"/>
          <w:sz w:val="24"/>
          <w:szCs w:val="24"/>
        </w:rPr>
        <w:t xml:space="preserve">. </w:t>
      </w:r>
      <w:r w:rsidR="007D7D0C" w:rsidRPr="00870EC4">
        <w:rPr>
          <w:rFonts w:ascii="Times New Roman" w:hAnsi="Times New Roman" w:cs="Times New Roman"/>
          <w:sz w:val="24"/>
          <w:szCs w:val="24"/>
        </w:rPr>
        <w:t xml:space="preserve">Cet équilibre peut cependant être mis à mal lorsque la famille recomposée ne correspond pas au prototype désigné par le législateur : </w:t>
      </w:r>
      <w:r w:rsidR="004712E5" w:rsidRPr="00870EC4">
        <w:rPr>
          <w:rFonts w:ascii="Times New Roman" w:hAnsi="Times New Roman" w:cs="Times New Roman"/>
          <w:sz w:val="24"/>
          <w:szCs w:val="24"/>
        </w:rPr>
        <w:t>l</w:t>
      </w:r>
      <w:r w:rsidR="007D7D0C" w:rsidRPr="00870EC4">
        <w:rPr>
          <w:rFonts w:ascii="Times New Roman" w:hAnsi="Times New Roman" w:cs="Times New Roman"/>
          <w:sz w:val="24"/>
          <w:szCs w:val="24"/>
        </w:rPr>
        <w:t>’étud</w:t>
      </w:r>
      <w:r w:rsidR="004712E5" w:rsidRPr="00870EC4">
        <w:rPr>
          <w:rFonts w:ascii="Times New Roman" w:hAnsi="Times New Roman" w:cs="Times New Roman"/>
          <w:sz w:val="24"/>
          <w:szCs w:val="24"/>
        </w:rPr>
        <w:t>e</w:t>
      </w:r>
      <w:r w:rsidR="007D7D0C" w:rsidRPr="00870EC4">
        <w:rPr>
          <w:rFonts w:ascii="Times New Roman" w:hAnsi="Times New Roman" w:cs="Times New Roman"/>
          <w:sz w:val="24"/>
          <w:szCs w:val="24"/>
        </w:rPr>
        <w:t xml:space="preserve"> du</w:t>
      </w:r>
      <w:r w:rsidR="004712E5" w:rsidRPr="00870EC4">
        <w:rPr>
          <w:rFonts w:ascii="Times New Roman" w:hAnsi="Times New Roman" w:cs="Times New Roman"/>
          <w:sz w:val="24"/>
          <w:szCs w:val="24"/>
        </w:rPr>
        <w:t xml:space="preserve"> pouvoir discrétionnaire du juge anglais </w:t>
      </w:r>
      <w:r w:rsidR="007D7D0C" w:rsidRPr="00870EC4">
        <w:rPr>
          <w:rFonts w:ascii="Times New Roman" w:hAnsi="Times New Roman" w:cs="Times New Roman"/>
          <w:sz w:val="24"/>
          <w:szCs w:val="24"/>
        </w:rPr>
        <w:t xml:space="preserve">permet alors de s’interroger sur la </w:t>
      </w:r>
      <w:r w:rsidRPr="00870EC4">
        <w:rPr>
          <w:rFonts w:ascii="Times New Roman" w:hAnsi="Times New Roman" w:cs="Times New Roman"/>
          <w:sz w:val="24"/>
          <w:szCs w:val="24"/>
        </w:rPr>
        <w:t xml:space="preserve">création de règles plus flexibles pour les </w:t>
      </w:r>
      <w:r w:rsidR="00BA730D" w:rsidRPr="00870EC4">
        <w:rPr>
          <w:rFonts w:ascii="Times New Roman" w:hAnsi="Times New Roman" w:cs="Times New Roman"/>
          <w:sz w:val="24"/>
          <w:szCs w:val="24"/>
        </w:rPr>
        <w:t xml:space="preserve">nouvelles </w:t>
      </w:r>
      <w:r w:rsidRPr="00870EC4">
        <w:rPr>
          <w:rFonts w:ascii="Times New Roman" w:hAnsi="Times New Roman" w:cs="Times New Roman"/>
          <w:sz w:val="24"/>
          <w:szCs w:val="24"/>
        </w:rPr>
        <w:t xml:space="preserve">familles recomposées </w:t>
      </w:r>
      <w:r w:rsidR="00DD1969" w:rsidRPr="00870EC4">
        <w:rPr>
          <w:rFonts w:ascii="Times New Roman" w:hAnsi="Times New Roman" w:cs="Times New Roman"/>
          <w:sz w:val="24"/>
          <w:szCs w:val="24"/>
        </w:rPr>
        <w:t>(section 2)</w:t>
      </w:r>
      <w:r w:rsidRPr="00870EC4">
        <w:rPr>
          <w:rFonts w:ascii="Times New Roman" w:hAnsi="Times New Roman" w:cs="Times New Roman"/>
          <w:sz w:val="24"/>
          <w:szCs w:val="24"/>
        </w:rPr>
        <w:t>.</w:t>
      </w:r>
      <w:r w:rsidR="00870EC4" w:rsidRPr="00870EC4">
        <w:rPr>
          <w:rFonts w:ascii="Times New Roman" w:hAnsi="Times New Roman" w:cs="Times New Roman"/>
          <w:sz w:val="24"/>
          <w:szCs w:val="24"/>
        </w:rPr>
        <w:t xml:space="preserve"> </w:t>
      </w:r>
    </w:p>
    <w:p w14:paraId="217457D2" w14:textId="77777777" w:rsidR="00BA730D" w:rsidRPr="00870EC4" w:rsidRDefault="00BA730D" w:rsidP="00EF621E">
      <w:pPr>
        <w:pStyle w:val="ListParagraph"/>
        <w:spacing w:before="240" w:afterLines="200" w:after="480" w:line="360" w:lineRule="auto"/>
        <w:jc w:val="both"/>
        <w:rPr>
          <w:rFonts w:ascii="Times New Roman" w:hAnsi="Times New Roman" w:cs="Times New Roman"/>
          <w:b/>
          <w:sz w:val="24"/>
          <w:szCs w:val="24"/>
        </w:rPr>
      </w:pPr>
    </w:p>
    <w:p w14:paraId="474475EF" w14:textId="630AB8C6" w:rsidR="00BA730D" w:rsidRPr="00870EC4" w:rsidRDefault="00DF1FD4" w:rsidP="00EF621E">
      <w:pPr>
        <w:pStyle w:val="ListParagraph"/>
        <w:spacing w:before="240" w:afterLines="200" w:after="480" w:line="360" w:lineRule="auto"/>
        <w:ind w:left="360"/>
        <w:jc w:val="both"/>
        <w:rPr>
          <w:rFonts w:ascii="Times New Roman" w:hAnsi="Times New Roman" w:cs="Times New Roman"/>
          <w:b/>
          <w:sz w:val="24"/>
          <w:szCs w:val="24"/>
        </w:rPr>
      </w:pPr>
      <w:r w:rsidRPr="00870EC4">
        <w:rPr>
          <w:rFonts w:ascii="Times New Roman" w:hAnsi="Times New Roman" w:cs="Times New Roman"/>
          <w:b/>
          <w:sz w:val="24"/>
          <w:szCs w:val="24"/>
        </w:rPr>
        <w:t>Section 1</w:t>
      </w:r>
      <w:r w:rsidR="00FF4306" w:rsidRPr="00870EC4">
        <w:rPr>
          <w:rFonts w:ascii="Times New Roman" w:hAnsi="Times New Roman" w:cs="Times New Roman"/>
          <w:b/>
          <w:sz w:val="24"/>
          <w:szCs w:val="24"/>
        </w:rPr>
        <w:t xml:space="preserve"> – L’opposition apparente</w:t>
      </w:r>
      <w:r w:rsidR="007C6A3D" w:rsidRPr="00870EC4">
        <w:rPr>
          <w:rFonts w:ascii="Times New Roman" w:hAnsi="Times New Roman" w:cs="Times New Roman"/>
          <w:b/>
          <w:sz w:val="24"/>
          <w:szCs w:val="24"/>
        </w:rPr>
        <w:t xml:space="preserve"> entre la rigidité du droit </w:t>
      </w:r>
      <w:r w:rsidR="00FF4306" w:rsidRPr="00870EC4">
        <w:rPr>
          <w:rFonts w:ascii="Times New Roman" w:hAnsi="Times New Roman" w:cs="Times New Roman"/>
          <w:b/>
          <w:sz w:val="24"/>
          <w:szCs w:val="24"/>
        </w:rPr>
        <w:t xml:space="preserve">successoral </w:t>
      </w:r>
      <w:r w:rsidR="007C6A3D" w:rsidRPr="00870EC4">
        <w:rPr>
          <w:rFonts w:ascii="Times New Roman" w:hAnsi="Times New Roman" w:cs="Times New Roman"/>
          <w:b/>
          <w:sz w:val="24"/>
          <w:szCs w:val="24"/>
        </w:rPr>
        <w:t>français et la flexibilité du droit anglais dans le contexte des familles recomposées</w:t>
      </w:r>
    </w:p>
    <w:p w14:paraId="60E22E2E" w14:textId="124B1A26" w:rsidR="00591280" w:rsidRPr="00870EC4" w:rsidRDefault="008D28D3" w:rsidP="00EF621E">
      <w:pPr>
        <w:spacing w:before="240" w:afterLines="200" w:after="480" w:line="360" w:lineRule="auto"/>
        <w:jc w:val="both"/>
        <w:rPr>
          <w:rFonts w:ascii="Times New Roman" w:hAnsi="Times New Roman" w:cs="Times New Roman"/>
          <w:sz w:val="24"/>
          <w:szCs w:val="24"/>
        </w:rPr>
      </w:pPr>
      <w:r w:rsidRPr="00870EC4">
        <w:rPr>
          <w:rFonts w:ascii="Times New Roman" w:hAnsi="Times New Roman" w:cs="Times New Roman"/>
          <w:sz w:val="24"/>
          <w:szCs w:val="24"/>
        </w:rPr>
        <w:t>Lor</w:t>
      </w:r>
      <w:r w:rsidR="00F72A8B" w:rsidRPr="00870EC4">
        <w:rPr>
          <w:rFonts w:ascii="Times New Roman" w:hAnsi="Times New Roman" w:cs="Times New Roman"/>
          <w:sz w:val="24"/>
          <w:szCs w:val="24"/>
        </w:rPr>
        <w:t>sque le parent</w:t>
      </w:r>
      <w:r w:rsidR="00763638" w:rsidRPr="00870EC4">
        <w:rPr>
          <w:rFonts w:ascii="Times New Roman" w:hAnsi="Times New Roman" w:cs="Times New Roman"/>
          <w:sz w:val="24"/>
          <w:szCs w:val="24"/>
        </w:rPr>
        <w:t xml:space="preserve"> </w:t>
      </w:r>
      <w:r w:rsidR="00F72A8B" w:rsidRPr="00870EC4">
        <w:rPr>
          <w:rFonts w:ascii="Times New Roman" w:hAnsi="Times New Roman" w:cs="Times New Roman"/>
          <w:sz w:val="24"/>
          <w:szCs w:val="24"/>
        </w:rPr>
        <w:t xml:space="preserve">recomposant décède, la distribution de ses biens </w:t>
      </w:r>
      <w:r w:rsidRPr="00870EC4">
        <w:rPr>
          <w:rFonts w:ascii="Times New Roman" w:hAnsi="Times New Roman" w:cs="Times New Roman"/>
          <w:sz w:val="24"/>
          <w:szCs w:val="24"/>
        </w:rPr>
        <w:t>est soumise à des principes très différents en France et Angleterre, que cette distribution ait été prévue par le parent recomposant lui-m</w:t>
      </w:r>
      <w:r w:rsidR="00755623" w:rsidRPr="00870EC4">
        <w:rPr>
          <w:rFonts w:ascii="Times New Roman" w:hAnsi="Times New Roman" w:cs="Times New Roman"/>
          <w:sz w:val="24"/>
          <w:szCs w:val="24"/>
        </w:rPr>
        <w:t>ême au moyen d’un testament (A)</w:t>
      </w:r>
      <w:r w:rsidRPr="00870EC4">
        <w:rPr>
          <w:rFonts w:ascii="Times New Roman" w:hAnsi="Times New Roman" w:cs="Times New Roman"/>
          <w:sz w:val="24"/>
          <w:szCs w:val="24"/>
        </w:rPr>
        <w:t xml:space="preserve"> ou qu’elle soit soumise aux </w:t>
      </w:r>
      <w:r w:rsidR="00F72A8B" w:rsidRPr="00870EC4">
        <w:rPr>
          <w:rFonts w:ascii="Times New Roman" w:hAnsi="Times New Roman" w:cs="Times New Roman"/>
          <w:sz w:val="24"/>
          <w:szCs w:val="24"/>
        </w:rPr>
        <w:t xml:space="preserve">règles de la succession </w:t>
      </w:r>
      <w:r w:rsidR="00F72A8B" w:rsidRPr="00870EC4">
        <w:rPr>
          <w:rFonts w:ascii="Times New Roman" w:hAnsi="Times New Roman" w:cs="Times New Roman"/>
          <w:i/>
          <w:sz w:val="24"/>
          <w:szCs w:val="24"/>
        </w:rPr>
        <w:t xml:space="preserve">ab intestat. </w:t>
      </w:r>
      <w:r w:rsidRPr="00870EC4">
        <w:rPr>
          <w:rFonts w:ascii="Times New Roman" w:hAnsi="Times New Roman" w:cs="Times New Roman"/>
          <w:sz w:val="24"/>
          <w:szCs w:val="24"/>
        </w:rPr>
        <w:t>(B)</w:t>
      </w:r>
      <w:r w:rsidR="007C6A3D" w:rsidRPr="00870EC4">
        <w:rPr>
          <w:rFonts w:ascii="Times New Roman" w:hAnsi="Times New Roman" w:cs="Times New Roman"/>
          <w:sz w:val="24"/>
          <w:szCs w:val="24"/>
        </w:rPr>
        <w:t xml:space="preserve"> </w:t>
      </w:r>
    </w:p>
    <w:p w14:paraId="60128376" w14:textId="67500C85" w:rsidR="00591280" w:rsidRPr="00870EC4" w:rsidRDefault="00591280" w:rsidP="00EF621E">
      <w:pPr>
        <w:pStyle w:val="ListParagraph"/>
        <w:numPr>
          <w:ilvl w:val="0"/>
          <w:numId w:val="1"/>
        </w:numPr>
        <w:spacing w:before="240" w:after="0" w:line="360" w:lineRule="auto"/>
        <w:rPr>
          <w:rFonts w:ascii="Times New Roman" w:hAnsi="Times New Roman" w:cs="Times New Roman"/>
          <w:b/>
          <w:sz w:val="24"/>
          <w:szCs w:val="24"/>
        </w:rPr>
      </w:pPr>
      <w:r w:rsidRPr="00870EC4">
        <w:rPr>
          <w:rFonts w:ascii="Times New Roman" w:hAnsi="Times New Roman" w:cs="Times New Roman"/>
          <w:b/>
          <w:sz w:val="24"/>
          <w:szCs w:val="24"/>
        </w:rPr>
        <w:t xml:space="preserve">Situation en présence d’un testament : réserve </w:t>
      </w:r>
      <w:r w:rsidR="00D8395B" w:rsidRPr="00870EC4">
        <w:rPr>
          <w:rFonts w:ascii="Times New Roman" w:hAnsi="Times New Roman" w:cs="Times New Roman"/>
          <w:b/>
          <w:sz w:val="24"/>
          <w:szCs w:val="24"/>
        </w:rPr>
        <w:t>ou liberté de disposer </w:t>
      </w:r>
    </w:p>
    <w:p w14:paraId="5E2102B4" w14:textId="0D5F2D5B" w:rsidR="00591280" w:rsidRPr="00870EC4" w:rsidRDefault="008D28D3" w:rsidP="00EF621E">
      <w:pPr>
        <w:spacing w:before="240" w:line="360" w:lineRule="auto"/>
        <w:jc w:val="both"/>
        <w:rPr>
          <w:rFonts w:ascii="Times New Roman" w:hAnsi="Times New Roman" w:cs="Times New Roman"/>
          <w:sz w:val="24"/>
          <w:szCs w:val="24"/>
        </w:rPr>
      </w:pPr>
      <w:r w:rsidRPr="00870EC4">
        <w:rPr>
          <w:rFonts w:ascii="Times New Roman" w:hAnsi="Times New Roman" w:cs="Times New Roman"/>
          <w:sz w:val="24"/>
          <w:szCs w:val="24"/>
        </w:rPr>
        <w:t>L</w:t>
      </w:r>
      <w:r w:rsidR="00591280" w:rsidRPr="00870EC4">
        <w:rPr>
          <w:rFonts w:ascii="Times New Roman" w:hAnsi="Times New Roman" w:cs="Times New Roman"/>
          <w:sz w:val="24"/>
          <w:szCs w:val="24"/>
        </w:rPr>
        <w:t>e</w:t>
      </w:r>
      <w:r w:rsidR="00BB2BAC" w:rsidRPr="00870EC4">
        <w:rPr>
          <w:rFonts w:ascii="Times New Roman" w:hAnsi="Times New Roman" w:cs="Times New Roman"/>
          <w:sz w:val="24"/>
          <w:szCs w:val="24"/>
        </w:rPr>
        <w:t xml:space="preserve"> parent recomposant peu</w:t>
      </w:r>
      <w:r w:rsidR="00D8395B" w:rsidRPr="00870EC4">
        <w:rPr>
          <w:rFonts w:ascii="Times New Roman" w:hAnsi="Times New Roman" w:cs="Times New Roman"/>
          <w:sz w:val="24"/>
          <w:szCs w:val="24"/>
        </w:rPr>
        <w:t xml:space="preserve">t </w:t>
      </w:r>
      <w:r w:rsidR="00591280" w:rsidRPr="00870EC4">
        <w:rPr>
          <w:rFonts w:ascii="Times New Roman" w:hAnsi="Times New Roman" w:cs="Times New Roman"/>
          <w:sz w:val="24"/>
          <w:szCs w:val="24"/>
        </w:rPr>
        <w:t xml:space="preserve">organiser </w:t>
      </w:r>
      <w:r w:rsidR="00BB2BAC" w:rsidRPr="00870EC4">
        <w:rPr>
          <w:rFonts w:ascii="Times New Roman" w:hAnsi="Times New Roman" w:cs="Times New Roman"/>
          <w:sz w:val="24"/>
          <w:szCs w:val="24"/>
        </w:rPr>
        <w:t>lui-même la répartition de se</w:t>
      </w:r>
      <w:r w:rsidR="00591280" w:rsidRPr="00870EC4">
        <w:rPr>
          <w:rFonts w:ascii="Times New Roman" w:hAnsi="Times New Roman" w:cs="Times New Roman"/>
          <w:sz w:val="24"/>
          <w:szCs w:val="24"/>
        </w:rPr>
        <w:t xml:space="preserve">s biens </w:t>
      </w:r>
      <w:r w:rsidR="00BB2BAC" w:rsidRPr="00870EC4">
        <w:rPr>
          <w:rFonts w:ascii="Times New Roman" w:hAnsi="Times New Roman" w:cs="Times New Roman"/>
          <w:sz w:val="24"/>
          <w:szCs w:val="24"/>
        </w:rPr>
        <w:t>en</w:t>
      </w:r>
      <w:r w:rsidR="00591280" w:rsidRPr="00870EC4">
        <w:rPr>
          <w:rFonts w:ascii="Times New Roman" w:hAnsi="Times New Roman" w:cs="Times New Roman"/>
          <w:sz w:val="24"/>
          <w:szCs w:val="24"/>
        </w:rPr>
        <w:t xml:space="preserve"> recourant au testament ou au contrat de mariage. </w:t>
      </w:r>
      <w:r w:rsidR="00BB2BAC" w:rsidRPr="00870EC4">
        <w:rPr>
          <w:rFonts w:ascii="Times New Roman" w:hAnsi="Times New Roman" w:cs="Times New Roman"/>
          <w:sz w:val="24"/>
          <w:szCs w:val="24"/>
        </w:rPr>
        <w:t xml:space="preserve">Le </w:t>
      </w:r>
      <w:r w:rsidR="00591280" w:rsidRPr="00870EC4">
        <w:rPr>
          <w:rFonts w:ascii="Times New Roman" w:hAnsi="Times New Roman" w:cs="Times New Roman"/>
          <w:sz w:val="24"/>
          <w:szCs w:val="24"/>
        </w:rPr>
        <w:t xml:space="preserve">droit français (1) et </w:t>
      </w:r>
      <w:r w:rsidR="00BB2BAC" w:rsidRPr="00870EC4">
        <w:rPr>
          <w:rFonts w:ascii="Times New Roman" w:hAnsi="Times New Roman" w:cs="Times New Roman"/>
          <w:sz w:val="24"/>
          <w:szCs w:val="24"/>
        </w:rPr>
        <w:t>le droit anglais (2) divergent dans l’accueil qu’ils font à ces dispositions</w:t>
      </w:r>
      <w:r w:rsidR="00D85A35" w:rsidRPr="00870EC4">
        <w:rPr>
          <w:rFonts w:ascii="Times New Roman" w:hAnsi="Times New Roman" w:cs="Times New Roman"/>
          <w:sz w:val="24"/>
          <w:szCs w:val="24"/>
        </w:rPr>
        <w:t>.</w:t>
      </w:r>
    </w:p>
    <w:p w14:paraId="33719B3E" w14:textId="4C4BE0D4" w:rsidR="00591280" w:rsidRPr="00870EC4" w:rsidRDefault="00755623" w:rsidP="00EF621E">
      <w:pPr>
        <w:pStyle w:val="ListParagraph"/>
        <w:numPr>
          <w:ilvl w:val="0"/>
          <w:numId w:val="5"/>
        </w:numPr>
        <w:spacing w:before="240" w:line="360" w:lineRule="auto"/>
        <w:rPr>
          <w:rFonts w:ascii="Times New Roman" w:hAnsi="Times New Roman" w:cs="Times New Roman"/>
          <w:i/>
          <w:sz w:val="24"/>
          <w:szCs w:val="24"/>
        </w:rPr>
      </w:pPr>
      <w:r w:rsidRPr="00870EC4">
        <w:rPr>
          <w:rFonts w:ascii="Times New Roman" w:hAnsi="Times New Roman" w:cs="Times New Roman"/>
          <w:i/>
          <w:sz w:val="24"/>
          <w:szCs w:val="24"/>
        </w:rPr>
        <w:t>L</w:t>
      </w:r>
      <w:r w:rsidR="00591280" w:rsidRPr="00870EC4">
        <w:rPr>
          <w:rFonts w:ascii="Times New Roman" w:hAnsi="Times New Roman" w:cs="Times New Roman"/>
          <w:i/>
          <w:sz w:val="24"/>
          <w:szCs w:val="24"/>
        </w:rPr>
        <w:t>a réserve de l’enfant</w:t>
      </w:r>
      <w:r w:rsidR="00BB2BAC" w:rsidRPr="00870EC4">
        <w:rPr>
          <w:rFonts w:ascii="Times New Roman" w:hAnsi="Times New Roman" w:cs="Times New Roman"/>
          <w:i/>
          <w:sz w:val="24"/>
          <w:szCs w:val="24"/>
        </w:rPr>
        <w:t xml:space="preserve"> non commun</w:t>
      </w:r>
      <w:r w:rsidRPr="00870EC4">
        <w:rPr>
          <w:rFonts w:ascii="Times New Roman" w:hAnsi="Times New Roman" w:cs="Times New Roman"/>
          <w:i/>
          <w:sz w:val="24"/>
          <w:szCs w:val="24"/>
        </w:rPr>
        <w:t xml:space="preserve"> en droit français</w:t>
      </w:r>
    </w:p>
    <w:p w14:paraId="44450BA4" w14:textId="77777777" w:rsidR="00ED7395" w:rsidRDefault="008D28D3" w:rsidP="00EF621E">
      <w:pPr>
        <w:spacing w:before="240" w:afterLines="200" w:after="480" w:line="360" w:lineRule="auto"/>
        <w:jc w:val="both"/>
        <w:rPr>
          <w:rFonts w:ascii="Times New Roman" w:hAnsi="Times New Roman" w:cs="Times New Roman"/>
          <w:sz w:val="24"/>
          <w:szCs w:val="24"/>
        </w:rPr>
      </w:pPr>
      <w:r w:rsidRPr="00870EC4">
        <w:rPr>
          <w:rFonts w:ascii="Times New Roman" w:hAnsi="Times New Roman" w:cs="Times New Roman"/>
          <w:sz w:val="24"/>
          <w:szCs w:val="24"/>
        </w:rPr>
        <w:t>Le droit français limite la liberté testamentaire puisqu’il impose la transmission d’une portion du patrimoine successoral à des héritiers qu’il désigne : c’est la réserve successorale</w:t>
      </w:r>
      <w:r w:rsidRPr="00870EC4">
        <w:rPr>
          <w:rStyle w:val="FootnoteReference"/>
          <w:rFonts w:ascii="Times New Roman" w:hAnsi="Times New Roman" w:cs="Times New Roman"/>
          <w:sz w:val="24"/>
          <w:szCs w:val="24"/>
        </w:rPr>
        <w:footnoteReference w:id="30"/>
      </w:r>
      <w:r w:rsidRPr="00870EC4">
        <w:rPr>
          <w:rFonts w:ascii="Times New Roman" w:hAnsi="Times New Roman" w:cs="Times New Roman"/>
          <w:sz w:val="24"/>
          <w:szCs w:val="24"/>
        </w:rPr>
        <w:t xml:space="preserve">, dont le montant est fixé par la loi. </w:t>
      </w:r>
      <w:r w:rsidR="00755623" w:rsidRPr="00870EC4">
        <w:rPr>
          <w:rFonts w:ascii="Times New Roman" w:hAnsi="Times New Roman" w:cs="Times New Roman"/>
          <w:sz w:val="24"/>
          <w:szCs w:val="24"/>
        </w:rPr>
        <w:t xml:space="preserve">La réserve confère une </w:t>
      </w:r>
      <w:r w:rsidRPr="00870EC4">
        <w:rPr>
          <w:rFonts w:ascii="Times New Roman" w:hAnsi="Times New Roman" w:cs="Times New Roman"/>
          <w:sz w:val="24"/>
          <w:szCs w:val="24"/>
        </w:rPr>
        <w:t>protection</w:t>
      </w:r>
      <w:r w:rsidR="00755623" w:rsidRPr="00870EC4">
        <w:rPr>
          <w:rFonts w:ascii="Times New Roman" w:hAnsi="Times New Roman" w:cs="Times New Roman"/>
          <w:sz w:val="24"/>
          <w:szCs w:val="24"/>
        </w:rPr>
        <w:t xml:space="preserve"> à certains</w:t>
      </w:r>
      <w:r w:rsidRPr="00870EC4">
        <w:rPr>
          <w:rFonts w:ascii="Times New Roman" w:hAnsi="Times New Roman" w:cs="Times New Roman"/>
          <w:sz w:val="24"/>
          <w:szCs w:val="24"/>
        </w:rPr>
        <w:t xml:space="preserve"> membres de la famille, notamment </w:t>
      </w:r>
      <w:r w:rsidR="00755623" w:rsidRPr="00870EC4">
        <w:rPr>
          <w:rFonts w:ascii="Times New Roman" w:hAnsi="Times New Roman" w:cs="Times New Roman"/>
          <w:sz w:val="24"/>
          <w:szCs w:val="24"/>
        </w:rPr>
        <w:t>aux descendants. Elle</w:t>
      </w:r>
      <w:r w:rsidRPr="00870EC4">
        <w:rPr>
          <w:rFonts w:ascii="Times New Roman" w:hAnsi="Times New Roman" w:cs="Times New Roman"/>
          <w:sz w:val="24"/>
          <w:szCs w:val="24"/>
        </w:rPr>
        <w:t xml:space="preserve"> provient à la fois du droit romain, qui insistait sur</w:t>
      </w:r>
      <w:r w:rsidR="00755623" w:rsidRPr="00870EC4">
        <w:rPr>
          <w:rFonts w:ascii="Times New Roman" w:hAnsi="Times New Roman" w:cs="Times New Roman"/>
          <w:sz w:val="24"/>
          <w:szCs w:val="24"/>
        </w:rPr>
        <w:t xml:space="preserve"> le </w:t>
      </w:r>
      <w:r w:rsidRPr="00870EC4">
        <w:rPr>
          <w:rFonts w:ascii="Times New Roman" w:hAnsi="Times New Roman" w:cs="Times New Roman"/>
          <w:sz w:val="24"/>
          <w:szCs w:val="24"/>
        </w:rPr>
        <w:t>devoir de piété entre proches parents</w:t>
      </w:r>
      <w:r w:rsidRPr="00870EC4">
        <w:rPr>
          <w:rStyle w:val="ital"/>
          <w:rFonts w:ascii="Times New Roman" w:hAnsi="Times New Roman" w:cs="Times New Roman"/>
          <w:sz w:val="24"/>
          <w:szCs w:val="24"/>
        </w:rPr>
        <w:t>, et de la réserve coutumière, qui mettait l’accent sur la conservation des biens dans la famille.</w:t>
      </w:r>
      <w:r w:rsidRPr="00870EC4">
        <w:rPr>
          <w:rStyle w:val="FootnoteReference"/>
          <w:rFonts w:ascii="Times New Roman" w:hAnsi="Times New Roman" w:cs="Times New Roman"/>
          <w:sz w:val="24"/>
          <w:szCs w:val="24"/>
        </w:rPr>
        <w:footnoteReference w:id="31"/>
      </w:r>
      <w:r w:rsidRPr="00870EC4">
        <w:rPr>
          <w:rStyle w:val="ital"/>
          <w:rFonts w:ascii="Times New Roman" w:hAnsi="Times New Roman" w:cs="Times New Roman"/>
          <w:sz w:val="24"/>
          <w:szCs w:val="24"/>
        </w:rPr>
        <w:t xml:space="preserve"> </w:t>
      </w:r>
      <w:r w:rsidRPr="00870EC4">
        <w:rPr>
          <w:rFonts w:ascii="Times New Roman" w:hAnsi="Times New Roman" w:cs="Times New Roman"/>
          <w:sz w:val="24"/>
          <w:szCs w:val="24"/>
        </w:rPr>
        <w:t xml:space="preserve">Selon le Congrès des Notaires, la réserve présente </w:t>
      </w:r>
      <w:r w:rsidR="00D8395B" w:rsidRPr="00870EC4">
        <w:rPr>
          <w:rFonts w:ascii="Times New Roman" w:hAnsi="Times New Roman" w:cs="Times New Roman"/>
          <w:sz w:val="24"/>
          <w:szCs w:val="24"/>
        </w:rPr>
        <w:t xml:space="preserve">plusieurs intérêts : </w:t>
      </w:r>
      <w:r w:rsidRPr="00870EC4">
        <w:rPr>
          <w:rFonts w:ascii="Times New Roman" w:hAnsi="Times New Roman" w:cs="Times New Roman"/>
          <w:sz w:val="24"/>
          <w:szCs w:val="24"/>
        </w:rPr>
        <w:t xml:space="preserve">elle garantit une égalité minimale entre les enfants puisqu’elle </w:t>
      </w:r>
      <w:r w:rsidR="00D8395B" w:rsidRPr="00870EC4">
        <w:rPr>
          <w:rFonts w:ascii="Times New Roman" w:hAnsi="Times New Roman" w:cs="Times New Roman"/>
          <w:sz w:val="24"/>
          <w:szCs w:val="24"/>
        </w:rPr>
        <w:t>empêche qu’un</w:t>
      </w:r>
      <w:r w:rsidR="004712E5" w:rsidRPr="00870EC4">
        <w:rPr>
          <w:rFonts w:ascii="Times New Roman" w:hAnsi="Times New Roman" w:cs="Times New Roman"/>
          <w:sz w:val="24"/>
          <w:szCs w:val="24"/>
        </w:rPr>
        <w:t xml:space="preserve"> </w:t>
      </w:r>
      <w:r w:rsidRPr="00870EC4">
        <w:rPr>
          <w:rFonts w:ascii="Times New Roman" w:hAnsi="Times New Roman" w:cs="Times New Roman"/>
          <w:sz w:val="24"/>
          <w:szCs w:val="24"/>
        </w:rPr>
        <w:t>héritier réservataire</w:t>
      </w:r>
      <w:r w:rsidR="00556519" w:rsidRPr="00870EC4">
        <w:rPr>
          <w:rFonts w:ascii="Times New Roman" w:hAnsi="Times New Roman" w:cs="Times New Roman"/>
          <w:sz w:val="24"/>
          <w:szCs w:val="24"/>
        </w:rPr>
        <w:t xml:space="preserve"> soit</w:t>
      </w:r>
      <w:r w:rsidR="00755623" w:rsidRPr="00870EC4">
        <w:rPr>
          <w:rFonts w:ascii="Times New Roman" w:hAnsi="Times New Roman" w:cs="Times New Roman"/>
          <w:sz w:val="24"/>
          <w:szCs w:val="24"/>
        </w:rPr>
        <w:t xml:space="preserve"> totalement exclu</w:t>
      </w:r>
      <w:r w:rsidRPr="00870EC4">
        <w:rPr>
          <w:rFonts w:ascii="Times New Roman" w:hAnsi="Times New Roman" w:cs="Times New Roman"/>
          <w:sz w:val="24"/>
          <w:szCs w:val="24"/>
        </w:rPr>
        <w:t xml:space="preserve"> </w:t>
      </w:r>
      <w:r w:rsidR="00D8395B" w:rsidRPr="00870EC4">
        <w:rPr>
          <w:rFonts w:ascii="Times New Roman" w:hAnsi="Times New Roman" w:cs="Times New Roman"/>
          <w:sz w:val="24"/>
          <w:szCs w:val="24"/>
        </w:rPr>
        <w:t xml:space="preserve">de la succession ; </w:t>
      </w:r>
      <w:r w:rsidRPr="00870EC4">
        <w:rPr>
          <w:rFonts w:ascii="Times New Roman" w:hAnsi="Times New Roman" w:cs="Times New Roman"/>
          <w:sz w:val="24"/>
          <w:szCs w:val="24"/>
        </w:rPr>
        <w:t xml:space="preserve">elle </w:t>
      </w:r>
      <w:r w:rsidR="00755623" w:rsidRPr="00870EC4">
        <w:rPr>
          <w:rFonts w:ascii="Times New Roman" w:hAnsi="Times New Roman" w:cs="Times New Roman"/>
          <w:sz w:val="24"/>
          <w:szCs w:val="24"/>
        </w:rPr>
        <w:t xml:space="preserve">libère </w:t>
      </w:r>
      <w:r w:rsidRPr="00870EC4">
        <w:rPr>
          <w:rFonts w:ascii="Times New Roman" w:hAnsi="Times New Roman" w:cs="Times New Roman"/>
          <w:sz w:val="24"/>
          <w:szCs w:val="24"/>
        </w:rPr>
        <w:t xml:space="preserve">dans une certaine mesure </w:t>
      </w:r>
      <w:r w:rsidR="00755623" w:rsidRPr="00870EC4">
        <w:rPr>
          <w:rFonts w:ascii="Times New Roman" w:hAnsi="Times New Roman" w:cs="Times New Roman"/>
          <w:sz w:val="24"/>
          <w:szCs w:val="24"/>
        </w:rPr>
        <w:t xml:space="preserve">le </w:t>
      </w:r>
      <w:r w:rsidRPr="00870EC4">
        <w:rPr>
          <w:rFonts w:ascii="Times New Roman" w:hAnsi="Times New Roman" w:cs="Times New Roman"/>
          <w:i/>
          <w:sz w:val="24"/>
          <w:szCs w:val="24"/>
        </w:rPr>
        <w:t>de cujus</w:t>
      </w:r>
      <w:r w:rsidRPr="00870EC4">
        <w:rPr>
          <w:rFonts w:ascii="Times New Roman" w:hAnsi="Times New Roman" w:cs="Times New Roman"/>
          <w:sz w:val="24"/>
          <w:szCs w:val="24"/>
        </w:rPr>
        <w:t> des pressions ou jeux d’influe</w:t>
      </w:r>
      <w:r w:rsidR="00D8395B" w:rsidRPr="00870EC4">
        <w:rPr>
          <w:rFonts w:ascii="Times New Roman" w:hAnsi="Times New Roman" w:cs="Times New Roman"/>
          <w:sz w:val="24"/>
          <w:szCs w:val="24"/>
        </w:rPr>
        <w:t>nce de ses potentiels héritiers ; elle</w:t>
      </w:r>
      <w:r w:rsidR="00755623" w:rsidRPr="00870EC4">
        <w:rPr>
          <w:rFonts w:ascii="Times New Roman" w:hAnsi="Times New Roman" w:cs="Times New Roman"/>
          <w:sz w:val="24"/>
          <w:szCs w:val="24"/>
        </w:rPr>
        <w:t xml:space="preserve"> consolide la famille puisqu’elle</w:t>
      </w:r>
      <w:r w:rsidRPr="00870EC4">
        <w:rPr>
          <w:rFonts w:ascii="Times New Roman" w:hAnsi="Times New Roman" w:cs="Times New Roman"/>
          <w:sz w:val="24"/>
          <w:szCs w:val="24"/>
        </w:rPr>
        <w:t xml:space="preserve"> est « l’expression d’une solidarité active et privée entre les générations ». Enfin, en posant des règles claires, la réserve réduit (sans éliminer toutefois) le risque de contentieux.</w:t>
      </w:r>
      <w:r w:rsidRPr="00870EC4">
        <w:rPr>
          <w:rStyle w:val="FootnoteReference"/>
          <w:rFonts w:ascii="Times New Roman" w:hAnsi="Times New Roman" w:cs="Times New Roman"/>
          <w:sz w:val="24"/>
          <w:szCs w:val="24"/>
        </w:rPr>
        <w:footnoteReference w:id="32"/>
      </w:r>
      <w:r w:rsidRPr="00870EC4">
        <w:rPr>
          <w:rFonts w:ascii="Times New Roman" w:hAnsi="Times New Roman" w:cs="Times New Roman"/>
          <w:sz w:val="24"/>
          <w:szCs w:val="24"/>
        </w:rPr>
        <w:t xml:space="preserve"> En 2001</w:t>
      </w:r>
      <w:r w:rsidRPr="00870EC4">
        <w:rPr>
          <w:rStyle w:val="FootnoteReference"/>
          <w:rFonts w:ascii="Times New Roman" w:hAnsi="Times New Roman" w:cs="Times New Roman"/>
          <w:sz w:val="24"/>
          <w:szCs w:val="24"/>
        </w:rPr>
        <w:footnoteReference w:id="33"/>
      </w:r>
      <w:r w:rsidRPr="00870EC4">
        <w:rPr>
          <w:rFonts w:ascii="Times New Roman" w:hAnsi="Times New Roman" w:cs="Times New Roman"/>
          <w:sz w:val="24"/>
          <w:szCs w:val="24"/>
        </w:rPr>
        <w:t xml:space="preserve"> puis en 2006</w:t>
      </w:r>
      <w:r w:rsidRPr="00870EC4">
        <w:rPr>
          <w:rStyle w:val="FootnoteReference"/>
          <w:rFonts w:ascii="Times New Roman" w:hAnsi="Times New Roman" w:cs="Times New Roman"/>
          <w:sz w:val="24"/>
          <w:szCs w:val="24"/>
        </w:rPr>
        <w:footnoteReference w:id="34"/>
      </w:r>
      <w:r w:rsidRPr="00870EC4">
        <w:rPr>
          <w:rFonts w:ascii="Times New Roman" w:hAnsi="Times New Roman" w:cs="Times New Roman"/>
          <w:sz w:val="24"/>
          <w:szCs w:val="24"/>
        </w:rPr>
        <w:t xml:space="preserve">, le législateur </w:t>
      </w:r>
      <w:r w:rsidR="00755623" w:rsidRPr="00870EC4">
        <w:rPr>
          <w:rFonts w:ascii="Times New Roman" w:hAnsi="Times New Roman" w:cs="Times New Roman"/>
          <w:sz w:val="24"/>
          <w:szCs w:val="24"/>
        </w:rPr>
        <w:t xml:space="preserve">choisit donc </w:t>
      </w:r>
      <w:r w:rsidRPr="00870EC4">
        <w:rPr>
          <w:rFonts w:ascii="Times New Roman" w:hAnsi="Times New Roman" w:cs="Times New Roman"/>
          <w:sz w:val="24"/>
          <w:szCs w:val="24"/>
        </w:rPr>
        <w:t>de conserver la réserve successorale, expression « d’un devoir d’assi</w:t>
      </w:r>
      <w:r w:rsidR="00755623" w:rsidRPr="00870EC4">
        <w:rPr>
          <w:rFonts w:ascii="Times New Roman" w:hAnsi="Times New Roman" w:cs="Times New Roman"/>
          <w:sz w:val="24"/>
          <w:szCs w:val="24"/>
        </w:rPr>
        <w:t>stance posthume à l’égard [des]</w:t>
      </w:r>
      <w:r w:rsidRPr="00870EC4">
        <w:rPr>
          <w:rFonts w:ascii="Times New Roman" w:hAnsi="Times New Roman" w:cs="Times New Roman"/>
          <w:sz w:val="24"/>
          <w:szCs w:val="24"/>
        </w:rPr>
        <w:t xml:space="preserve"> proches </w:t>
      </w:r>
      <w:r w:rsidRPr="00870EC4">
        <w:rPr>
          <w:rFonts w:ascii="Times New Roman" w:hAnsi="Times New Roman" w:cs="Times New Roman"/>
          <w:sz w:val="24"/>
          <w:szCs w:val="24"/>
        </w:rPr>
        <w:lastRenderedPageBreak/>
        <w:t>parents ».</w:t>
      </w:r>
      <w:r w:rsidRPr="00870EC4">
        <w:rPr>
          <w:rStyle w:val="FootnoteReference"/>
          <w:rFonts w:ascii="Times New Roman" w:hAnsi="Times New Roman" w:cs="Times New Roman"/>
          <w:sz w:val="24"/>
          <w:szCs w:val="24"/>
        </w:rPr>
        <w:footnoteReference w:id="35"/>
      </w:r>
      <w:r w:rsidRPr="00870EC4">
        <w:rPr>
          <w:rFonts w:ascii="Times New Roman" w:hAnsi="Times New Roman" w:cs="Times New Roman"/>
          <w:sz w:val="24"/>
          <w:szCs w:val="24"/>
        </w:rPr>
        <w:t xml:space="preserve"> </w:t>
      </w:r>
      <w:r w:rsidR="00755623" w:rsidRPr="00870EC4">
        <w:rPr>
          <w:rFonts w:ascii="Times New Roman" w:hAnsi="Times New Roman" w:cs="Times New Roman"/>
          <w:sz w:val="24"/>
          <w:szCs w:val="24"/>
        </w:rPr>
        <w:t xml:space="preserve">Prenant </w:t>
      </w:r>
      <w:r w:rsidRPr="00870EC4">
        <w:rPr>
          <w:rFonts w:ascii="Times New Roman" w:hAnsi="Times New Roman" w:cs="Times New Roman"/>
          <w:sz w:val="24"/>
          <w:szCs w:val="24"/>
        </w:rPr>
        <w:t xml:space="preserve">compte </w:t>
      </w:r>
      <w:r w:rsidR="00755623" w:rsidRPr="00870EC4">
        <w:rPr>
          <w:rFonts w:ascii="Times New Roman" w:hAnsi="Times New Roman" w:cs="Times New Roman"/>
          <w:sz w:val="24"/>
          <w:szCs w:val="24"/>
        </w:rPr>
        <w:t xml:space="preserve">de </w:t>
      </w:r>
      <w:r w:rsidRPr="00870EC4">
        <w:rPr>
          <w:rFonts w:ascii="Times New Roman" w:hAnsi="Times New Roman" w:cs="Times New Roman"/>
          <w:sz w:val="24"/>
          <w:szCs w:val="24"/>
        </w:rPr>
        <w:t>l’évolution de la famille</w:t>
      </w:r>
      <w:r w:rsidR="00755623" w:rsidRPr="00870EC4">
        <w:rPr>
          <w:rFonts w:ascii="Times New Roman" w:hAnsi="Times New Roman" w:cs="Times New Roman"/>
          <w:sz w:val="24"/>
          <w:szCs w:val="24"/>
        </w:rPr>
        <w:t>, il en atténua néanmoins</w:t>
      </w:r>
      <w:r w:rsidRPr="00870EC4">
        <w:rPr>
          <w:rFonts w:ascii="Times New Roman" w:hAnsi="Times New Roman" w:cs="Times New Roman"/>
          <w:sz w:val="24"/>
          <w:szCs w:val="24"/>
        </w:rPr>
        <w:t xml:space="preserve"> la force obligatoire.</w:t>
      </w:r>
      <w:r w:rsidR="00870EC4" w:rsidRPr="00870EC4">
        <w:rPr>
          <w:rFonts w:ascii="Times New Roman" w:hAnsi="Times New Roman" w:cs="Times New Roman"/>
          <w:sz w:val="24"/>
          <w:szCs w:val="24"/>
        </w:rPr>
        <w:t xml:space="preserve"> </w:t>
      </w:r>
    </w:p>
    <w:p w14:paraId="7C180EEE" w14:textId="27DC751C" w:rsidR="008D28D3" w:rsidRPr="00870EC4" w:rsidRDefault="008D28D3" w:rsidP="00EF621E">
      <w:pPr>
        <w:spacing w:before="240" w:afterLines="200" w:after="480" w:line="360" w:lineRule="auto"/>
        <w:jc w:val="both"/>
        <w:rPr>
          <w:rFonts w:ascii="Times New Roman" w:hAnsi="Times New Roman" w:cs="Times New Roman"/>
          <w:sz w:val="24"/>
          <w:szCs w:val="24"/>
        </w:rPr>
      </w:pPr>
      <w:r w:rsidRPr="00870EC4">
        <w:rPr>
          <w:rFonts w:ascii="Times New Roman" w:hAnsi="Times New Roman" w:cs="Times New Roman"/>
          <w:sz w:val="24"/>
          <w:szCs w:val="24"/>
        </w:rPr>
        <w:t>La loi du 23 juin 200</w:t>
      </w:r>
      <w:r w:rsidR="002E17B8" w:rsidRPr="00870EC4">
        <w:rPr>
          <w:rFonts w:ascii="Times New Roman" w:hAnsi="Times New Roman" w:cs="Times New Roman"/>
          <w:sz w:val="24"/>
          <w:szCs w:val="24"/>
        </w:rPr>
        <w:t>6 repose sur les propositions d’un</w:t>
      </w:r>
      <w:r w:rsidRPr="00870EC4">
        <w:rPr>
          <w:rFonts w:ascii="Times New Roman" w:hAnsi="Times New Roman" w:cs="Times New Roman"/>
          <w:sz w:val="24"/>
          <w:szCs w:val="24"/>
        </w:rPr>
        <w:t xml:space="preserve"> groupe de travail présidé par Jean Carbonnier et sur les études réalisées par les notaires de France</w:t>
      </w:r>
      <w:r w:rsidRPr="00870EC4">
        <w:rPr>
          <w:rStyle w:val="FootnoteReference"/>
          <w:rFonts w:ascii="Times New Roman" w:hAnsi="Times New Roman" w:cs="Times New Roman"/>
          <w:sz w:val="24"/>
          <w:szCs w:val="24"/>
        </w:rPr>
        <w:footnoteReference w:id="36"/>
      </w:r>
      <w:r w:rsidR="00D8395B" w:rsidRPr="00870EC4">
        <w:rPr>
          <w:rFonts w:ascii="Times New Roman" w:hAnsi="Times New Roman" w:cs="Times New Roman"/>
          <w:sz w:val="24"/>
          <w:szCs w:val="24"/>
        </w:rPr>
        <w:t>, qui</w:t>
      </w:r>
      <w:r w:rsidRPr="00870EC4">
        <w:rPr>
          <w:rFonts w:ascii="Times New Roman" w:hAnsi="Times New Roman" w:cs="Times New Roman"/>
          <w:sz w:val="24"/>
          <w:szCs w:val="24"/>
        </w:rPr>
        <w:t xml:space="preserve"> mirent en avant plusieurs évolutions de la famille</w:t>
      </w:r>
      <w:r w:rsidR="00755623" w:rsidRPr="00870EC4">
        <w:rPr>
          <w:rFonts w:ascii="Times New Roman" w:hAnsi="Times New Roman" w:cs="Times New Roman"/>
          <w:sz w:val="24"/>
          <w:szCs w:val="24"/>
        </w:rPr>
        <w:t xml:space="preserve"> : </w:t>
      </w:r>
      <w:r w:rsidRPr="00870EC4">
        <w:rPr>
          <w:rFonts w:ascii="Times New Roman" w:hAnsi="Times New Roman" w:cs="Times New Roman"/>
          <w:sz w:val="24"/>
          <w:szCs w:val="24"/>
        </w:rPr>
        <w:t xml:space="preserve">augmentation de l’âge moyen auquel on hérite, valeur croissante du </w:t>
      </w:r>
      <w:r w:rsidR="00755623" w:rsidRPr="00870EC4">
        <w:rPr>
          <w:rFonts w:ascii="Times New Roman" w:hAnsi="Times New Roman" w:cs="Times New Roman"/>
          <w:sz w:val="24"/>
          <w:szCs w:val="24"/>
        </w:rPr>
        <w:t xml:space="preserve">patrimoine successoral, </w:t>
      </w:r>
      <w:r w:rsidRPr="00870EC4">
        <w:rPr>
          <w:rFonts w:ascii="Times New Roman" w:hAnsi="Times New Roman" w:cs="Times New Roman"/>
          <w:sz w:val="24"/>
          <w:szCs w:val="24"/>
        </w:rPr>
        <w:t>transformation des cellules familiales.</w:t>
      </w:r>
      <w:r w:rsidRPr="00870EC4">
        <w:rPr>
          <w:rStyle w:val="FootnoteReference"/>
          <w:rFonts w:ascii="Times New Roman" w:hAnsi="Times New Roman" w:cs="Times New Roman"/>
          <w:sz w:val="24"/>
          <w:szCs w:val="24"/>
        </w:rPr>
        <w:footnoteReference w:id="37"/>
      </w:r>
      <w:r w:rsidR="00D8395B" w:rsidRPr="00870EC4">
        <w:rPr>
          <w:rFonts w:ascii="Times New Roman" w:hAnsi="Times New Roman" w:cs="Times New Roman"/>
          <w:sz w:val="24"/>
          <w:szCs w:val="24"/>
        </w:rPr>
        <w:t xml:space="preserve"> </w:t>
      </w:r>
      <w:r w:rsidR="00755623" w:rsidRPr="00870EC4">
        <w:rPr>
          <w:rFonts w:ascii="Times New Roman" w:hAnsi="Times New Roman" w:cs="Times New Roman"/>
          <w:sz w:val="24"/>
          <w:szCs w:val="24"/>
        </w:rPr>
        <w:t>C</w:t>
      </w:r>
      <w:r w:rsidRPr="00870EC4">
        <w:rPr>
          <w:rFonts w:ascii="Times New Roman" w:hAnsi="Times New Roman" w:cs="Times New Roman"/>
          <w:sz w:val="24"/>
          <w:szCs w:val="24"/>
        </w:rPr>
        <w:t xml:space="preserve">es évolutions </w:t>
      </w:r>
      <w:r w:rsidR="00755623" w:rsidRPr="00870EC4">
        <w:rPr>
          <w:rFonts w:ascii="Times New Roman" w:hAnsi="Times New Roman" w:cs="Times New Roman"/>
          <w:sz w:val="24"/>
          <w:szCs w:val="24"/>
        </w:rPr>
        <w:t xml:space="preserve">incitèrent </w:t>
      </w:r>
      <w:r w:rsidRPr="00870EC4">
        <w:rPr>
          <w:rFonts w:ascii="Times New Roman" w:hAnsi="Times New Roman" w:cs="Times New Roman"/>
          <w:sz w:val="24"/>
          <w:szCs w:val="24"/>
        </w:rPr>
        <w:t xml:space="preserve">le législateur </w:t>
      </w:r>
      <w:r w:rsidR="00D8395B" w:rsidRPr="00870EC4">
        <w:rPr>
          <w:rFonts w:ascii="Times New Roman" w:hAnsi="Times New Roman" w:cs="Times New Roman"/>
          <w:sz w:val="24"/>
          <w:szCs w:val="24"/>
        </w:rPr>
        <w:t>à</w:t>
      </w:r>
      <w:r w:rsidR="00755623" w:rsidRPr="00870EC4">
        <w:rPr>
          <w:rFonts w:ascii="Times New Roman" w:hAnsi="Times New Roman" w:cs="Times New Roman"/>
          <w:sz w:val="24"/>
          <w:szCs w:val="24"/>
        </w:rPr>
        <w:t xml:space="preserve"> </w:t>
      </w:r>
      <w:r w:rsidR="00D8395B" w:rsidRPr="00870EC4">
        <w:rPr>
          <w:rFonts w:ascii="Times New Roman" w:hAnsi="Times New Roman" w:cs="Times New Roman"/>
          <w:sz w:val="24"/>
          <w:szCs w:val="24"/>
        </w:rPr>
        <w:t>conférer</w:t>
      </w:r>
      <w:r w:rsidRPr="00870EC4">
        <w:rPr>
          <w:rFonts w:ascii="Times New Roman" w:hAnsi="Times New Roman" w:cs="Times New Roman"/>
          <w:sz w:val="24"/>
          <w:szCs w:val="24"/>
        </w:rPr>
        <w:t xml:space="preserve"> au </w:t>
      </w:r>
      <w:r w:rsidRPr="00870EC4">
        <w:rPr>
          <w:rFonts w:ascii="Times New Roman" w:hAnsi="Times New Roman" w:cs="Times New Roman"/>
          <w:i/>
          <w:sz w:val="24"/>
          <w:szCs w:val="24"/>
        </w:rPr>
        <w:t xml:space="preserve">de cujus </w:t>
      </w:r>
      <w:r w:rsidRPr="00870EC4">
        <w:rPr>
          <w:rFonts w:ascii="Times New Roman" w:hAnsi="Times New Roman" w:cs="Times New Roman"/>
          <w:sz w:val="24"/>
          <w:szCs w:val="24"/>
        </w:rPr>
        <w:t>davantage de liberté pour transmettre ses biens.</w:t>
      </w:r>
      <w:r w:rsidRPr="00870EC4">
        <w:rPr>
          <w:rStyle w:val="FootnoteReference"/>
          <w:rFonts w:ascii="Times New Roman" w:hAnsi="Times New Roman" w:cs="Times New Roman"/>
          <w:sz w:val="24"/>
          <w:szCs w:val="24"/>
        </w:rPr>
        <w:footnoteReference w:id="38"/>
      </w:r>
      <w:r w:rsidRPr="00870EC4">
        <w:rPr>
          <w:rFonts w:ascii="Times New Roman" w:hAnsi="Times New Roman" w:cs="Times New Roman"/>
          <w:sz w:val="24"/>
          <w:szCs w:val="24"/>
        </w:rPr>
        <w:t xml:space="preserve"> </w:t>
      </w:r>
    </w:p>
    <w:p w14:paraId="556EEC5A" w14:textId="5F191A31" w:rsidR="008D28D3" w:rsidRPr="00870EC4" w:rsidRDefault="00D8395B" w:rsidP="00EF621E">
      <w:pPr>
        <w:spacing w:before="240" w:afterLines="200" w:after="480" w:line="360" w:lineRule="auto"/>
        <w:jc w:val="both"/>
        <w:rPr>
          <w:rFonts w:ascii="Times New Roman" w:hAnsi="Times New Roman" w:cs="Times New Roman"/>
          <w:sz w:val="24"/>
          <w:szCs w:val="24"/>
        </w:rPr>
      </w:pPr>
      <w:r w:rsidRPr="00870EC4">
        <w:rPr>
          <w:rFonts w:ascii="Times New Roman" w:hAnsi="Times New Roman" w:cs="Times New Roman"/>
          <w:sz w:val="24"/>
          <w:szCs w:val="24"/>
        </w:rPr>
        <w:t xml:space="preserve">Tout d’abord </w:t>
      </w:r>
      <w:r w:rsidR="008D28D3" w:rsidRPr="00870EC4">
        <w:rPr>
          <w:rFonts w:ascii="Times New Roman" w:hAnsi="Times New Roman" w:cs="Times New Roman"/>
          <w:sz w:val="24"/>
          <w:szCs w:val="24"/>
        </w:rPr>
        <w:t>un héritier peut désormais renoncer par avance à sa réserve</w:t>
      </w:r>
      <w:r w:rsidR="00E51EC0" w:rsidRPr="00870EC4">
        <w:rPr>
          <w:rStyle w:val="FootnoteReference"/>
          <w:rFonts w:ascii="Times New Roman" w:hAnsi="Times New Roman" w:cs="Times New Roman"/>
          <w:sz w:val="24"/>
          <w:szCs w:val="24"/>
        </w:rPr>
        <w:footnoteReference w:id="39"/>
      </w:r>
      <w:r w:rsidR="008D28D3" w:rsidRPr="00870EC4">
        <w:rPr>
          <w:rFonts w:ascii="Times New Roman" w:hAnsi="Times New Roman" w:cs="Times New Roman"/>
          <w:sz w:val="24"/>
          <w:szCs w:val="24"/>
        </w:rPr>
        <w:t xml:space="preserve">, </w:t>
      </w:r>
      <w:r w:rsidR="004712E5" w:rsidRPr="00870EC4">
        <w:rPr>
          <w:rFonts w:ascii="Times New Roman" w:hAnsi="Times New Roman" w:cs="Times New Roman"/>
          <w:sz w:val="24"/>
          <w:szCs w:val="24"/>
        </w:rPr>
        <w:t xml:space="preserve">le </w:t>
      </w:r>
      <w:r w:rsidR="008D28D3" w:rsidRPr="00870EC4">
        <w:rPr>
          <w:rFonts w:ascii="Times New Roman" w:hAnsi="Times New Roman" w:cs="Times New Roman"/>
          <w:i/>
          <w:sz w:val="24"/>
          <w:szCs w:val="24"/>
        </w:rPr>
        <w:t>de cuju</w:t>
      </w:r>
      <w:r w:rsidR="004712E5" w:rsidRPr="00870EC4">
        <w:rPr>
          <w:rFonts w:ascii="Times New Roman" w:hAnsi="Times New Roman" w:cs="Times New Roman"/>
          <w:i/>
          <w:sz w:val="24"/>
          <w:szCs w:val="24"/>
        </w:rPr>
        <w:t xml:space="preserve">s </w:t>
      </w:r>
      <w:r w:rsidR="004712E5" w:rsidRPr="00870EC4">
        <w:rPr>
          <w:rFonts w:ascii="Times New Roman" w:hAnsi="Times New Roman" w:cs="Times New Roman"/>
          <w:sz w:val="24"/>
          <w:szCs w:val="24"/>
        </w:rPr>
        <w:t>exerçant dans ce cas</w:t>
      </w:r>
      <w:r w:rsidR="008D28D3" w:rsidRPr="00870EC4">
        <w:rPr>
          <w:rFonts w:ascii="Times New Roman" w:hAnsi="Times New Roman" w:cs="Times New Roman"/>
          <w:sz w:val="24"/>
          <w:szCs w:val="24"/>
        </w:rPr>
        <w:t xml:space="preserve"> sa liberté</w:t>
      </w:r>
      <w:r w:rsidR="004712E5" w:rsidRPr="00870EC4">
        <w:rPr>
          <w:rFonts w:ascii="Times New Roman" w:hAnsi="Times New Roman" w:cs="Times New Roman"/>
          <w:sz w:val="24"/>
          <w:szCs w:val="24"/>
        </w:rPr>
        <w:t xml:space="preserve"> de disposer</w:t>
      </w:r>
      <w:r w:rsidR="008D28D3" w:rsidRPr="00870EC4">
        <w:rPr>
          <w:rFonts w:ascii="Times New Roman" w:hAnsi="Times New Roman" w:cs="Times New Roman"/>
          <w:sz w:val="24"/>
          <w:szCs w:val="24"/>
        </w:rPr>
        <w:t xml:space="preserve"> sur une portion </w:t>
      </w:r>
      <w:r w:rsidRPr="00870EC4">
        <w:rPr>
          <w:rFonts w:ascii="Times New Roman" w:hAnsi="Times New Roman" w:cs="Times New Roman"/>
          <w:sz w:val="24"/>
          <w:szCs w:val="24"/>
        </w:rPr>
        <w:t xml:space="preserve">plus étendue </w:t>
      </w:r>
      <w:r w:rsidR="008D28D3" w:rsidRPr="00870EC4">
        <w:rPr>
          <w:rFonts w:ascii="Times New Roman" w:hAnsi="Times New Roman" w:cs="Times New Roman"/>
          <w:sz w:val="24"/>
          <w:szCs w:val="24"/>
        </w:rPr>
        <w:t>de son patrimoine.</w:t>
      </w:r>
      <w:r w:rsidR="00E51EC0" w:rsidRPr="00870EC4">
        <w:rPr>
          <w:rFonts w:ascii="Times New Roman" w:hAnsi="Times New Roman" w:cs="Times New Roman"/>
          <w:sz w:val="24"/>
          <w:szCs w:val="24"/>
        </w:rPr>
        <w:t xml:space="preserve"> </w:t>
      </w:r>
      <w:r w:rsidRPr="00870EC4">
        <w:rPr>
          <w:rFonts w:ascii="Times New Roman" w:hAnsi="Times New Roman" w:cs="Times New Roman"/>
          <w:sz w:val="24"/>
          <w:szCs w:val="24"/>
        </w:rPr>
        <w:t xml:space="preserve">Ensuite </w:t>
      </w:r>
      <w:r w:rsidR="008D28D3" w:rsidRPr="00870EC4">
        <w:rPr>
          <w:rFonts w:ascii="Times New Roman" w:hAnsi="Times New Roman" w:cs="Times New Roman"/>
          <w:sz w:val="24"/>
          <w:szCs w:val="24"/>
        </w:rPr>
        <w:t xml:space="preserve">la réserve </w:t>
      </w:r>
      <w:r w:rsidR="00CB44F1" w:rsidRPr="00870EC4">
        <w:rPr>
          <w:rFonts w:ascii="Times New Roman" w:hAnsi="Times New Roman" w:cs="Times New Roman"/>
          <w:sz w:val="24"/>
          <w:szCs w:val="24"/>
        </w:rPr>
        <w:t>s’exerce</w:t>
      </w:r>
      <w:r w:rsidR="00755623" w:rsidRPr="00870EC4">
        <w:rPr>
          <w:rFonts w:ascii="Times New Roman" w:hAnsi="Times New Roman" w:cs="Times New Roman"/>
          <w:sz w:val="24"/>
          <w:szCs w:val="24"/>
        </w:rPr>
        <w:t xml:space="preserve"> </w:t>
      </w:r>
      <w:r w:rsidR="00CB44F1" w:rsidRPr="00870EC4">
        <w:rPr>
          <w:rFonts w:ascii="Times New Roman" w:hAnsi="Times New Roman" w:cs="Times New Roman"/>
          <w:sz w:val="24"/>
          <w:szCs w:val="24"/>
        </w:rPr>
        <w:t xml:space="preserve">dorénavant </w:t>
      </w:r>
      <w:r w:rsidR="008D28D3" w:rsidRPr="00870EC4">
        <w:rPr>
          <w:rFonts w:ascii="Times New Roman" w:hAnsi="Times New Roman" w:cs="Times New Roman"/>
          <w:sz w:val="24"/>
          <w:szCs w:val="24"/>
        </w:rPr>
        <w:t>en valeur</w:t>
      </w:r>
      <w:r w:rsidR="00755623" w:rsidRPr="00870EC4">
        <w:rPr>
          <w:rFonts w:ascii="Times New Roman" w:hAnsi="Times New Roman" w:cs="Times New Roman"/>
          <w:sz w:val="24"/>
          <w:szCs w:val="24"/>
        </w:rPr>
        <w:t xml:space="preserve"> et non plus en nature</w:t>
      </w:r>
      <w:r w:rsidR="008D28D3" w:rsidRPr="00870EC4">
        <w:rPr>
          <w:rStyle w:val="FootnoteReference"/>
          <w:rFonts w:ascii="Times New Roman" w:hAnsi="Times New Roman" w:cs="Times New Roman"/>
          <w:sz w:val="24"/>
          <w:szCs w:val="24"/>
        </w:rPr>
        <w:footnoteReference w:id="40"/>
      </w:r>
      <w:r w:rsidR="00755623" w:rsidRPr="00870EC4">
        <w:rPr>
          <w:rFonts w:ascii="Times New Roman" w:hAnsi="Times New Roman" w:cs="Times New Roman"/>
          <w:sz w:val="24"/>
          <w:szCs w:val="24"/>
        </w:rPr>
        <w:t>,</w:t>
      </w:r>
      <w:r w:rsidR="008D28D3" w:rsidRPr="00870EC4">
        <w:rPr>
          <w:rFonts w:ascii="Times New Roman" w:hAnsi="Times New Roman" w:cs="Times New Roman"/>
          <w:sz w:val="24"/>
          <w:szCs w:val="24"/>
        </w:rPr>
        <w:t xml:space="preserve"> </w:t>
      </w:r>
      <w:r w:rsidR="00755623" w:rsidRPr="00870EC4">
        <w:rPr>
          <w:rFonts w:ascii="Times New Roman" w:hAnsi="Times New Roman" w:cs="Times New Roman"/>
          <w:sz w:val="24"/>
          <w:szCs w:val="24"/>
        </w:rPr>
        <w:t xml:space="preserve">ce qui </w:t>
      </w:r>
      <w:r w:rsidR="008D28D3" w:rsidRPr="00870EC4">
        <w:rPr>
          <w:rFonts w:ascii="Times New Roman" w:hAnsi="Times New Roman" w:cs="Times New Roman"/>
          <w:sz w:val="24"/>
          <w:szCs w:val="24"/>
        </w:rPr>
        <w:t xml:space="preserve">permet au disposant de transmettre </w:t>
      </w:r>
      <w:r w:rsidR="004A0FEC" w:rsidRPr="00870EC4">
        <w:rPr>
          <w:rFonts w:ascii="Times New Roman" w:hAnsi="Times New Roman" w:cs="Times New Roman"/>
          <w:sz w:val="24"/>
          <w:szCs w:val="24"/>
        </w:rPr>
        <w:t xml:space="preserve">ses biens </w:t>
      </w:r>
      <w:r w:rsidR="00CB44F1" w:rsidRPr="00870EC4">
        <w:rPr>
          <w:rFonts w:ascii="Times New Roman" w:hAnsi="Times New Roman" w:cs="Times New Roman"/>
          <w:sz w:val="24"/>
          <w:szCs w:val="24"/>
        </w:rPr>
        <w:t xml:space="preserve">comme il le souhaite </w:t>
      </w:r>
      <w:r w:rsidR="004A0FEC" w:rsidRPr="00870EC4">
        <w:rPr>
          <w:rFonts w:ascii="Times New Roman" w:hAnsi="Times New Roman" w:cs="Times New Roman"/>
          <w:sz w:val="24"/>
          <w:szCs w:val="24"/>
        </w:rPr>
        <w:t>puisque</w:t>
      </w:r>
      <w:r w:rsidR="008D28D3" w:rsidRPr="00870EC4">
        <w:rPr>
          <w:rFonts w:ascii="Times New Roman" w:hAnsi="Times New Roman" w:cs="Times New Roman"/>
          <w:sz w:val="24"/>
          <w:szCs w:val="24"/>
        </w:rPr>
        <w:t xml:space="preserve"> la compensation des héritiers réservataires in</w:t>
      </w:r>
      <w:r w:rsidR="004A0FEC" w:rsidRPr="00870EC4">
        <w:rPr>
          <w:rFonts w:ascii="Times New Roman" w:hAnsi="Times New Roman" w:cs="Times New Roman"/>
          <w:sz w:val="24"/>
          <w:szCs w:val="24"/>
        </w:rPr>
        <w:t>suffisamment gratifiés s’opère</w:t>
      </w:r>
      <w:r w:rsidR="008D28D3" w:rsidRPr="00870EC4">
        <w:rPr>
          <w:rFonts w:ascii="Times New Roman" w:hAnsi="Times New Roman" w:cs="Times New Roman"/>
          <w:sz w:val="24"/>
          <w:szCs w:val="24"/>
        </w:rPr>
        <w:t xml:space="preserve"> en argent. </w:t>
      </w:r>
      <w:r w:rsidR="00CB44F1" w:rsidRPr="00870EC4">
        <w:rPr>
          <w:rFonts w:ascii="Times New Roman" w:hAnsi="Times New Roman" w:cs="Times New Roman"/>
          <w:sz w:val="24"/>
          <w:szCs w:val="24"/>
        </w:rPr>
        <w:t xml:space="preserve">Enfin en l’absence de descendants </w:t>
      </w:r>
      <w:r w:rsidR="008D28D3" w:rsidRPr="00870EC4">
        <w:rPr>
          <w:rFonts w:ascii="Times New Roman" w:hAnsi="Times New Roman" w:cs="Times New Roman"/>
          <w:sz w:val="24"/>
          <w:szCs w:val="24"/>
        </w:rPr>
        <w:t>le co</w:t>
      </w:r>
      <w:r w:rsidR="004A0FEC" w:rsidRPr="00870EC4">
        <w:rPr>
          <w:rFonts w:ascii="Times New Roman" w:hAnsi="Times New Roman" w:cs="Times New Roman"/>
          <w:sz w:val="24"/>
          <w:szCs w:val="24"/>
        </w:rPr>
        <w:t xml:space="preserve">njoint </w:t>
      </w:r>
      <w:r w:rsidR="00CB44F1" w:rsidRPr="00870EC4">
        <w:rPr>
          <w:rFonts w:ascii="Times New Roman" w:hAnsi="Times New Roman" w:cs="Times New Roman"/>
          <w:sz w:val="24"/>
          <w:szCs w:val="24"/>
        </w:rPr>
        <w:t xml:space="preserve">devient </w:t>
      </w:r>
      <w:r w:rsidR="008D28D3" w:rsidRPr="00870EC4">
        <w:rPr>
          <w:rFonts w:ascii="Times New Roman" w:hAnsi="Times New Roman" w:cs="Times New Roman"/>
          <w:sz w:val="24"/>
          <w:szCs w:val="24"/>
        </w:rPr>
        <w:t>héritier réservata</w:t>
      </w:r>
      <w:r w:rsidR="004A0FEC" w:rsidRPr="00870EC4">
        <w:rPr>
          <w:rFonts w:ascii="Times New Roman" w:hAnsi="Times New Roman" w:cs="Times New Roman"/>
          <w:sz w:val="24"/>
          <w:szCs w:val="24"/>
        </w:rPr>
        <w:t>ire</w:t>
      </w:r>
      <w:r w:rsidR="008D28D3" w:rsidRPr="00870EC4">
        <w:rPr>
          <w:rStyle w:val="FootnoteReference"/>
          <w:rFonts w:ascii="Times New Roman" w:hAnsi="Times New Roman" w:cs="Times New Roman"/>
          <w:sz w:val="24"/>
          <w:szCs w:val="24"/>
        </w:rPr>
        <w:footnoteReference w:id="41"/>
      </w:r>
      <w:r w:rsidR="00CB44F1" w:rsidRPr="00870EC4">
        <w:rPr>
          <w:rFonts w:ascii="Times New Roman" w:hAnsi="Times New Roman" w:cs="Times New Roman"/>
          <w:sz w:val="24"/>
          <w:szCs w:val="24"/>
        </w:rPr>
        <w:t> :</w:t>
      </w:r>
      <w:r w:rsidR="004A0FEC" w:rsidRPr="00870EC4">
        <w:rPr>
          <w:rFonts w:ascii="Times New Roman" w:hAnsi="Times New Roman" w:cs="Times New Roman"/>
          <w:sz w:val="24"/>
          <w:szCs w:val="24"/>
        </w:rPr>
        <w:t xml:space="preserve"> la ré</w:t>
      </w:r>
      <w:r w:rsidR="00CB44F1" w:rsidRPr="00870EC4">
        <w:rPr>
          <w:rFonts w:ascii="Times New Roman" w:hAnsi="Times New Roman" w:cs="Times New Roman"/>
          <w:sz w:val="24"/>
          <w:szCs w:val="24"/>
        </w:rPr>
        <w:t xml:space="preserve">serve n’est donc plus limitée aux </w:t>
      </w:r>
      <w:r w:rsidR="00556519" w:rsidRPr="00870EC4">
        <w:rPr>
          <w:rFonts w:ascii="Times New Roman" w:hAnsi="Times New Roman" w:cs="Times New Roman"/>
          <w:sz w:val="24"/>
          <w:szCs w:val="24"/>
        </w:rPr>
        <w:t>liens du sang.</w:t>
      </w:r>
      <w:r w:rsidR="008D28D3" w:rsidRPr="00870EC4">
        <w:rPr>
          <w:rFonts w:ascii="Times New Roman" w:hAnsi="Times New Roman" w:cs="Times New Roman"/>
          <w:sz w:val="24"/>
          <w:szCs w:val="24"/>
        </w:rPr>
        <w:t xml:space="preserve"> La réserve </w:t>
      </w:r>
      <w:r w:rsidR="00CB44F1" w:rsidRPr="00870EC4">
        <w:rPr>
          <w:rFonts w:ascii="Times New Roman" w:hAnsi="Times New Roman" w:cs="Times New Roman"/>
          <w:sz w:val="24"/>
          <w:szCs w:val="24"/>
        </w:rPr>
        <w:t xml:space="preserve">apparait dès lors </w:t>
      </w:r>
      <w:r w:rsidR="008D28D3" w:rsidRPr="00870EC4">
        <w:rPr>
          <w:rFonts w:ascii="Times New Roman" w:hAnsi="Times New Roman" w:cs="Times New Roman"/>
          <w:sz w:val="24"/>
          <w:szCs w:val="24"/>
        </w:rPr>
        <w:t xml:space="preserve">comme « un prolongement </w:t>
      </w:r>
      <w:r w:rsidR="008D28D3" w:rsidRPr="00870EC4">
        <w:rPr>
          <w:rStyle w:val="ital"/>
          <w:rFonts w:ascii="Times New Roman" w:hAnsi="Times New Roman" w:cs="Times New Roman"/>
          <w:sz w:val="24"/>
          <w:szCs w:val="24"/>
        </w:rPr>
        <w:t>post mortem</w:t>
      </w:r>
      <w:r w:rsidR="008D28D3" w:rsidRPr="00870EC4">
        <w:rPr>
          <w:rFonts w:ascii="Times New Roman" w:hAnsi="Times New Roman" w:cs="Times New Roman"/>
          <w:sz w:val="24"/>
          <w:szCs w:val="24"/>
        </w:rPr>
        <w:t xml:space="preserve"> de l'obligation alimentaire du</w:t>
      </w:r>
      <w:r w:rsidR="008D28D3" w:rsidRPr="00870EC4">
        <w:rPr>
          <w:rFonts w:ascii="Times New Roman" w:hAnsi="Times New Roman" w:cs="Times New Roman"/>
          <w:i/>
          <w:sz w:val="24"/>
          <w:szCs w:val="24"/>
        </w:rPr>
        <w:t xml:space="preserve"> </w:t>
      </w:r>
      <w:r w:rsidR="008D28D3" w:rsidRPr="00870EC4">
        <w:rPr>
          <w:rStyle w:val="ital"/>
          <w:rFonts w:ascii="Times New Roman" w:hAnsi="Times New Roman" w:cs="Times New Roman"/>
          <w:i/>
          <w:sz w:val="24"/>
          <w:szCs w:val="24"/>
        </w:rPr>
        <w:t>de cujus</w:t>
      </w:r>
      <w:r w:rsidR="008D28D3" w:rsidRPr="00870EC4">
        <w:rPr>
          <w:rFonts w:ascii="Times New Roman" w:hAnsi="Times New Roman" w:cs="Times New Roman"/>
          <w:i/>
          <w:sz w:val="24"/>
          <w:szCs w:val="24"/>
        </w:rPr>
        <w:t xml:space="preserve"> </w:t>
      </w:r>
      <w:r w:rsidR="008D28D3" w:rsidRPr="00870EC4">
        <w:rPr>
          <w:rFonts w:ascii="Times New Roman" w:hAnsi="Times New Roman" w:cs="Times New Roman"/>
          <w:sz w:val="24"/>
          <w:szCs w:val="24"/>
        </w:rPr>
        <w:t>à l'égard de chaque enfant et à défaut de son conjoint, une créance sur la succession ».</w:t>
      </w:r>
      <w:r w:rsidR="008D28D3" w:rsidRPr="00870EC4">
        <w:rPr>
          <w:rStyle w:val="FootnoteReference"/>
          <w:rFonts w:ascii="Times New Roman" w:hAnsi="Times New Roman" w:cs="Times New Roman"/>
          <w:sz w:val="24"/>
          <w:szCs w:val="24"/>
        </w:rPr>
        <w:footnoteReference w:id="42"/>
      </w:r>
      <w:r w:rsidR="008D28D3" w:rsidRPr="00870EC4">
        <w:rPr>
          <w:rFonts w:ascii="Times New Roman" w:hAnsi="Times New Roman" w:cs="Times New Roman"/>
          <w:sz w:val="24"/>
          <w:szCs w:val="24"/>
        </w:rPr>
        <w:t xml:space="preserve"> </w:t>
      </w:r>
    </w:p>
    <w:p w14:paraId="528F477B" w14:textId="6B110424" w:rsidR="003736EF" w:rsidRPr="00870EC4" w:rsidRDefault="00CB44F1" w:rsidP="00EF621E">
      <w:pPr>
        <w:spacing w:before="240" w:afterLines="200" w:after="480" w:line="360" w:lineRule="auto"/>
        <w:jc w:val="both"/>
        <w:rPr>
          <w:rFonts w:ascii="Times New Roman" w:hAnsi="Times New Roman" w:cs="Times New Roman"/>
          <w:sz w:val="24"/>
          <w:szCs w:val="24"/>
        </w:rPr>
      </w:pPr>
      <w:r w:rsidRPr="00870EC4">
        <w:rPr>
          <w:rFonts w:ascii="Times New Roman" w:hAnsi="Times New Roman" w:cs="Times New Roman"/>
          <w:sz w:val="24"/>
          <w:szCs w:val="24"/>
        </w:rPr>
        <w:t>Ces changements ont eu des répercussions dans les familles recomposées. Dans ces familles, l</w:t>
      </w:r>
      <w:r w:rsidR="00591280" w:rsidRPr="00870EC4">
        <w:rPr>
          <w:rFonts w:ascii="Times New Roman" w:hAnsi="Times New Roman" w:cs="Times New Roman"/>
          <w:sz w:val="24"/>
          <w:szCs w:val="24"/>
        </w:rPr>
        <w:t xml:space="preserve">e </w:t>
      </w:r>
      <w:r w:rsidR="00E97FE7" w:rsidRPr="00870EC4">
        <w:rPr>
          <w:rFonts w:ascii="Times New Roman" w:hAnsi="Times New Roman" w:cs="Times New Roman"/>
          <w:sz w:val="24"/>
          <w:szCs w:val="24"/>
        </w:rPr>
        <w:t>législateur veille</w:t>
      </w:r>
      <w:r w:rsidR="004712E5" w:rsidRPr="00870EC4">
        <w:rPr>
          <w:rFonts w:ascii="Times New Roman" w:hAnsi="Times New Roman" w:cs="Times New Roman"/>
          <w:sz w:val="24"/>
          <w:szCs w:val="24"/>
        </w:rPr>
        <w:t xml:space="preserve"> traditionnellement</w:t>
      </w:r>
      <w:r w:rsidR="00E97FE7" w:rsidRPr="00870EC4">
        <w:rPr>
          <w:rFonts w:ascii="Times New Roman" w:hAnsi="Times New Roman" w:cs="Times New Roman"/>
          <w:sz w:val="24"/>
          <w:szCs w:val="24"/>
        </w:rPr>
        <w:t xml:space="preserve"> à ce que la </w:t>
      </w:r>
      <w:r w:rsidR="00591280" w:rsidRPr="00870EC4">
        <w:rPr>
          <w:rFonts w:ascii="Times New Roman" w:hAnsi="Times New Roman" w:cs="Times New Roman"/>
          <w:sz w:val="24"/>
          <w:szCs w:val="24"/>
        </w:rPr>
        <w:t>réserve successorale</w:t>
      </w:r>
      <w:r w:rsidR="00E97FE7" w:rsidRPr="00870EC4">
        <w:rPr>
          <w:rFonts w:ascii="Times New Roman" w:hAnsi="Times New Roman" w:cs="Times New Roman"/>
          <w:sz w:val="24"/>
          <w:szCs w:val="24"/>
        </w:rPr>
        <w:t xml:space="preserve"> des enfants</w:t>
      </w:r>
      <w:r w:rsidR="00591280" w:rsidRPr="00870EC4">
        <w:rPr>
          <w:rFonts w:ascii="Times New Roman" w:hAnsi="Times New Roman" w:cs="Times New Roman"/>
          <w:sz w:val="24"/>
          <w:szCs w:val="24"/>
        </w:rPr>
        <w:t> </w:t>
      </w:r>
      <w:r w:rsidRPr="00870EC4">
        <w:rPr>
          <w:rFonts w:ascii="Times New Roman" w:hAnsi="Times New Roman" w:cs="Times New Roman"/>
          <w:sz w:val="24"/>
          <w:szCs w:val="24"/>
        </w:rPr>
        <w:t xml:space="preserve">non communs </w:t>
      </w:r>
      <w:r w:rsidR="00591280" w:rsidRPr="00870EC4">
        <w:rPr>
          <w:rFonts w:ascii="Times New Roman" w:hAnsi="Times New Roman" w:cs="Times New Roman"/>
          <w:sz w:val="24"/>
          <w:szCs w:val="24"/>
        </w:rPr>
        <w:t xml:space="preserve">ne soit pas remise en cause par le </w:t>
      </w:r>
      <w:r w:rsidR="004A0FEC" w:rsidRPr="00870EC4">
        <w:rPr>
          <w:rFonts w:ascii="Times New Roman" w:hAnsi="Times New Roman" w:cs="Times New Roman"/>
          <w:sz w:val="24"/>
          <w:szCs w:val="24"/>
        </w:rPr>
        <w:t>re</w:t>
      </w:r>
      <w:r w:rsidR="00591280" w:rsidRPr="00870EC4">
        <w:rPr>
          <w:rFonts w:ascii="Times New Roman" w:hAnsi="Times New Roman" w:cs="Times New Roman"/>
          <w:sz w:val="24"/>
          <w:szCs w:val="24"/>
        </w:rPr>
        <w:t xml:space="preserve">mariage </w:t>
      </w:r>
      <w:r w:rsidR="004A0FEC" w:rsidRPr="00870EC4">
        <w:rPr>
          <w:rFonts w:ascii="Times New Roman" w:hAnsi="Times New Roman" w:cs="Times New Roman"/>
          <w:sz w:val="24"/>
          <w:szCs w:val="24"/>
        </w:rPr>
        <w:t xml:space="preserve">de leur </w:t>
      </w:r>
      <w:r w:rsidR="00591280" w:rsidRPr="00870EC4">
        <w:rPr>
          <w:rFonts w:ascii="Times New Roman" w:hAnsi="Times New Roman" w:cs="Times New Roman"/>
          <w:sz w:val="24"/>
          <w:szCs w:val="24"/>
        </w:rPr>
        <w:t xml:space="preserve">parent </w:t>
      </w:r>
      <w:r w:rsidR="004A0FEC" w:rsidRPr="00870EC4">
        <w:rPr>
          <w:rFonts w:ascii="Times New Roman" w:hAnsi="Times New Roman" w:cs="Times New Roman"/>
          <w:sz w:val="24"/>
          <w:szCs w:val="24"/>
        </w:rPr>
        <w:t xml:space="preserve">avec </w:t>
      </w:r>
      <w:r w:rsidR="00591280" w:rsidRPr="00870EC4">
        <w:rPr>
          <w:rFonts w:ascii="Times New Roman" w:hAnsi="Times New Roman" w:cs="Times New Roman"/>
          <w:sz w:val="24"/>
          <w:szCs w:val="24"/>
        </w:rPr>
        <w:t>le</w:t>
      </w:r>
      <w:r w:rsidR="004A0FEC" w:rsidRPr="00870EC4">
        <w:rPr>
          <w:rFonts w:ascii="Times New Roman" w:hAnsi="Times New Roman" w:cs="Times New Roman"/>
          <w:sz w:val="24"/>
          <w:szCs w:val="24"/>
        </w:rPr>
        <w:t>ur</w:t>
      </w:r>
      <w:r w:rsidR="00591280" w:rsidRPr="00870EC4">
        <w:rPr>
          <w:rFonts w:ascii="Times New Roman" w:hAnsi="Times New Roman" w:cs="Times New Roman"/>
          <w:sz w:val="24"/>
          <w:szCs w:val="24"/>
        </w:rPr>
        <w:t xml:space="preserve"> </w:t>
      </w:r>
      <w:proofErr w:type="spellStart"/>
      <w:r w:rsidR="00591280" w:rsidRPr="00870EC4">
        <w:rPr>
          <w:rFonts w:ascii="Times New Roman" w:hAnsi="Times New Roman" w:cs="Times New Roman"/>
          <w:sz w:val="24"/>
          <w:szCs w:val="24"/>
        </w:rPr>
        <w:t>beau-parent</w:t>
      </w:r>
      <w:proofErr w:type="spellEnd"/>
      <w:r w:rsidR="00591280" w:rsidRPr="00870EC4">
        <w:rPr>
          <w:rFonts w:ascii="Times New Roman" w:hAnsi="Times New Roman" w:cs="Times New Roman"/>
          <w:sz w:val="24"/>
          <w:szCs w:val="24"/>
        </w:rPr>
        <w:t>. Par le jeu des contrats de mariage, les époux peuvent se conférer des avantages au-delà de la quotité disponible spéciale.</w:t>
      </w:r>
      <w:r w:rsidRPr="00870EC4">
        <w:rPr>
          <w:rStyle w:val="FootnoteReference"/>
          <w:rFonts w:ascii="Times New Roman" w:hAnsi="Times New Roman" w:cs="Times New Roman"/>
          <w:sz w:val="24"/>
          <w:szCs w:val="24"/>
        </w:rPr>
        <w:footnoteReference w:id="43"/>
      </w:r>
      <w:r w:rsidRPr="00870EC4">
        <w:rPr>
          <w:rFonts w:ascii="Times New Roman" w:hAnsi="Times New Roman" w:cs="Times New Roman"/>
          <w:sz w:val="24"/>
          <w:szCs w:val="24"/>
        </w:rPr>
        <w:t xml:space="preserve"> </w:t>
      </w:r>
      <w:r w:rsidR="00591280" w:rsidRPr="00870EC4">
        <w:rPr>
          <w:rFonts w:ascii="Times New Roman" w:hAnsi="Times New Roman" w:cs="Times New Roman"/>
          <w:sz w:val="24"/>
          <w:szCs w:val="24"/>
        </w:rPr>
        <w:t xml:space="preserve">Afin de </w:t>
      </w:r>
      <w:r w:rsidR="004A0FEC" w:rsidRPr="00870EC4">
        <w:rPr>
          <w:rFonts w:ascii="Times New Roman" w:hAnsi="Times New Roman" w:cs="Times New Roman"/>
          <w:sz w:val="24"/>
          <w:szCs w:val="24"/>
        </w:rPr>
        <w:t>protéger l</w:t>
      </w:r>
      <w:r w:rsidR="00591280" w:rsidRPr="00870EC4">
        <w:rPr>
          <w:rFonts w:ascii="Times New Roman" w:hAnsi="Times New Roman" w:cs="Times New Roman"/>
          <w:sz w:val="24"/>
          <w:szCs w:val="24"/>
        </w:rPr>
        <w:t>es enfants non communs contre des avantages matrimoniaux</w:t>
      </w:r>
      <w:r w:rsidR="00E97FE7" w:rsidRPr="00870EC4">
        <w:rPr>
          <w:rFonts w:ascii="Times New Roman" w:hAnsi="Times New Roman" w:cs="Times New Roman"/>
          <w:sz w:val="24"/>
          <w:szCs w:val="24"/>
        </w:rPr>
        <w:t xml:space="preserve"> qui empièteraient sur leur réserve, </w:t>
      </w:r>
      <w:r w:rsidRPr="00870EC4">
        <w:rPr>
          <w:rFonts w:ascii="Times New Roman" w:hAnsi="Times New Roman" w:cs="Times New Roman"/>
          <w:sz w:val="24"/>
          <w:szCs w:val="24"/>
        </w:rPr>
        <w:t>la loi les dote</w:t>
      </w:r>
      <w:r w:rsidR="00E97FE7" w:rsidRPr="00870EC4">
        <w:rPr>
          <w:rFonts w:ascii="Times New Roman" w:hAnsi="Times New Roman" w:cs="Times New Roman"/>
          <w:sz w:val="24"/>
          <w:szCs w:val="24"/>
        </w:rPr>
        <w:t xml:space="preserve"> d’une action en retranchement </w:t>
      </w:r>
      <w:r w:rsidR="004712E5" w:rsidRPr="00870EC4">
        <w:rPr>
          <w:rFonts w:ascii="Times New Roman" w:hAnsi="Times New Roman" w:cs="Times New Roman"/>
          <w:sz w:val="24"/>
          <w:szCs w:val="24"/>
        </w:rPr>
        <w:lastRenderedPageBreak/>
        <w:t xml:space="preserve">permettant d’obtenir </w:t>
      </w:r>
      <w:r w:rsidR="00E97FE7" w:rsidRPr="00870EC4">
        <w:rPr>
          <w:rFonts w:ascii="Times New Roman" w:hAnsi="Times New Roman" w:cs="Times New Roman"/>
          <w:sz w:val="24"/>
          <w:szCs w:val="24"/>
        </w:rPr>
        <w:t>la</w:t>
      </w:r>
      <w:r w:rsidR="00591280" w:rsidRPr="00870EC4">
        <w:rPr>
          <w:rFonts w:ascii="Times New Roman" w:hAnsi="Times New Roman" w:cs="Times New Roman"/>
          <w:sz w:val="24"/>
          <w:szCs w:val="24"/>
        </w:rPr>
        <w:t xml:space="preserve"> réduction de </w:t>
      </w:r>
      <w:r w:rsidR="00E97FE7" w:rsidRPr="00870EC4">
        <w:rPr>
          <w:rFonts w:ascii="Times New Roman" w:hAnsi="Times New Roman" w:cs="Times New Roman"/>
          <w:sz w:val="24"/>
          <w:szCs w:val="24"/>
        </w:rPr>
        <w:t>l’avantage matrimonial excessif.</w:t>
      </w:r>
      <w:r w:rsidR="00591280" w:rsidRPr="00870EC4">
        <w:rPr>
          <w:rStyle w:val="FootnoteReference"/>
          <w:rFonts w:ascii="Times New Roman" w:hAnsi="Times New Roman" w:cs="Times New Roman"/>
          <w:sz w:val="24"/>
          <w:szCs w:val="24"/>
        </w:rPr>
        <w:footnoteReference w:id="44"/>
      </w:r>
      <w:r w:rsidR="00591280" w:rsidRPr="00870EC4">
        <w:rPr>
          <w:rFonts w:ascii="Times New Roman" w:hAnsi="Times New Roman" w:cs="Times New Roman"/>
          <w:sz w:val="24"/>
          <w:szCs w:val="24"/>
        </w:rPr>
        <w:t xml:space="preserve"> </w:t>
      </w:r>
      <w:r w:rsidR="004A0FEC" w:rsidRPr="00870EC4">
        <w:rPr>
          <w:rFonts w:ascii="Times New Roman" w:hAnsi="Times New Roman" w:cs="Times New Roman"/>
          <w:sz w:val="24"/>
          <w:szCs w:val="24"/>
        </w:rPr>
        <w:t>L</w:t>
      </w:r>
      <w:r w:rsidR="00591280" w:rsidRPr="00870EC4">
        <w:rPr>
          <w:rFonts w:ascii="Times New Roman" w:hAnsi="Times New Roman" w:cs="Times New Roman"/>
          <w:sz w:val="24"/>
          <w:szCs w:val="24"/>
        </w:rPr>
        <w:t xml:space="preserve">es droits que le conjoint survivant tire du régime conventionnel </w:t>
      </w:r>
      <w:r w:rsidR="004A0FEC" w:rsidRPr="00870EC4">
        <w:rPr>
          <w:rFonts w:ascii="Times New Roman" w:hAnsi="Times New Roman" w:cs="Times New Roman"/>
          <w:sz w:val="24"/>
          <w:szCs w:val="24"/>
        </w:rPr>
        <w:t xml:space="preserve">sont comparés </w:t>
      </w:r>
      <w:r w:rsidR="00591280" w:rsidRPr="00870EC4">
        <w:rPr>
          <w:rFonts w:ascii="Times New Roman" w:hAnsi="Times New Roman" w:cs="Times New Roman"/>
          <w:sz w:val="24"/>
          <w:szCs w:val="24"/>
        </w:rPr>
        <w:t>avec ceux qu’il aurait obtenus si les époux avaient adopté le régime légal de la</w:t>
      </w:r>
      <w:r w:rsidR="00E97FE7" w:rsidRPr="00870EC4">
        <w:rPr>
          <w:rFonts w:ascii="Times New Roman" w:hAnsi="Times New Roman" w:cs="Times New Roman"/>
          <w:sz w:val="24"/>
          <w:szCs w:val="24"/>
        </w:rPr>
        <w:t xml:space="preserve"> communauté réduite aux acquêts : l</w:t>
      </w:r>
      <w:r w:rsidR="00591280" w:rsidRPr="00870EC4">
        <w:rPr>
          <w:rFonts w:ascii="Times New Roman" w:hAnsi="Times New Roman" w:cs="Times New Roman"/>
          <w:sz w:val="24"/>
          <w:szCs w:val="24"/>
        </w:rPr>
        <w:t xml:space="preserve">a différence entre les deux chiffres correspond à l’avantage matrimonial conféré par le régime conventionnel. </w:t>
      </w:r>
      <w:r w:rsidR="004A0FEC" w:rsidRPr="00870EC4">
        <w:rPr>
          <w:rFonts w:ascii="Times New Roman" w:hAnsi="Times New Roman" w:cs="Times New Roman"/>
          <w:sz w:val="24"/>
          <w:szCs w:val="24"/>
        </w:rPr>
        <w:t xml:space="preserve">Cet </w:t>
      </w:r>
      <w:r w:rsidR="00591280" w:rsidRPr="00870EC4">
        <w:rPr>
          <w:rFonts w:ascii="Times New Roman" w:hAnsi="Times New Roman" w:cs="Times New Roman"/>
          <w:sz w:val="24"/>
          <w:szCs w:val="24"/>
        </w:rPr>
        <w:t>avantage est assimilabl</w:t>
      </w:r>
      <w:r w:rsidR="004A0FEC" w:rsidRPr="00870EC4">
        <w:rPr>
          <w:rFonts w:ascii="Times New Roman" w:hAnsi="Times New Roman" w:cs="Times New Roman"/>
          <w:sz w:val="24"/>
          <w:szCs w:val="24"/>
        </w:rPr>
        <w:t xml:space="preserve">e à une libéralité entre époux et sera réduit s’il </w:t>
      </w:r>
      <w:r w:rsidR="00591280" w:rsidRPr="00870EC4">
        <w:rPr>
          <w:rFonts w:ascii="Times New Roman" w:hAnsi="Times New Roman" w:cs="Times New Roman"/>
          <w:sz w:val="24"/>
          <w:szCs w:val="24"/>
        </w:rPr>
        <w:t xml:space="preserve">dépasse la quotité disponible </w:t>
      </w:r>
      <w:r w:rsidRPr="00870EC4">
        <w:rPr>
          <w:rFonts w:ascii="Times New Roman" w:hAnsi="Times New Roman" w:cs="Times New Roman"/>
          <w:sz w:val="24"/>
          <w:szCs w:val="24"/>
        </w:rPr>
        <w:t xml:space="preserve">spéciale. </w:t>
      </w:r>
      <w:r w:rsidR="00591280" w:rsidRPr="00870EC4">
        <w:rPr>
          <w:rFonts w:ascii="Times New Roman" w:hAnsi="Times New Roman" w:cs="Times New Roman"/>
          <w:sz w:val="24"/>
          <w:szCs w:val="24"/>
        </w:rPr>
        <w:t xml:space="preserve">L’enfant non commun ne peut donc pas </w:t>
      </w:r>
      <w:r w:rsidR="004A0FEC" w:rsidRPr="00870EC4">
        <w:rPr>
          <w:rFonts w:ascii="Times New Roman" w:hAnsi="Times New Roman" w:cs="Times New Roman"/>
          <w:sz w:val="24"/>
          <w:szCs w:val="24"/>
        </w:rPr>
        <w:t>être privé</w:t>
      </w:r>
      <w:r w:rsidR="00591280" w:rsidRPr="00870EC4">
        <w:rPr>
          <w:rFonts w:ascii="Times New Roman" w:hAnsi="Times New Roman" w:cs="Times New Roman"/>
          <w:sz w:val="24"/>
          <w:szCs w:val="24"/>
        </w:rPr>
        <w:t xml:space="preserve"> d’une partie de sa réserve par </w:t>
      </w:r>
      <w:r w:rsidR="002E17B8" w:rsidRPr="00870EC4">
        <w:rPr>
          <w:rFonts w:ascii="Times New Roman" w:hAnsi="Times New Roman" w:cs="Times New Roman"/>
          <w:sz w:val="24"/>
          <w:szCs w:val="24"/>
        </w:rPr>
        <w:t xml:space="preserve">les avantages consentis à </w:t>
      </w:r>
      <w:r w:rsidR="00591280" w:rsidRPr="00870EC4">
        <w:rPr>
          <w:rFonts w:ascii="Times New Roman" w:hAnsi="Times New Roman" w:cs="Times New Roman"/>
          <w:sz w:val="24"/>
          <w:szCs w:val="24"/>
        </w:rPr>
        <w:t xml:space="preserve">son </w:t>
      </w:r>
      <w:proofErr w:type="spellStart"/>
      <w:r w:rsidR="00591280" w:rsidRPr="00870EC4">
        <w:rPr>
          <w:rFonts w:ascii="Times New Roman" w:hAnsi="Times New Roman" w:cs="Times New Roman"/>
          <w:sz w:val="24"/>
          <w:szCs w:val="24"/>
        </w:rPr>
        <w:t>beau-parent</w:t>
      </w:r>
      <w:proofErr w:type="spellEnd"/>
      <w:r w:rsidR="00591280" w:rsidRPr="00870EC4">
        <w:rPr>
          <w:rFonts w:ascii="Times New Roman" w:hAnsi="Times New Roman" w:cs="Times New Roman"/>
          <w:sz w:val="24"/>
          <w:szCs w:val="24"/>
        </w:rPr>
        <w:t xml:space="preserve"> marié.</w:t>
      </w:r>
      <w:r w:rsidR="008A4C75" w:rsidRPr="00870EC4">
        <w:rPr>
          <w:rFonts w:ascii="Times New Roman" w:hAnsi="Times New Roman" w:cs="Times New Roman"/>
          <w:sz w:val="24"/>
          <w:szCs w:val="24"/>
        </w:rPr>
        <w:t xml:space="preserve"> Cette action lui est exclusivement rése</w:t>
      </w:r>
      <w:r w:rsidR="002E17B8" w:rsidRPr="00870EC4">
        <w:rPr>
          <w:rFonts w:ascii="Times New Roman" w:hAnsi="Times New Roman" w:cs="Times New Roman"/>
          <w:sz w:val="24"/>
          <w:szCs w:val="24"/>
        </w:rPr>
        <w:t>rvée</w:t>
      </w:r>
      <w:r w:rsidRPr="00870EC4">
        <w:rPr>
          <w:rFonts w:ascii="Times New Roman" w:hAnsi="Times New Roman" w:cs="Times New Roman"/>
          <w:sz w:val="24"/>
          <w:szCs w:val="24"/>
        </w:rPr>
        <w:t>. L</w:t>
      </w:r>
      <w:r w:rsidR="008A4C75" w:rsidRPr="00870EC4">
        <w:rPr>
          <w:rFonts w:ascii="Times New Roman" w:hAnsi="Times New Roman" w:cs="Times New Roman"/>
          <w:sz w:val="24"/>
          <w:szCs w:val="24"/>
        </w:rPr>
        <w:t>’enfant commun</w:t>
      </w:r>
      <w:r w:rsidRPr="00870EC4">
        <w:rPr>
          <w:rFonts w:ascii="Times New Roman" w:hAnsi="Times New Roman" w:cs="Times New Roman"/>
          <w:sz w:val="24"/>
          <w:szCs w:val="24"/>
        </w:rPr>
        <w:t>, lui,</w:t>
      </w:r>
      <w:r w:rsidR="008A4C75" w:rsidRPr="00870EC4">
        <w:rPr>
          <w:rFonts w:ascii="Times New Roman" w:hAnsi="Times New Roman" w:cs="Times New Roman"/>
          <w:sz w:val="24"/>
          <w:szCs w:val="24"/>
        </w:rPr>
        <w:t xml:space="preserve"> </w:t>
      </w:r>
      <w:r w:rsidR="004A0FEC" w:rsidRPr="00870EC4">
        <w:rPr>
          <w:rFonts w:ascii="Times New Roman" w:hAnsi="Times New Roman" w:cs="Times New Roman"/>
          <w:sz w:val="24"/>
          <w:szCs w:val="24"/>
        </w:rPr>
        <w:t xml:space="preserve">n’en bénéficie pas </w:t>
      </w:r>
      <w:r w:rsidR="008A4C75" w:rsidRPr="00870EC4">
        <w:rPr>
          <w:rFonts w:ascii="Times New Roman" w:hAnsi="Times New Roman" w:cs="Times New Roman"/>
          <w:sz w:val="24"/>
          <w:szCs w:val="24"/>
        </w:rPr>
        <w:t>puisqu’on estime qu</w:t>
      </w:r>
      <w:r w:rsidRPr="00870EC4">
        <w:rPr>
          <w:rFonts w:ascii="Times New Roman" w:hAnsi="Times New Roman" w:cs="Times New Roman"/>
          <w:sz w:val="24"/>
          <w:szCs w:val="24"/>
        </w:rPr>
        <w:t xml:space="preserve">’il </w:t>
      </w:r>
      <w:r w:rsidR="008A4C75" w:rsidRPr="00870EC4">
        <w:rPr>
          <w:rFonts w:ascii="Times New Roman" w:hAnsi="Times New Roman" w:cs="Times New Roman"/>
          <w:sz w:val="24"/>
          <w:szCs w:val="24"/>
        </w:rPr>
        <w:t>viendra à la suc</w:t>
      </w:r>
      <w:r w:rsidRPr="00870EC4">
        <w:rPr>
          <w:rFonts w:ascii="Times New Roman" w:hAnsi="Times New Roman" w:cs="Times New Roman"/>
          <w:sz w:val="24"/>
          <w:szCs w:val="24"/>
        </w:rPr>
        <w:t>cession de son parent survivant</w:t>
      </w:r>
      <w:r w:rsidR="00E02CA3" w:rsidRPr="00870EC4">
        <w:rPr>
          <w:rFonts w:ascii="Times New Roman" w:hAnsi="Times New Roman" w:cs="Times New Roman"/>
          <w:sz w:val="24"/>
          <w:szCs w:val="24"/>
        </w:rPr>
        <w:t>.</w:t>
      </w:r>
      <w:r w:rsidR="00870EC4" w:rsidRPr="00870EC4">
        <w:rPr>
          <w:rFonts w:ascii="Times New Roman" w:hAnsi="Times New Roman" w:cs="Times New Roman"/>
          <w:sz w:val="24"/>
          <w:szCs w:val="24"/>
        </w:rPr>
        <w:t xml:space="preserve"> </w:t>
      </w:r>
    </w:p>
    <w:p w14:paraId="7763228E" w14:textId="539CE2B0" w:rsidR="003736EF" w:rsidRPr="00870EC4" w:rsidRDefault="00591280" w:rsidP="00EF621E">
      <w:pPr>
        <w:spacing w:before="240" w:afterLines="200" w:after="480" w:line="360" w:lineRule="auto"/>
        <w:jc w:val="both"/>
        <w:rPr>
          <w:rFonts w:ascii="Times New Roman" w:hAnsi="Times New Roman" w:cs="Times New Roman"/>
          <w:sz w:val="24"/>
          <w:szCs w:val="24"/>
        </w:rPr>
      </w:pPr>
      <w:r w:rsidRPr="00870EC4">
        <w:rPr>
          <w:rFonts w:ascii="Times New Roman" w:hAnsi="Times New Roman" w:cs="Times New Roman"/>
          <w:sz w:val="24"/>
          <w:szCs w:val="24"/>
        </w:rPr>
        <w:t xml:space="preserve">Cependant, </w:t>
      </w:r>
      <w:r w:rsidR="00CB44F1" w:rsidRPr="00870EC4">
        <w:rPr>
          <w:rFonts w:ascii="Times New Roman" w:hAnsi="Times New Roman" w:cs="Times New Roman"/>
          <w:sz w:val="24"/>
          <w:szCs w:val="24"/>
        </w:rPr>
        <w:t xml:space="preserve">depuis </w:t>
      </w:r>
      <w:r w:rsidRPr="00870EC4">
        <w:rPr>
          <w:rFonts w:ascii="Times New Roman" w:hAnsi="Times New Roman" w:cs="Times New Roman"/>
          <w:sz w:val="24"/>
          <w:szCs w:val="24"/>
        </w:rPr>
        <w:t>la loi du 23 juin 2006</w:t>
      </w:r>
      <w:r w:rsidR="002E17B8" w:rsidRPr="00870EC4">
        <w:rPr>
          <w:rFonts w:ascii="Times New Roman" w:hAnsi="Times New Roman" w:cs="Times New Roman"/>
          <w:sz w:val="24"/>
          <w:szCs w:val="24"/>
        </w:rPr>
        <w:t>,</w:t>
      </w:r>
      <w:r w:rsidRPr="00870EC4">
        <w:rPr>
          <w:rFonts w:ascii="Times New Roman" w:hAnsi="Times New Roman" w:cs="Times New Roman"/>
          <w:sz w:val="24"/>
          <w:szCs w:val="24"/>
        </w:rPr>
        <w:t xml:space="preserve"> </w:t>
      </w:r>
      <w:r w:rsidR="00CB44F1" w:rsidRPr="00870EC4">
        <w:rPr>
          <w:rFonts w:ascii="Times New Roman" w:hAnsi="Times New Roman" w:cs="Times New Roman"/>
          <w:sz w:val="24"/>
          <w:szCs w:val="24"/>
        </w:rPr>
        <w:t>l’enfant peut</w:t>
      </w:r>
      <w:r w:rsidRPr="00870EC4">
        <w:rPr>
          <w:rFonts w:ascii="Times New Roman" w:hAnsi="Times New Roman" w:cs="Times New Roman"/>
          <w:sz w:val="24"/>
          <w:szCs w:val="24"/>
        </w:rPr>
        <w:t xml:space="preserve"> renoncer par avance à exercer cette action en retranchement : </w:t>
      </w:r>
      <w:r w:rsidR="00CB44F1" w:rsidRPr="00870EC4">
        <w:rPr>
          <w:rFonts w:ascii="Times New Roman" w:hAnsi="Times New Roman" w:cs="Times New Roman"/>
          <w:sz w:val="24"/>
          <w:szCs w:val="24"/>
        </w:rPr>
        <w:t xml:space="preserve">c’est </w:t>
      </w:r>
      <w:r w:rsidRPr="00870EC4">
        <w:rPr>
          <w:rFonts w:ascii="Times New Roman" w:hAnsi="Times New Roman" w:cs="Times New Roman"/>
          <w:sz w:val="24"/>
          <w:szCs w:val="24"/>
        </w:rPr>
        <w:t>la renonciation anticipée à l’action en retranchement.</w:t>
      </w:r>
      <w:r w:rsidRPr="00870EC4">
        <w:rPr>
          <w:rStyle w:val="FootnoteReference"/>
          <w:rFonts w:ascii="Times New Roman" w:hAnsi="Times New Roman" w:cs="Times New Roman"/>
          <w:sz w:val="24"/>
          <w:szCs w:val="24"/>
        </w:rPr>
        <w:footnoteReference w:id="45"/>
      </w:r>
      <w:bookmarkStart w:id="2" w:name="_Ref268779617"/>
      <w:bookmarkStart w:id="3" w:name="_Ref270425158"/>
      <w:r w:rsidR="00E02CA3" w:rsidRPr="00870EC4">
        <w:rPr>
          <w:rFonts w:ascii="Times New Roman" w:hAnsi="Times New Roman" w:cs="Times New Roman"/>
          <w:sz w:val="24"/>
          <w:szCs w:val="24"/>
        </w:rPr>
        <w:t xml:space="preserve"> Cette action est calquée sur l</w:t>
      </w:r>
      <w:r w:rsidR="009B5BF5" w:rsidRPr="00870EC4">
        <w:rPr>
          <w:rFonts w:ascii="Times New Roman" w:hAnsi="Times New Roman" w:cs="Times New Roman"/>
          <w:sz w:val="24"/>
          <w:szCs w:val="24"/>
        </w:rPr>
        <w:t>a</w:t>
      </w:r>
      <w:r w:rsidR="005432F2" w:rsidRPr="00870EC4">
        <w:rPr>
          <w:rFonts w:ascii="Times New Roman" w:hAnsi="Times New Roman" w:cs="Times New Roman"/>
          <w:sz w:val="24"/>
          <w:szCs w:val="24"/>
        </w:rPr>
        <w:t xml:space="preserve"> renonciation à l’action en réduction</w:t>
      </w:r>
      <w:r w:rsidR="00CB44F1" w:rsidRPr="00870EC4">
        <w:rPr>
          <w:rFonts w:ascii="Times New Roman" w:hAnsi="Times New Roman" w:cs="Times New Roman"/>
          <w:sz w:val="24"/>
          <w:szCs w:val="24"/>
        </w:rPr>
        <w:t xml:space="preserve"> pour atteinte à la</w:t>
      </w:r>
      <w:r w:rsidR="00E02CA3" w:rsidRPr="00870EC4">
        <w:rPr>
          <w:rFonts w:ascii="Times New Roman" w:hAnsi="Times New Roman" w:cs="Times New Roman"/>
          <w:sz w:val="24"/>
          <w:szCs w:val="24"/>
        </w:rPr>
        <w:t xml:space="preserve"> réserve</w:t>
      </w:r>
      <w:r w:rsidR="005432F2" w:rsidRPr="00870EC4">
        <w:rPr>
          <w:rStyle w:val="FootnoteReference"/>
          <w:rFonts w:ascii="Times New Roman" w:hAnsi="Times New Roman" w:cs="Times New Roman"/>
          <w:sz w:val="24"/>
          <w:szCs w:val="24"/>
        </w:rPr>
        <w:footnoteReference w:id="46"/>
      </w:r>
      <w:r w:rsidR="00E02CA3" w:rsidRPr="00870EC4">
        <w:rPr>
          <w:rFonts w:ascii="Times New Roman" w:hAnsi="Times New Roman" w:cs="Times New Roman"/>
          <w:sz w:val="24"/>
          <w:szCs w:val="24"/>
        </w:rPr>
        <w:t xml:space="preserve">, qui permet à </w:t>
      </w:r>
      <w:r w:rsidR="005432F2" w:rsidRPr="00870EC4">
        <w:rPr>
          <w:rFonts w:ascii="Times New Roman" w:hAnsi="Times New Roman" w:cs="Times New Roman"/>
          <w:sz w:val="24"/>
          <w:szCs w:val="24"/>
        </w:rPr>
        <w:t xml:space="preserve">un héritier réservataire présomptif de s’engager </w:t>
      </w:r>
      <w:r w:rsidR="00E02CA3" w:rsidRPr="00870EC4">
        <w:rPr>
          <w:rFonts w:ascii="Times New Roman" w:hAnsi="Times New Roman" w:cs="Times New Roman"/>
          <w:sz w:val="24"/>
          <w:szCs w:val="24"/>
        </w:rPr>
        <w:t xml:space="preserve">par avance </w:t>
      </w:r>
      <w:r w:rsidR="005432F2" w:rsidRPr="00870EC4">
        <w:rPr>
          <w:rFonts w:ascii="Times New Roman" w:hAnsi="Times New Roman" w:cs="Times New Roman"/>
          <w:sz w:val="24"/>
          <w:szCs w:val="24"/>
        </w:rPr>
        <w:t xml:space="preserve">à renoncer à exercer l’action en réduction </w:t>
      </w:r>
      <w:r w:rsidR="00E02CA3" w:rsidRPr="00870EC4">
        <w:rPr>
          <w:rFonts w:ascii="Times New Roman" w:hAnsi="Times New Roman" w:cs="Times New Roman"/>
          <w:sz w:val="24"/>
          <w:szCs w:val="24"/>
        </w:rPr>
        <w:t>contre les libéralités empiétant sur sa réserve</w:t>
      </w:r>
      <w:r w:rsidR="005432F2" w:rsidRPr="00870EC4">
        <w:rPr>
          <w:rFonts w:ascii="Times New Roman" w:hAnsi="Times New Roman" w:cs="Times New Roman"/>
          <w:sz w:val="24"/>
          <w:szCs w:val="24"/>
        </w:rPr>
        <w:t xml:space="preserve">. </w:t>
      </w:r>
      <w:bookmarkEnd w:id="2"/>
      <w:bookmarkEnd w:id="3"/>
      <w:r w:rsidR="00E02CA3" w:rsidRPr="00870EC4">
        <w:rPr>
          <w:rFonts w:ascii="Times New Roman" w:hAnsi="Times New Roman" w:cs="Times New Roman"/>
          <w:sz w:val="24"/>
          <w:szCs w:val="24"/>
        </w:rPr>
        <w:t xml:space="preserve">La </w:t>
      </w:r>
      <w:r w:rsidRPr="00870EC4">
        <w:rPr>
          <w:rFonts w:ascii="Times New Roman" w:hAnsi="Times New Roman" w:cs="Times New Roman"/>
          <w:sz w:val="24"/>
          <w:szCs w:val="24"/>
        </w:rPr>
        <w:t xml:space="preserve">renonciation </w:t>
      </w:r>
      <w:r w:rsidR="00E02CA3" w:rsidRPr="00870EC4">
        <w:rPr>
          <w:rFonts w:ascii="Times New Roman" w:hAnsi="Times New Roman" w:cs="Times New Roman"/>
          <w:sz w:val="24"/>
          <w:szCs w:val="24"/>
        </w:rPr>
        <w:t xml:space="preserve">anticipée à l’action en retranchement </w:t>
      </w:r>
      <w:r w:rsidRPr="00870EC4">
        <w:rPr>
          <w:rFonts w:ascii="Times New Roman" w:hAnsi="Times New Roman" w:cs="Times New Roman"/>
          <w:sz w:val="24"/>
          <w:szCs w:val="24"/>
        </w:rPr>
        <w:t xml:space="preserve">peut prendre deux formes. </w:t>
      </w:r>
    </w:p>
    <w:p w14:paraId="761C8152" w14:textId="06D8BC5D" w:rsidR="003736EF" w:rsidRPr="00870EC4" w:rsidRDefault="00591280" w:rsidP="00EF621E">
      <w:pPr>
        <w:spacing w:before="240" w:after="0" w:line="360" w:lineRule="auto"/>
        <w:jc w:val="both"/>
        <w:rPr>
          <w:rFonts w:ascii="Times New Roman" w:hAnsi="Times New Roman" w:cs="Times New Roman"/>
          <w:sz w:val="24"/>
          <w:szCs w:val="24"/>
        </w:rPr>
      </w:pPr>
      <w:r w:rsidRPr="00870EC4">
        <w:rPr>
          <w:rFonts w:ascii="Times New Roman" w:hAnsi="Times New Roman" w:cs="Times New Roman"/>
          <w:sz w:val="24"/>
          <w:szCs w:val="24"/>
        </w:rPr>
        <w:t>En premier lieu, cette renonciation peut être temporaire : l’enfant titulaire</w:t>
      </w:r>
      <w:r w:rsidR="00E97FE7" w:rsidRPr="00870EC4">
        <w:rPr>
          <w:rFonts w:ascii="Times New Roman" w:hAnsi="Times New Roman" w:cs="Times New Roman"/>
          <w:sz w:val="24"/>
          <w:szCs w:val="24"/>
        </w:rPr>
        <w:t xml:space="preserve"> de l’action en retranchement s’engage à n’exercer</w:t>
      </w:r>
      <w:r w:rsidRPr="00870EC4">
        <w:rPr>
          <w:rFonts w:ascii="Times New Roman" w:hAnsi="Times New Roman" w:cs="Times New Roman"/>
          <w:sz w:val="24"/>
          <w:szCs w:val="24"/>
        </w:rPr>
        <w:t xml:space="preserve"> celle-ci qu’au jour du décès de l’époux survivant. C’est-à-dire qu’au lieu d’agir en retranchement lors du décès de son parent, l’enfant attendra le décès de son </w:t>
      </w:r>
      <w:proofErr w:type="spellStart"/>
      <w:r w:rsidRPr="00870EC4">
        <w:rPr>
          <w:rFonts w:ascii="Times New Roman" w:hAnsi="Times New Roman" w:cs="Times New Roman"/>
          <w:sz w:val="24"/>
          <w:szCs w:val="24"/>
        </w:rPr>
        <w:t>beau-parent</w:t>
      </w:r>
      <w:proofErr w:type="spellEnd"/>
      <w:r w:rsidRPr="00870EC4">
        <w:rPr>
          <w:rFonts w:ascii="Times New Roman" w:hAnsi="Times New Roman" w:cs="Times New Roman"/>
          <w:sz w:val="24"/>
          <w:szCs w:val="24"/>
        </w:rPr>
        <w:t xml:space="preserve"> pour obtenir la totalité de sa réserve héréditaire. L'action en retranchement est simplement différée au décès du second époux.</w:t>
      </w:r>
      <w:r w:rsidRPr="00870EC4">
        <w:rPr>
          <w:rStyle w:val="FootnoteReference"/>
          <w:rFonts w:ascii="Times New Roman" w:hAnsi="Times New Roman" w:cs="Times New Roman"/>
          <w:sz w:val="24"/>
          <w:szCs w:val="24"/>
        </w:rPr>
        <w:footnoteReference w:id="47"/>
      </w:r>
      <w:r w:rsidRPr="00870EC4">
        <w:rPr>
          <w:rFonts w:ascii="Times New Roman" w:hAnsi="Times New Roman" w:cs="Times New Roman"/>
          <w:sz w:val="24"/>
          <w:szCs w:val="24"/>
        </w:rPr>
        <w:t xml:space="preserve"> Cette</w:t>
      </w:r>
      <w:r w:rsidR="00CB44F1" w:rsidRPr="00870EC4">
        <w:rPr>
          <w:rFonts w:ascii="Times New Roman" w:hAnsi="Times New Roman" w:cs="Times New Roman"/>
          <w:sz w:val="24"/>
          <w:szCs w:val="24"/>
        </w:rPr>
        <w:t xml:space="preserve"> renonciation provisoire a</w:t>
      </w:r>
      <w:r w:rsidRPr="00870EC4">
        <w:rPr>
          <w:rFonts w:ascii="Times New Roman" w:hAnsi="Times New Roman" w:cs="Times New Roman"/>
          <w:sz w:val="24"/>
          <w:szCs w:val="24"/>
        </w:rPr>
        <w:t xml:space="preserve"> pour avantage de permettre au </w:t>
      </w:r>
      <w:proofErr w:type="spellStart"/>
      <w:r w:rsidRPr="00870EC4">
        <w:rPr>
          <w:rFonts w:ascii="Times New Roman" w:hAnsi="Times New Roman" w:cs="Times New Roman"/>
          <w:sz w:val="24"/>
          <w:szCs w:val="24"/>
        </w:rPr>
        <w:t>beau-parent</w:t>
      </w:r>
      <w:proofErr w:type="spellEnd"/>
      <w:r w:rsidRPr="00870EC4">
        <w:rPr>
          <w:rFonts w:ascii="Times New Roman" w:hAnsi="Times New Roman" w:cs="Times New Roman"/>
          <w:sz w:val="24"/>
          <w:szCs w:val="24"/>
        </w:rPr>
        <w:t xml:space="preserve">, conjoint survivant, de jouir des bénéfices de l'avantage matrimonial jusqu’à sa mort, sans pour autant que les enfants du premier lit </w:t>
      </w:r>
      <w:r w:rsidR="00E97FE7" w:rsidRPr="00870EC4">
        <w:rPr>
          <w:rFonts w:ascii="Times New Roman" w:hAnsi="Times New Roman" w:cs="Times New Roman"/>
          <w:sz w:val="24"/>
          <w:szCs w:val="24"/>
        </w:rPr>
        <w:t>ne perdent leur droit à réserve.</w:t>
      </w:r>
      <w:r w:rsidRPr="00870EC4">
        <w:rPr>
          <w:rStyle w:val="FootnoteReference"/>
          <w:rFonts w:ascii="Times New Roman" w:hAnsi="Times New Roman" w:cs="Times New Roman"/>
          <w:sz w:val="24"/>
          <w:szCs w:val="24"/>
        </w:rPr>
        <w:footnoteReference w:id="48"/>
      </w:r>
      <w:r w:rsidRPr="00870EC4">
        <w:rPr>
          <w:rFonts w:ascii="Times New Roman" w:hAnsi="Times New Roman" w:cs="Times New Roman"/>
          <w:sz w:val="24"/>
          <w:szCs w:val="24"/>
        </w:rPr>
        <w:t xml:space="preserve"> </w:t>
      </w:r>
      <w:r w:rsidR="00CB44F1" w:rsidRPr="00870EC4">
        <w:rPr>
          <w:rFonts w:ascii="Times New Roman" w:hAnsi="Times New Roman" w:cs="Times New Roman"/>
          <w:sz w:val="24"/>
          <w:szCs w:val="24"/>
        </w:rPr>
        <w:t xml:space="preserve">Afin d’éviter </w:t>
      </w:r>
      <w:r w:rsidR="00892732" w:rsidRPr="00870EC4">
        <w:rPr>
          <w:rFonts w:ascii="Times New Roman" w:hAnsi="Times New Roman" w:cs="Times New Roman"/>
          <w:sz w:val="24"/>
          <w:szCs w:val="24"/>
        </w:rPr>
        <w:t xml:space="preserve">une dilapidation des biens ou l’insolvabilité du </w:t>
      </w:r>
      <w:r w:rsidR="00CB44F1" w:rsidRPr="00870EC4">
        <w:rPr>
          <w:rFonts w:ascii="Times New Roman" w:hAnsi="Times New Roman" w:cs="Times New Roman"/>
          <w:sz w:val="24"/>
          <w:szCs w:val="24"/>
        </w:rPr>
        <w:t>conjoint</w:t>
      </w:r>
      <w:r w:rsidR="00892732" w:rsidRPr="00870EC4">
        <w:rPr>
          <w:rFonts w:ascii="Times New Roman" w:hAnsi="Times New Roman" w:cs="Times New Roman"/>
          <w:sz w:val="24"/>
          <w:szCs w:val="24"/>
        </w:rPr>
        <w:t xml:space="preserve">, il </w:t>
      </w:r>
      <w:r w:rsidR="00912A90" w:rsidRPr="00870EC4">
        <w:rPr>
          <w:rFonts w:ascii="Times New Roman" w:hAnsi="Times New Roman" w:cs="Times New Roman"/>
          <w:sz w:val="24"/>
          <w:szCs w:val="24"/>
        </w:rPr>
        <w:t>est recommand</w:t>
      </w:r>
      <w:r w:rsidR="00DB78CC" w:rsidRPr="00870EC4">
        <w:rPr>
          <w:rFonts w:ascii="Times New Roman" w:hAnsi="Times New Roman" w:cs="Times New Roman"/>
          <w:sz w:val="24"/>
          <w:szCs w:val="24"/>
        </w:rPr>
        <w:t>é</w:t>
      </w:r>
      <w:r w:rsidR="00912A90" w:rsidRPr="00870EC4">
        <w:rPr>
          <w:rFonts w:ascii="Times New Roman" w:hAnsi="Times New Roman" w:cs="Times New Roman"/>
          <w:sz w:val="24"/>
          <w:szCs w:val="24"/>
        </w:rPr>
        <w:t xml:space="preserve"> « </w:t>
      </w:r>
      <w:r w:rsidR="00FB2053" w:rsidRPr="00870EC4">
        <w:rPr>
          <w:rFonts w:ascii="Times New Roman" w:hAnsi="Times New Roman" w:cs="Times New Roman"/>
          <w:sz w:val="24"/>
          <w:szCs w:val="24"/>
        </w:rPr>
        <w:t>d’effectuer les calculs et de recueillir un accord dès l’ouverture de la première succession sur la réduction et son montant éventuel, et de faire inscr</w:t>
      </w:r>
      <w:r w:rsidR="00892732" w:rsidRPr="00870EC4">
        <w:rPr>
          <w:rFonts w:ascii="Times New Roman" w:hAnsi="Times New Roman" w:cs="Times New Roman"/>
          <w:sz w:val="24"/>
          <w:szCs w:val="24"/>
        </w:rPr>
        <w:t>ire dans la foulée le privilège</w:t>
      </w:r>
      <w:r w:rsidR="00FB2053" w:rsidRPr="00870EC4">
        <w:rPr>
          <w:rFonts w:ascii="Times New Roman" w:hAnsi="Times New Roman" w:cs="Times New Roman"/>
          <w:sz w:val="24"/>
          <w:szCs w:val="24"/>
        </w:rPr>
        <w:t> »</w:t>
      </w:r>
      <w:r w:rsidR="002E17B8" w:rsidRPr="00870EC4">
        <w:rPr>
          <w:rFonts w:ascii="Times New Roman" w:hAnsi="Times New Roman" w:cs="Times New Roman"/>
          <w:sz w:val="24"/>
          <w:szCs w:val="24"/>
        </w:rPr>
        <w:t xml:space="preserve"> sur les immeubles</w:t>
      </w:r>
      <w:r w:rsidR="00892732" w:rsidRPr="00870EC4">
        <w:rPr>
          <w:rFonts w:ascii="Times New Roman" w:hAnsi="Times New Roman" w:cs="Times New Roman"/>
          <w:sz w:val="24"/>
          <w:szCs w:val="24"/>
        </w:rPr>
        <w:t>.</w:t>
      </w:r>
      <w:r w:rsidR="00FB2053" w:rsidRPr="00870EC4">
        <w:rPr>
          <w:rStyle w:val="FootnoteReference"/>
          <w:rFonts w:ascii="Times New Roman" w:hAnsi="Times New Roman" w:cs="Times New Roman"/>
          <w:sz w:val="24"/>
          <w:szCs w:val="24"/>
        </w:rPr>
        <w:footnoteReference w:id="49"/>
      </w:r>
      <w:r w:rsidR="00870EC4" w:rsidRPr="00870EC4">
        <w:rPr>
          <w:rFonts w:ascii="Times New Roman" w:hAnsi="Times New Roman" w:cs="Times New Roman"/>
          <w:sz w:val="24"/>
          <w:szCs w:val="24"/>
        </w:rPr>
        <w:t xml:space="preserve"> </w:t>
      </w:r>
    </w:p>
    <w:p w14:paraId="1E4741C9" w14:textId="1C56CB8F" w:rsidR="003736EF" w:rsidRPr="00870EC4" w:rsidRDefault="00591280" w:rsidP="00EF621E">
      <w:pPr>
        <w:spacing w:before="240" w:after="0" w:line="360" w:lineRule="auto"/>
        <w:jc w:val="both"/>
        <w:rPr>
          <w:rFonts w:ascii="Times New Roman" w:hAnsi="Times New Roman" w:cs="Times New Roman"/>
          <w:sz w:val="24"/>
          <w:szCs w:val="24"/>
        </w:rPr>
      </w:pPr>
      <w:r w:rsidRPr="00870EC4">
        <w:rPr>
          <w:rFonts w:ascii="Times New Roman" w:hAnsi="Times New Roman" w:cs="Times New Roman"/>
          <w:sz w:val="24"/>
          <w:szCs w:val="24"/>
        </w:rPr>
        <w:lastRenderedPageBreak/>
        <w:t>La deuxième forme de renonciation est définitive : l’enfant non commun s’engage à renoncer purement et simplement à son action en retranchement. Elle traduit un recul de l’ordre public successoral</w:t>
      </w:r>
      <w:r w:rsidR="00C8011D" w:rsidRPr="00870EC4">
        <w:rPr>
          <w:rFonts w:ascii="Times New Roman" w:hAnsi="Times New Roman" w:cs="Times New Roman"/>
          <w:sz w:val="24"/>
          <w:szCs w:val="24"/>
        </w:rPr>
        <w:t>, qui s’inscrit dans le mouvement de</w:t>
      </w:r>
      <w:r w:rsidRPr="00870EC4">
        <w:rPr>
          <w:rFonts w:ascii="Times New Roman" w:hAnsi="Times New Roman" w:cs="Times New Roman"/>
          <w:sz w:val="24"/>
          <w:szCs w:val="24"/>
        </w:rPr>
        <w:t xml:space="preserve"> contractualisation du droit</w:t>
      </w:r>
      <w:r w:rsidR="00D61A51" w:rsidRPr="00870EC4">
        <w:rPr>
          <w:rFonts w:ascii="Times New Roman" w:hAnsi="Times New Roman" w:cs="Times New Roman"/>
          <w:sz w:val="24"/>
          <w:szCs w:val="24"/>
        </w:rPr>
        <w:t xml:space="preserve"> successoral</w:t>
      </w:r>
      <w:r w:rsidRPr="00870EC4">
        <w:rPr>
          <w:rFonts w:ascii="Times New Roman" w:hAnsi="Times New Roman" w:cs="Times New Roman"/>
          <w:sz w:val="24"/>
          <w:szCs w:val="24"/>
        </w:rPr>
        <w:t>.</w:t>
      </w:r>
      <w:r w:rsidR="00C8011D" w:rsidRPr="00870EC4">
        <w:rPr>
          <w:rStyle w:val="FootnoteReference"/>
          <w:rFonts w:ascii="Times New Roman" w:hAnsi="Times New Roman" w:cs="Times New Roman"/>
          <w:sz w:val="24"/>
          <w:szCs w:val="24"/>
        </w:rPr>
        <w:footnoteReference w:id="50"/>
      </w:r>
      <w:r w:rsidRPr="00870EC4">
        <w:rPr>
          <w:rFonts w:ascii="Times New Roman" w:hAnsi="Times New Roman" w:cs="Times New Roman"/>
          <w:sz w:val="24"/>
          <w:szCs w:val="24"/>
        </w:rPr>
        <w:t xml:space="preserve"> </w:t>
      </w:r>
    </w:p>
    <w:p w14:paraId="2E5F995D" w14:textId="43BEE2D3" w:rsidR="003736EF" w:rsidRPr="00870EC4" w:rsidRDefault="00A10D4C" w:rsidP="00EF621E">
      <w:pPr>
        <w:spacing w:before="240" w:after="0" w:line="360" w:lineRule="auto"/>
        <w:jc w:val="both"/>
        <w:rPr>
          <w:rFonts w:ascii="Times New Roman" w:hAnsi="Times New Roman" w:cs="Times New Roman"/>
          <w:sz w:val="24"/>
          <w:szCs w:val="24"/>
        </w:rPr>
      </w:pPr>
      <w:r w:rsidRPr="00870EC4">
        <w:rPr>
          <w:rFonts w:ascii="Times New Roman" w:hAnsi="Times New Roman" w:cs="Times New Roman"/>
          <w:sz w:val="24"/>
          <w:szCs w:val="24"/>
        </w:rPr>
        <w:t>L</w:t>
      </w:r>
      <w:r w:rsidR="004A0FEC" w:rsidRPr="00870EC4">
        <w:rPr>
          <w:rFonts w:ascii="Times New Roman" w:hAnsi="Times New Roman" w:cs="Times New Roman"/>
          <w:sz w:val="24"/>
          <w:szCs w:val="24"/>
        </w:rPr>
        <w:t>orsque la famille recomposée est fondée sur le concubinage, l</w:t>
      </w:r>
      <w:r w:rsidR="00C475D7" w:rsidRPr="00870EC4">
        <w:rPr>
          <w:rFonts w:ascii="Times New Roman" w:hAnsi="Times New Roman" w:cs="Times New Roman"/>
          <w:sz w:val="24"/>
          <w:szCs w:val="24"/>
        </w:rPr>
        <w:t>a gratification</w:t>
      </w:r>
      <w:r w:rsidR="004A0FEC" w:rsidRPr="00870EC4">
        <w:rPr>
          <w:rFonts w:ascii="Times New Roman" w:hAnsi="Times New Roman" w:cs="Times New Roman"/>
          <w:sz w:val="24"/>
          <w:szCs w:val="24"/>
        </w:rPr>
        <w:t xml:space="preserve"> du </w:t>
      </w:r>
      <w:proofErr w:type="spellStart"/>
      <w:r w:rsidR="004A0FEC" w:rsidRPr="00870EC4">
        <w:rPr>
          <w:rFonts w:ascii="Times New Roman" w:hAnsi="Times New Roman" w:cs="Times New Roman"/>
          <w:sz w:val="24"/>
          <w:szCs w:val="24"/>
        </w:rPr>
        <w:t>beau-parent</w:t>
      </w:r>
      <w:proofErr w:type="spellEnd"/>
      <w:r w:rsidR="004A0FEC" w:rsidRPr="00870EC4">
        <w:rPr>
          <w:rFonts w:ascii="Times New Roman" w:hAnsi="Times New Roman" w:cs="Times New Roman"/>
          <w:sz w:val="24"/>
          <w:szCs w:val="24"/>
        </w:rPr>
        <w:t xml:space="preserve"> non marié</w:t>
      </w:r>
      <w:r w:rsidR="00C475D7" w:rsidRPr="00870EC4">
        <w:rPr>
          <w:rFonts w:ascii="Times New Roman" w:hAnsi="Times New Roman" w:cs="Times New Roman"/>
          <w:sz w:val="24"/>
          <w:szCs w:val="24"/>
        </w:rPr>
        <w:t xml:space="preserve"> se fait dans </w:t>
      </w:r>
      <w:r w:rsidRPr="00870EC4">
        <w:rPr>
          <w:rFonts w:ascii="Times New Roman" w:hAnsi="Times New Roman" w:cs="Times New Roman"/>
          <w:sz w:val="24"/>
          <w:szCs w:val="24"/>
        </w:rPr>
        <w:t>les limites de la quotité disponible ordinaire, c</w:t>
      </w:r>
      <w:r w:rsidR="00C475D7" w:rsidRPr="00870EC4">
        <w:rPr>
          <w:rFonts w:ascii="Times New Roman" w:hAnsi="Times New Roman" w:cs="Times New Roman"/>
          <w:sz w:val="24"/>
          <w:szCs w:val="24"/>
        </w:rPr>
        <w:t xml:space="preserve">’est-à-dire dans les limites de </w:t>
      </w:r>
      <w:r w:rsidRPr="00870EC4">
        <w:rPr>
          <w:rFonts w:ascii="Times New Roman" w:hAnsi="Times New Roman" w:cs="Times New Roman"/>
          <w:sz w:val="24"/>
          <w:szCs w:val="24"/>
        </w:rPr>
        <w:t>la réserve des enfants du premier lit.</w:t>
      </w:r>
      <w:r w:rsidRPr="00870EC4">
        <w:rPr>
          <w:rStyle w:val="FootnoteReference"/>
          <w:rFonts w:ascii="Times New Roman" w:hAnsi="Times New Roman" w:cs="Times New Roman"/>
          <w:sz w:val="24"/>
          <w:szCs w:val="24"/>
        </w:rPr>
        <w:footnoteReference w:id="51"/>
      </w:r>
      <w:r w:rsidRPr="00870EC4">
        <w:rPr>
          <w:rFonts w:ascii="Times New Roman" w:hAnsi="Times New Roman" w:cs="Times New Roman"/>
          <w:sz w:val="24"/>
          <w:szCs w:val="24"/>
        </w:rPr>
        <w:t xml:space="preserve"> </w:t>
      </w:r>
      <w:r w:rsidR="00C475D7" w:rsidRPr="00870EC4">
        <w:rPr>
          <w:rFonts w:ascii="Times New Roman" w:hAnsi="Times New Roman" w:cs="Times New Roman"/>
          <w:sz w:val="24"/>
          <w:szCs w:val="24"/>
        </w:rPr>
        <w:t>Cependant c</w:t>
      </w:r>
      <w:r w:rsidRPr="00870EC4">
        <w:rPr>
          <w:rFonts w:ascii="Times New Roman" w:hAnsi="Times New Roman" w:cs="Times New Roman"/>
          <w:sz w:val="24"/>
          <w:szCs w:val="24"/>
        </w:rPr>
        <w:t xml:space="preserve">es enfants </w:t>
      </w:r>
      <w:r w:rsidR="00D61A51" w:rsidRPr="00870EC4">
        <w:rPr>
          <w:rFonts w:ascii="Times New Roman" w:hAnsi="Times New Roman" w:cs="Times New Roman"/>
          <w:sz w:val="24"/>
          <w:szCs w:val="24"/>
        </w:rPr>
        <w:t xml:space="preserve">peuvent </w:t>
      </w:r>
      <w:r w:rsidRPr="00870EC4">
        <w:rPr>
          <w:rFonts w:ascii="Times New Roman" w:hAnsi="Times New Roman" w:cs="Times New Roman"/>
          <w:sz w:val="24"/>
          <w:szCs w:val="24"/>
        </w:rPr>
        <w:t xml:space="preserve">renoncer par avance à leur action en réduction au </w:t>
      </w:r>
      <w:r w:rsidR="00D61A51" w:rsidRPr="00870EC4">
        <w:rPr>
          <w:rFonts w:ascii="Times New Roman" w:hAnsi="Times New Roman" w:cs="Times New Roman"/>
          <w:sz w:val="24"/>
          <w:szCs w:val="24"/>
        </w:rPr>
        <w:t xml:space="preserve">profit du partenaire survivant en recourant à </w:t>
      </w:r>
      <w:r w:rsidRPr="00870EC4">
        <w:rPr>
          <w:rFonts w:ascii="Times New Roman" w:hAnsi="Times New Roman" w:cs="Times New Roman"/>
          <w:sz w:val="24"/>
          <w:szCs w:val="24"/>
        </w:rPr>
        <w:t>une « convention de renoncia</w:t>
      </w:r>
      <w:r w:rsidR="00FF4306" w:rsidRPr="00870EC4">
        <w:rPr>
          <w:rFonts w:ascii="Times New Roman" w:hAnsi="Times New Roman" w:cs="Times New Roman"/>
          <w:sz w:val="24"/>
          <w:szCs w:val="24"/>
        </w:rPr>
        <w:t>tion à l’action en réduction »</w:t>
      </w:r>
      <w:r w:rsidR="00FF4306" w:rsidRPr="00870EC4">
        <w:rPr>
          <w:rStyle w:val="FootnoteReference"/>
          <w:rFonts w:ascii="Times New Roman" w:hAnsi="Times New Roman" w:cs="Times New Roman"/>
          <w:sz w:val="24"/>
          <w:szCs w:val="24"/>
        </w:rPr>
        <w:footnoteReference w:id="52"/>
      </w:r>
      <w:r w:rsidRPr="00870EC4">
        <w:rPr>
          <w:rFonts w:ascii="Times New Roman" w:hAnsi="Times New Roman" w:cs="Times New Roman"/>
          <w:sz w:val="24"/>
          <w:szCs w:val="24"/>
        </w:rPr>
        <w:t>. L</w:t>
      </w:r>
      <w:r w:rsidR="00892732" w:rsidRPr="00870EC4">
        <w:rPr>
          <w:rFonts w:ascii="Times New Roman" w:hAnsi="Times New Roman" w:cs="Times New Roman"/>
          <w:sz w:val="24"/>
          <w:szCs w:val="24"/>
        </w:rPr>
        <w:t>’</w:t>
      </w:r>
      <w:r w:rsidR="00FF4306" w:rsidRPr="00870EC4">
        <w:rPr>
          <w:rFonts w:ascii="Times New Roman" w:hAnsi="Times New Roman" w:cs="Times New Roman"/>
          <w:sz w:val="24"/>
          <w:szCs w:val="24"/>
        </w:rPr>
        <w:t>e</w:t>
      </w:r>
      <w:r w:rsidR="00892732" w:rsidRPr="00870EC4">
        <w:rPr>
          <w:rFonts w:ascii="Times New Roman" w:hAnsi="Times New Roman" w:cs="Times New Roman"/>
          <w:sz w:val="24"/>
          <w:szCs w:val="24"/>
        </w:rPr>
        <w:t>nfant non commun</w:t>
      </w:r>
      <w:r w:rsidR="00FF4306" w:rsidRPr="00870EC4">
        <w:rPr>
          <w:rFonts w:ascii="Times New Roman" w:hAnsi="Times New Roman" w:cs="Times New Roman"/>
          <w:sz w:val="24"/>
          <w:szCs w:val="24"/>
        </w:rPr>
        <w:t xml:space="preserve"> </w:t>
      </w:r>
      <w:r w:rsidRPr="00870EC4">
        <w:rPr>
          <w:rFonts w:ascii="Times New Roman" w:hAnsi="Times New Roman" w:cs="Times New Roman"/>
          <w:sz w:val="24"/>
          <w:szCs w:val="24"/>
        </w:rPr>
        <w:t xml:space="preserve">renonçant s’engage à ne pas demander la réduction de la libéralité consentie par le défunt à </w:t>
      </w:r>
      <w:r w:rsidR="00892732" w:rsidRPr="00870EC4">
        <w:rPr>
          <w:rFonts w:ascii="Times New Roman" w:hAnsi="Times New Roman" w:cs="Times New Roman"/>
          <w:sz w:val="24"/>
          <w:szCs w:val="24"/>
        </w:rPr>
        <w:t xml:space="preserve">son </w:t>
      </w:r>
      <w:proofErr w:type="spellStart"/>
      <w:r w:rsidR="00892732" w:rsidRPr="00870EC4">
        <w:rPr>
          <w:rFonts w:ascii="Times New Roman" w:hAnsi="Times New Roman" w:cs="Times New Roman"/>
          <w:sz w:val="24"/>
          <w:szCs w:val="24"/>
        </w:rPr>
        <w:t>beau-parent</w:t>
      </w:r>
      <w:proofErr w:type="spellEnd"/>
      <w:r w:rsidR="00892732" w:rsidRPr="00870EC4">
        <w:rPr>
          <w:rFonts w:ascii="Times New Roman" w:hAnsi="Times New Roman" w:cs="Times New Roman"/>
          <w:sz w:val="24"/>
          <w:szCs w:val="24"/>
        </w:rPr>
        <w:t xml:space="preserve"> </w:t>
      </w:r>
      <w:r w:rsidRPr="00870EC4">
        <w:rPr>
          <w:rFonts w:ascii="Times New Roman" w:hAnsi="Times New Roman" w:cs="Times New Roman"/>
          <w:sz w:val="24"/>
          <w:szCs w:val="24"/>
        </w:rPr>
        <w:t>et qui empiétera</w:t>
      </w:r>
      <w:r w:rsidR="00892732" w:rsidRPr="00870EC4">
        <w:rPr>
          <w:rFonts w:ascii="Times New Roman" w:hAnsi="Times New Roman" w:cs="Times New Roman"/>
          <w:sz w:val="24"/>
          <w:szCs w:val="24"/>
        </w:rPr>
        <w:t>it sur sa réserve successorale.</w:t>
      </w:r>
      <w:r w:rsidR="00870EC4" w:rsidRPr="00870EC4">
        <w:rPr>
          <w:rFonts w:ascii="Times New Roman" w:hAnsi="Times New Roman" w:cs="Times New Roman"/>
          <w:sz w:val="24"/>
          <w:szCs w:val="24"/>
        </w:rPr>
        <w:t xml:space="preserve"> </w:t>
      </w:r>
    </w:p>
    <w:p w14:paraId="6E6D6086" w14:textId="5C5768F5" w:rsidR="003736EF" w:rsidRPr="00870EC4" w:rsidRDefault="004A0FEC" w:rsidP="00EF621E">
      <w:pPr>
        <w:spacing w:before="240" w:after="0" w:line="360" w:lineRule="auto"/>
        <w:jc w:val="both"/>
        <w:rPr>
          <w:rFonts w:ascii="Times New Roman" w:hAnsi="Times New Roman" w:cs="Times New Roman"/>
          <w:sz w:val="24"/>
          <w:szCs w:val="24"/>
        </w:rPr>
      </w:pPr>
      <w:r w:rsidRPr="00870EC4">
        <w:rPr>
          <w:rFonts w:ascii="Times New Roman" w:hAnsi="Times New Roman" w:cs="Times New Roman"/>
          <w:sz w:val="24"/>
          <w:szCs w:val="24"/>
        </w:rPr>
        <w:t>La mise en place de cette renonciation anticipée à l’action en retranchement</w:t>
      </w:r>
      <w:r w:rsidR="00FF4306" w:rsidRPr="00870EC4">
        <w:rPr>
          <w:rFonts w:ascii="Times New Roman" w:hAnsi="Times New Roman" w:cs="Times New Roman"/>
          <w:sz w:val="24"/>
          <w:szCs w:val="24"/>
        </w:rPr>
        <w:t xml:space="preserve"> ou en réduction</w:t>
      </w:r>
      <w:r w:rsidRPr="00870EC4">
        <w:rPr>
          <w:rFonts w:ascii="Times New Roman" w:hAnsi="Times New Roman" w:cs="Times New Roman"/>
          <w:sz w:val="24"/>
          <w:szCs w:val="24"/>
        </w:rPr>
        <w:t xml:space="preserve"> suppose un acte volontaire de la part de l’enfant renonçant et est soumise à un formalisme rigoureux, destiné à éviter des renonciations irréfléchies ou forcées. Tout d’abord, la renonciation doit être faite au profit d’un bénéficiaire déterminé.</w:t>
      </w:r>
      <w:r w:rsidRPr="00870EC4">
        <w:rPr>
          <w:rStyle w:val="FootnoteReference"/>
          <w:rFonts w:ascii="Times New Roman" w:hAnsi="Times New Roman" w:cs="Times New Roman"/>
          <w:sz w:val="24"/>
          <w:szCs w:val="24"/>
        </w:rPr>
        <w:footnoteReference w:id="53"/>
      </w:r>
      <w:r w:rsidRPr="00870EC4">
        <w:rPr>
          <w:rFonts w:ascii="Times New Roman" w:hAnsi="Times New Roman" w:cs="Times New Roman"/>
          <w:sz w:val="24"/>
          <w:szCs w:val="24"/>
        </w:rPr>
        <w:t xml:space="preserve"> Ensuite, </w:t>
      </w:r>
      <w:r w:rsidR="00892732" w:rsidRPr="00870EC4">
        <w:rPr>
          <w:rFonts w:ascii="Times New Roman" w:hAnsi="Times New Roman" w:cs="Times New Roman"/>
          <w:sz w:val="24"/>
          <w:szCs w:val="24"/>
        </w:rPr>
        <w:t>l’enfant ne renonce pas</w:t>
      </w:r>
      <w:r w:rsidRPr="00870EC4">
        <w:rPr>
          <w:rFonts w:ascii="Times New Roman" w:hAnsi="Times New Roman" w:cs="Times New Roman"/>
          <w:sz w:val="24"/>
          <w:szCs w:val="24"/>
        </w:rPr>
        <w:t xml:space="preserve"> à ses droits successoraux mais </w:t>
      </w:r>
      <w:r w:rsidR="00892732" w:rsidRPr="00870EC4">
        <w:rPr>
          <w:rFonts w:ascii="Times New Roman" w:hAnsi="Times New Roman" w:cs="Times New Roman"/>
          <w:sz w:val="24"/>
          <w:szCs w:val="24"/>
        </w:rPr>
        <w:t>renonce</w:t>
      </w:r>
      <w:r w:rsidRPr="00870EC4">
        <w:rPr>
          <w:rFonts w:ascii="Times New Roman" w:hAnsi="Times New Roman" w:cs="Times New Roman"/>
          <w:sz w:val="24"/>
          <w:szCs w:val="24"/>
        </w:rPr>
        <w:t xml:space="preserve"> à agir en réduction de la libéralité : si la libéralité ne grève qu’une partie de la réserve, le renonçant pourra bénéficier de la partie de sa réserve restante.</w:t>
      </w:r>
      <w:r w:rsidRPr="00870EC4">
        <w:rPr>
          <w:rStyle w:val="FootnoteReference"/>
          <w:rFonts w:ascii="Times New Roman" w:hAnsi="Times New Roman" w:cs="Times New Roman"/>
          <w:sz w:val="24"/>
          <w:szCs w:val="24"/>
        </w:rPr>
        <w:footnoteReference w:id="54"/>
      </w:r>
      <w:r w:rsidRPr="00870EC4">
        <w:rPr>
          <w:rFonts w:ascii="Times New Roman" w:hAnsi="Times New Roman" w:cs="Times New Roman"/>
          <w:sz w:val="24"/>
          <w:szCs w:val="24"/>
        </w:rPr>
        <w:t xml:space="preserve"> Enfin la renonciation anticipée est reçue par deux notaires</w:t>
      </w:r>
      <w:r w:rsidR="002E17B8" w:rsidRPr="00870EC4">
        <w:rPr>
          <w:rStyle w:val="FootnoteReference"/>
          <w:rFonts w:ascii="Times New Roman" w:hAnsi="Times New Roman" w:cs="Times New Roman"/>
          <w:sz w:val="24"/>
          <w:szCs w:val="24"/>
        </w:rPr>
        <w:t>]</w:t>
      </w:r>
      <w:r w:rsidRPr="00870EC4">
        <w:rPr>
          <w:rFonts w:ascii="Times New Roman" w:hAnsi="Times New Roman" w:cs="Times New Roman"/>
          <w:sz w:val="24"/>
          <w:szCs w:val="24"/>
        </w:rPr>
        <w:t>dont le rôle est d’informer le renonçant des conséquences de son acte. La renonciation doit être signée en présence des seuls notaires afin d’éviter que le renonçant ne soit soumis à une quelconque pression familiale.</w:t>
      </w:r>
      <w:r w:rsidR="002E17B8" w:rsidRPr="00870EC4">
        <w:rPr>
          <w:rStyle w:val="FootnoteReference"/>
          <w:rFonts w:ascii="Times New Roman" w:hAnsi="Times New Roman" w:cs="Times New Roman"/>
          <w:sz w:val="24"/>
          <w:szCs w:val="24"/>
        </w:rPr>
        <w:footnoteReference w:id="55"/>
      </w:r>
      <w:r w:rsidRPr="00870EC4">
        <w:rPr>
          <w:rFonts w:ascii="Times New Roman" w:hAnsi="Times New Roman" w:cs="Times New Roman"/>
          <w:sz w:val="24"/>
          <w:szCs w:val="24"/>
        </w:rPr>
        <w:t xml:space="preserve"> </w:t>
      </w:r>
    </w:p>
    <w:p w14:paraId="5DABCBEA" w14:textId="0D10847C" w:rsidR="00FF4306" w:rsidRPr="00870EC4" w:rsidRDefault="00FF4306" w:rsidP="00EF621E">
      <w:pPr>
        <w:spacing w:before="240" w:after="0" w:line="360" w:lineRule="auto"/>
        <w:jc w:val="both"/>
        <w:rPr>
          <w:rFonts w:ascii="Times New Roman" w:hAnsi="Times New Roman" w:cs="Times New Roman"/>
          <w:sz w:val="24"/>
          <w:szCs w:val="24"/>
        </w:rPr>
      </w:pPr>
      <w:proofErr w:type="spellStart"/>
      <w:r w:rsidRPr="00870EC4">
        <w:rPr>
          <w:rFonts w:ascii="Times New Roman" w:hAnsi="Times New Roman" w:cs="Times New Roman"/>
          <w:sz w:val="24"/>
          <w:szCs w:val="24"/>
          <w:lang w:val="es-CO"/>
        </w:rPr>
        <w:t>Cet</w:t>
      </w:r>
      <w:proofErr w:type="spellEnd"/>
      <w:r w:rsidRPr="00870EC4">
        <w:rPr>
          <w:rFonts w:ascii="Times New Roman" w:hAnsi="Times New Roman" w:cs="Times New Roman"/>
          <w:sz w:val="24"/>
          <w:szCs w:val="24"/>
          <w:lang w:val="es-CO"/>
        </w:rPr>
        <w:t xml:space="preserve"> </w:t>
      </w:r>
      <w:proofErr w:type="spellStart"/>
      <w:r w:rsidRPr="00870EC4">
        <w:rPr>
          <w:rFonts w:ascii="Times New Roman" w:hAnsi="Times New Roman" w:cs="Times New Roman"/>
          <w:sz w:val="24"/>
          <w:szCs w:val="24"/>
          <w:lang w:val="es-CO"/>
        </w:rPr>
        <w:t>infléchissement</w:t>
      </w:r>
      <w:proofErr w:type="spellEnd"/>
      <w:r w:rsidRPr="00870EC4">
        <w:rPr>
          <w:rFonts w:ascii="Times New Roman" w:hAnsi="Times New Roman" w:cs="Times New Roman"/>
          <w:sz w:val="24"/>
          <w:szCs w:val="24"/>
          <w:lang w:val="es-CO"/>
        </w:rPr>
        <w:t xml:space="preserve"> du </w:t>
      </w:r>
      <w:proofErr w:type="spellStart"/>
      <w:r w:rsidRPr="00870EC4">
        <w:rPr>
          <w:rFonts w:ascii="Times New Roman" w:hAnsi="Times New Roman" w:cs="Times New Roman"/>
          <w:sz w:val="24"/>
          <w:szCs w:val="24"/>
          <w:lang w:val="es-CO"/>
        </w:rPr>
        <w:t>droit</w:t>
      </w:r>
      <w:proofErr w:type="spellEnd"/>
      <w:r w:rsidRPr="00870EC4">
        <w:rPr>
          <w:rFonts w:ascii="Times New Roman" w:hAnsi="Times New Roman" w:cs="Times New Roman"/>
          <w:sz w:val="24"/>
          <w:szCs w:val="24"/>
          <w:lang w:val="es-CO"/>
        </w:rPr>
        <w:t xml:space="preserve"> </w:t>
      </w:r>
      <w:proofErr w:type="spellStart"/>
      <w:r w:rsidRPr="00870EC4">
        <w:rPr>
          <w:rFonts w:ascii="Times New Roman" w:hAnsi="Times New Roman" w:cs="Times New Roman"/>
          <w:sz w:val="24"/>
          <w:szCs w:val="24"/>
          <w:lang w:val="es-CO"/>
        </w:rPr>
        <w:t>français</w:t>
      </w:r>
      <w:proofErr w:type="spellEnd"/>
      <w:r w:rsidRPr="00870EC4">
        <w:rPr>
          <w:rFonts w:ascii="Times New Roman" w:hAnsi="Times New Roman" w:cs="Times New Roman"/>
          <w:sz w:val="24"/>
          <w:szCs w:val="24"/>
          <w:lang w:val="es-CO"/>
        </w:rPr>
        <w:t xml:space="preserve"> </w:t>
      </w:r>
      <w:proofErr w:type="spellStart"/>
      <w:r w:rsidRPr="00870EC4">
        <w:rPr>
          <w:rFonts w:ascii="Times New Roman" w:hAnsi="Times New Roman" w:cs="Times New Roman"/>
          <w:sz w:val="24"/>
          <w:szCs w:val="24"/>
          <w:lang w:val="es-CO"/>
        </w:rPr>
        <w:t>via</w:t>
      </w:r>
      <w:proofErr w:type="spellEnd"/>
      <w:r w:rsidRPr="00870EC4">
        <w:rPr>
          <w:rFonts w:ascii="Times New Roman" w:hAnsi="Times New Roman" w:cs="Times New Roman"/>
          <w:sz w:val="24"/>
          <w:szCs w:val="24"/>
          <w:lang w:val="es-CO"/>
        </w:rPr>
        <w:t xml:space="preserve"> la </w:t>
      </w:r>
      <w:proofErr w:type="spellStart"/>
      <w:r w:rsidRPr="00870EC4">
        <w:rPr>
          <w:rFonts w:ascii="Times New Roman" w:hAnsi="Times New Roman" w:cs="Times New Roman"/>
          <w:sz w:val="24"/>
          <w:szCs w:val="24"/>
          <w:lang w:val="es-CO"/>
        </w:rPr>
        <w:t>renonciation</w:t>
      </w:r>
      <w:proofErr w:type="spellEnd"/>
      <w:r w:rsidRPr="00870EC4">
        <w:rPr>
          <w:rFonts w:ascii="Times New Roman" w:hAnsi="Times New Roman" w:cs="Times New Roman"/>
          <w:sz w:val="24"/>
          <w:szCs w:val="24"/>
          <w:lang w:val="es-CO"/>
        </w:rPr>
        <w:t xml:space="preserve"> </w:t>
      </w:r>
      <w:proofErr w:type="spellStart"/>
      <w:r w:rsidRPr="00870EC4">
        <w:rPr>
          <w:rFonts w:ascii="Times New Roman" w:hAnsi="Times New Roman" w:cs="Times New Roman"/>
          <w:sz w:val="24"/>
          <w:szCs w:val="24"/>
          <w:lang w:val="es-CO"/>
        </w:rPr>
        <w:t>anticipée</w:t>
      </w:r>
      <w:proofErr w:type="spellEnd"/>
      <w:r w:rsidRPr="00870EC4">
        <w:rPr>
          <w:rFonts w:ascii="Times New Roman" w:hAnsi="Times New Roman" w:cs="Times New Roman"/>
          <w:sz w:val="24"/>
          <w:szCs w:val="24"/>
          <w:lang w:val="es-CO"/>
        </w:rPr>
        <w:t xml:space="preserve"> </w:t>
      </w:r>
      <w:proofErr w:type="spellStart"/>
      <w:r w:rsidRPr="00870EC4">
        <w:rPr>
          <w:rFonts w:ascii="Times New Roman" w:hAnsi="Times New Roman" w:cs="Times New Roman"/>
          <w:sz w:val="24"/>
          <w:szCs w:val="24"/>
          <w:lang w:val="es-CO"/>
        </w:rPr>
        <w:t>conduit</w:t>
      </w:r>
      <w:proofErr w:type="spellEnd"/>
      <w:r w:rsidRPr="00870EC4">
        <w:rPr>
          <w:rFonts w:ascii="Times New Roman" w:hAnsi="Times New Roman" w:cs="Times New Roman"/>
          <w:sz w:val="24"/>
          <w:szCs w:val="24"/>
          <w:lang w:val="es-CO"/>
        </w:rPr>
        <w:t xml:space="preserve"> à </w:t>
      </w:r>
      <w:proofErr w:type="spellStart"/>
      <w:r w:rsidRPr="00870EC4">
        <w:rPr>
          <w:rFonts w:ascii="Times New Roman" w:hAnsi="Times New Roman" w:cs="Times New Roman"/>
          <w:sz w:val="24"/>
          <w:szCs w:val="24"/>
          <w:lang w:val="es-CO"/>
        </w:rPr>
        <w:t>davantage</w:t>
      </w:r>
      <w:proofErr w:type="spellEnd"/>
      <w:r w:rsidRPr="00870EC4">
        <w:rPr>
          <w:rFonts w:ascii="Times New Roman" w:hAnsi="Times New Roman" w:cs="Times New Roman"/>
          <w:sz w:val="24"/>
          <w:szCs w:val="24"/>
          <w:lang w:val="es-CO"/>
        </w:rPr>
        <w:t xml:space="preserve"> de </w:t>
      </w:r>
      <w:proofErr w:type="spellStart"/>
      <w:r w:rsidRPr="00870EC4">
        <w:rPr>
          <w:rFonts w:ascii="Times New Roman" w:hAnsi="Times New Roman" w:cs="Times New Roman"/>
          <w:sz w:val="24"/>
          <w:szCs w:val="24"/>
          <w:lang w:val="es-CO"/>
        </w:rPr>
        <w:t>flexibilité</w:t>
      </w:r>
      <w:proofErr w:type="spellEnd"/>
      <w:r w:rsidRPr="00870EC4">
        <w:rPr>
          <w:rFonts w:ascii="Times New Roman" w:hAnsi="Times New Roman" w:cs="Times New Roman"/>
          <w:sz w:val="24"/>
          <w:szCs w:val="24"/>
          <w:lang w:val="es-CO"/>
        </w:rPr>
        <w:t xml:space="preserve"> </w:t>
      </w:r>
      <w:proofErr w:type="spellStart"/>
      <w:r w:rsidRPr="00870EC4">
        <w:rPr>
          <w:rFonts w:ascii="Times New Roman" w:hAnsi="Times New Roman" w:cs="Times New Roman"/>
          <w:sz w:val="24"/>
          <w:szCs w:val="24"/>
          <w:lang w:val="es-CO"/>
        </w:rPr>
        <w:t>dans</w:t>
      </w:r>
      <w:proofErr w:type="spellEnd"/>
      <w:r w:rsidRPr="00870EC4">
        <w:rPr>
          <w:rFonts w:ascii="Times New Roman" w:hAnsi="Times New Roman" w:cs="Times New Roman"/>
          <w:sz w:val="24"/>
          <w:szCs w:val="24"/>
          <w:lang w:val="es-CO"/>
        </w:rPr>
        <w:t xml:space="preserve"> la </w:t>
      </w:r>
      <w:proofErr w:type="spellStart"/>
      <w:r w:rsidRPr="00870EC4">
        <w:rPr>
          <w:rFonts w:ascii="Times New Roman" w:hAnsi="Times New Roman" w:cs="Times New Roman"/>
          <w:sz w:val="24"/>
          <w:szCs w:val="24"/>
          <w:lang w:val="es-CO"/>
        </w:rPr>
        <w:t>famille</w:t>
      </w:r>
      <w:proofErr w:type="spellEnd"/>
      <w:r w:rsidRPr="00870EC4">
        <w:rPr>
          <w:rFonts w:ascii="Times New Roman" w:hAnsi="Times New Roman" w:cs="Times New Roman"/>
          <w:sz w:val="24"/>
          <w:szCs w:val="24"/>
          <w:lang w:val="es-CO"/>
        </w:rPr>
        <w:t xml:space="preserve"> </w:t>
      </w:r>
      <w:proofErr w:type="spellStart"/>
      <w:r w:rsidRPr="00870EC4">
        <w:rPr>
          <w:rFonts w:ascii="Times New Roman" w:hAnsi="Times New Roman" w:cs="Times New Roman"/>
          <w:sz w:val="24"/>
          <w:szCs w:val="24"/>
          <w:lang w:val="es-CO"/>
        </w:rPr>
        <w:t>recomposée</w:t>
      </w:r>
      <w:proofErr w:type="spellEnd"/>
      <w:r w:rsidRPr="00870EC4">
        <w:rPr>
          <w:rFonts w:ascii="Times New Roman" w:hAnsi="Times New Roman" w:cs="Times New Roman"/>
          <w:sz w:val="24"/>
          <w:szCs w:val="24"/>
          <w:lang w:val="es-CO"/>
        </w:rPr>
        <w:t xml:space="preserve">, ce </w:t>
      </w:r>
      <w:proofErr w:type="spellStart"/>
      <w:r w:rsidRPr="00870EC4">
        <w:rPr>
          <w:rFonts w:ascii="Times New Roman" w:hAnsi="Times New Roman" w:cs="Times New Roman"/>
          <w:sz w:val="24"/>
          <w:szCs w:val="24"/>
          <w:lang w:val="es-CO"/>
        </w:rPr>
        <w:t>qui</w:t>
      </w:r>
      <w:proofErr w:type="spellEnd"/>
      <w:r w:rsidRPr="00870EC4">
        <w:rPr>
          <w:rFonts w:ascii="Times New Roman" w:hAnsi="Times New Roman" w:cs="Times New Roman"/>
          <w:sz w:val="24"/>
          <w:szCs w:val="24"/>
          <w:lang w:val="es-CO"/>
        </w:rPr>
        <w:t xml:space="preserve"> </w:t>
      </w:r>
      <w:r w:rsidR="004712E5" w:rsidRPr="00870EC4">
        <w:rPr>
          <w:rFonts w:ascii="Times New Roman" w:hAnsi="Times New Roman" w:cs="Times New Roman"/>
          <w:sz w:val="24"/>
          <w:szCs w:val="24"/>
          <w:lang w:val="es-CO"/>
        </w:rPr>
        <w:t xml:space="preserve">le </w:t>
      </w:r>
      <w:proofErr w:type="spellStart"/>
      <w:r w:rsidRPr="00870EC4">
        <w:rPr>
          <w:rFonts w:ascii="Times New Roman" w:hAnsi="Times New Roman" w:cs="Times New Roman"/>
          <w:sz w:val="24"/>
          <w:szCs w:val="24"/>
          <w:lang w:val="es-CO"/>
        </w:rPr>
        <w:t>rapproche</w:t>
      </w:r>
      <w:proofErr w:type="spellEnd"/>
      <w:r w:rsidRPr="00870EC4">
        <w:rPr>
          <w:rFonts w:ascii="Times New Roman" w:hAnsi="Times New Roman" w:cs="Times New Roman"/>
          <w:sz w:val="24"/>
          <w:szCs w:val="24"/>
          <w:lang w:val="es-CO"/>
        </w:rPr>
        <w:t xml:space="preserve"> du </w:t>
      </w:r>
      <w:proofErr w:type="spellStart"/>
      <w:r w:rsidRPr="00870EC4">
        <w:rPr>
          <w:rFonts w:ascii="Times New Roman" w:hAnsi="Times New Roman" w:cs="Times New Roman"/>
          <w:sz w:val="24"/>
          <w:szCs w:val="24"/>
          <w:lang w:val="es-CO"/>
        </w:rPr>
        <w:t>système</w:t>
      </w:r>
      <w:proofErr w:type="spellEnd"/>
      <w:r w:rsidRPr="00870EC4">
        <w:rPr>
          <w:rFonts w:ascii="Times New Roman" w:hAnsi="Times New Roman" w:cs="Times New Roman"/>
          <w:sz w:val="24"/>
          <w:szCs w:val="24"/>
          <w:lang w:val="es-CO"/>
        </w:rPr>
        <w:t xml:space="preserve"> </w:t>
      </w:r>
      <w:proofErr w:type="spellStart"/>
      <w:r w:rsidRPr="00870EC4">
        <w:rPr>
          <w:rFonts w:ascii="Times New Roman" w:hAnsi="Times New Roman" w:cs="Times New Roman"/>
          <w:sz w:val="24"/>
          <w:szCs w:val="24"/>
          <w:lang w:val="es-CO"/>
        </w:rPr>
        <w:t>anglais</w:t>
      </w:r>
      <w:proofErr w:type="spellEnd"/>
      <w:r w:rsidRPr="00870EC4">
        <w:rPr>
          <w:rFonts w:ascii="Times New Roman" w:hAnsi="Times New Roman" w:cs="Times New Roman"/>
          <w:sz w:val="24"/>
          <w:szCs w:val="24"/>
          <w:lang w:val="es-CO"/>
        </w:rPr>
        <w:t>.</w:t>
      </w:r>
      <w:r w:rsidR="00870EC4" w:rsidRPr="00870EC4">
        <w:rPr>
          <w:rFonts w:ascii="Times New Roman" w:hAnsi="Times New Roman" w:cs="Times New Roman"/>
          <w:sz w:val="24"/>
          <w:szCs w:val="24"/>
          <w:lang w:val="es-CO"/>
        </w:rPr>
        <w:t xml:space="preserve"> </w:t>
      </w:r>
    </w:p>
    <w:p w14:paraId="65D545CA" w14:textId="77777777" w:rsidR="00C475D7" w:rsidRPr="00870EC4" w:rsidRDefault="00C475D7" w:rsidP="00EF621E">
      <w:pPr>
        <w:pStyle w:val="ListParagraph"/>
        <w:spacing w:before="240" w:after="0" w:line="360" w:lineRule="auto"/>
        <w:rPr>
          <w:rFonts w:ascii="Times New Roman" w:hAnsi="Times New Roman" w:cs="Times New Roman"/>
          <w:sz w:val="24"/>
          <w:szCs w:val="24"/>
          <w:lang w:val="es-CO"/>
        </w:rPr>
      </w:pPr>
    </w:p>
    <w:p w14:paraId="104D6B70" w14:textId="43405F35" w:rsidR="00A10D4C" w:rsidRPr="00870EC4" w:rsidRDefault="00A10D4C" w:rsidP="00EF621E">
      <w:pPr>
        <w:pStyle w:val="ListParagraph"/>
        <w:numPr>
          <w:ilvl w:val="0"/>
          <w:numId w:val="5"/>
        </w:numPr>
        <w:spacing w:before="240" w:after="0" w:line="360" w:lineRule="auto"/>
        <w:jc w:val="both"/>
        <w:rPr>
          <w:rFonts w:ascii="Times New Roman" w:hAnsi="Times New Roman" w:cs="Times New Roman"/>
          <w:i/>
          <w:sz w:val="24"/>
          <w:szCs w:val="24"/>
        </w:rPr>
      </w:pPr>
      <w:r w:rsidRPr="00870EC4">
        <w:rPr>
          <w:rFonts w:ascii="Times New Roman" w:hAnsi="Times New Roman" w:cs="Times New Roman"/>
          <w:i/>
          <w:sz w:val="24"/>
          <w:szCs w:val="24"/>
        </w:rPr>
        <w:t>Importance en droit anglais de la liberté testamentaire</w:t>
      </w:r>
      <w:r w:rsidR="00B21729" w:rsidRPr="00870EC4">
        <w:rPr>
          <w:rFonts w:ascii="Times New Roman" w:hAnsi="Times New Roman" w:cs="Times New Roman"/>
          <w:i/>
          <w:sz w:val="24"/>
          <w:szCs w:val="24"/>
        </w:rPr>
        <w:t xml:space="preserve"> et répercussions dans la famille recomposée</w:t>
      </w:r>
    </w:p>
    <w:p w14:paraId="6EAC1DBF" w14:textId="77777777" w:rsidR="00870EC4" w:rsidRDefault="008D28D3" w:rsidP="00EF621E">
      <w:pPr>
        <w:spacing w:before="240" w:afterLines="200" w:after="480" w:line="360" w:lineRule="auto"/>
        <w:jc w:val="both"/>
        <w:rPr>
          <w:rFonts w:ascii="Times New Roman" w:hAnsi="Times New Roman" w:cs="Times New Roman"/>
          <w:sz w:val="24"/>
          <w:szCs w:val="24"/>
        </w:rPr>
      </w:pPr>
      <w:r w:rsidRPr="00870EC4">
        <w:rPr>
          <w:rFonts w:ascii="Times New Roman" w:hAnsi="Times New Roman" w:cs="Times New Roman"/>
          <w:sz w:val="24"/>
          <w:szCs w:val="24"/>
        </w:rPr>
        <w:lastRenderedPageBreak/>
        <w:t>Le droit matrimonial et successoral angla</w:t>
      </w:r>
      <w:r w:rsidR="00892732" w:rsidRPr="00870EC4">
        <w:rPr>
          <w:rFonts w:ascii="Times New Roman" w:hAnsi="Times New Roman" w:cs="Times New Roman"/>
          <w:sz w:val="24"/>
          <w:szCs w:val="24"/>
        </w:rPr>
        <w:t>is sont fondés sur la liberté</w:t>
      </w:r>
      <w:r w:rsidRPr="00870EC4">
        <w:rPr>
          <w:rFonts w:ascii="Times New Roman" w:hAnsi="Times New Roman" w:cs="Times New Roman"/>
          <w:sz w:val="24"/>
          <w:szCs w:val="24"/>
        </w:rPr>
        <w:t xml:space="preserve"> de disposer: l’absence d’un régime matrimonial de communauté permet à un individu même marié de disposer librement de ses biens de son vivant, principe qui se prolonge au moment du décès avec la liberté testamentaire.</w:t>
      </w:r>
      <w:r w:rsidRPr="00870EC4">
        <w:rPr>
          <w:rStyle w:val="FootnoteReference"/>
          <w:rFonts w:ascii="Times New Roman" w:hAnsi="Times New Roman" w:cs="Times New Roman"/>
          <w:sz w:val="24"/>
          <w:szCs w:val="24"/>
        </w:rPr>
        <w:footnoteReference w:id="56"/>
      </w:r>
      <w:r w:rsidR="00FF4306" w:rsidRPr="00870EC4">
        <w:rPr>
          <w:rFonts w:ascii="Times New Roman" w:hAnsi="Times New Roman" w:cs="Times New Roman"/>
          <w:sz w:val="24"/>
          <w:szCs w:val="24"/>
        </w:rPr>
        <w:t xml:space="preserve"> À</w:t>
      </w:r>
      <w:r w:rsidRPr="00870EC4">
        <w:rPr>
          <w:rFonts w:ascii="Times New Roman" w:hAnsi="Times New Roman" w:cs="Times New Roman"/>
          <w:sz w:val="24"/>
          <w:szCs w:val="24"/>
        </w:rPr>
        <w:t xml:space="preserve"> l’heure actuelle, plusieurs considérations</w:t>
      </w:r>
      <w:r w:rsidR="00892732" w:rsidRPr="00870EC4">
        <w:rPr>
          <w:rFonts w:ascii="Times New Roman" w:hAnsi="Times New Roman" w:cs="Times New Roman"/>
          <w:sz w:val="24"/>
          <w:szCs w:val="24"/>
        </w:rPr>
        <w:t xml:space="preserve"> sont avancées pour justifier cette</w:t>
      </w:r>
      <w:r w:rsidRPr="00870EC4">
        <w:rPr>
          <w:rFonts w:ascii="Times New Roman" w:hAnsi="Times New Roman" w:cs="Times New Roman"/>
          <w:sz w:val="24"/>
          <w:szCs w:val="24"/>
        </w:rPr>
        <w:t xml:space="preserve"> libert</w:t>
      </w:r>
      <w:r w:rsidR="00892732" w:rsidRPr="00870EC4">
        <w:rPr>
          <w:rFonts w:ascii="Times New Roman" w:hAnsi="Times New Roman" w:cs="Times New Roman"/>
          <w:sz w:val="24"/>
          <w:szCs w:val="24"/>
        </w:rPr>
        <w:t>é</w:t>
      </w:r>
      <w:r w:rsidR="00FF4306" w:rsidRPr="00870EC4">
        <w:rPr>
          <w:rFonts w:ascii="Times New Roman" w:hAnsi="Times New Roman" w:cs="Times New Roman"/>
          <w:sz w:val="24"/>
          <w:szCs w:val="24"/>
        </w:rPr>
        <w:t>. D’une part le</w:t>
      </w:r>
      <w:r w:rsidRPr="00870EC4">
        <w:rPr>
          <w:rFonts w:ascii="Times New Roman" w:hAnsi="Times New Roman" w:cs="Times New Roman"/>
          <w:sz w:val="24"/>
          <w:szCs w:val="24"/>
        </w:rPr>
        <w:t xml:space="preserve"> testament </w:t>
      </w:r>
      <w:r w:rsidR="00892732" w:rsidRPr="00870EC4">
        <w:rPr>
          <w:rFonts w:ascii="Times New Roman" w:hAnsi="Times New Roman" w:cs="Times New Roman"/>
          <w:sz w:val="24"/>
          <w:szCs w:val="24"/>
        </w:rPr>
        <w:t xml:space="preserve">permet au </w:t>
      </w:r>
      <w:r w:rsidRPr="00870EC4">
        <w:rPr>
          <w:rFonts w:ascii="Times New Roman" w:hAnsi="Times New Roman" w:cs="Times New Roman"/>
          <w:sz w:val="24"/>
          <w:szCs w:val="24"/>
        </w:rPr>
        <w:t>testateur de décider du sort de ses biens à son décès, ce qui conduit à reconnaitre s</w:t>
      </w:r>
      <w:r w:rsidR="00FF4306" w:rsidRPr="00870EC4">
        <w:rPr>
          <w:rFonts w:ascii="Times New Roman" w:hAnsi="Times New Roman" w:cs="Times New Roman"/>
          <w:sz w:val="24"/>
          <w:szCs w:val="24"/>
        </w:rPr>
        <w:t xml:space="preserve">on </w:t>
      </w:r>
      <w:r w:rsidRPr="00870EC4">
        <w:rPr>
          <w:rFonts w:ascii="Times New Roman" w:hAnsi="Times New Roman" w:cs="Times New Roman"/>
          <w:sz w:val="24"/>
          <w:szCs w:val="24"/>
        </w:rPr>
        <w:t>autonom</w:t>
      </w:r>
      <w:r w:rsidR="00FF4306" w:rsidRPr="00870EC4">
        <w:rPr>
          <w:rFonts w:ascii="Times New Roman" w:hAnsi="Times New Roman" w:cs="Times New Roman"/>
          <w:sz w:val="24"/>
          <w:szCs w:val="24"/>
        </w:rPr>
        <w:t>ie – cette reconnaissance étan</w:t>
      </w:r>
      <w:r w:rsidRPr="00870EC4">
        <w:rPr>
          <w:rFonts w:ascii="Times New Roman" w:hAnsi="Times New Roman" w:cs="Times New Roman"/>
          <w:sz w:val="24"/>
          <w:szCs w:val="24"/>
        </w:rPr>
        <w:t>t particulièrement importante pour les individus âgés.</w:t>
      </w:r>
      <w:r w:rsidRPr="00870EC4">
        <w:rPr>
          <w:rStyle w:val="FootnoteReference"/>
          <w:rFonts w:ascii="Times New Roman" w:hAnsi="Times New Roman" w:cs="Times New Roman"/>
          <w:sz w:val="24"/>
          <w:szCs w:val="24"/>
        </w:rPr>
        <w:footnoteReference w:id="57"/>
      </w:r>
      <w:r w:rsidRPr="00870EC4">
        <w:rPr>
          <w:rFonts w:ascii="Times New Roman" w:hAnsi="Times New Roman" w:cs="Times New Roman"/>
          <w:sz w:val="24"/>
          <w:szCs w:val="24"/>
        </w:rPr>
        <w:t xml:space="preserve"> D’autre part, </w:t>
      </w:r>
      <w:r w:rsidRPr="00870EC4">
        <w:rPr>
          <w:rFonts w:ascii="Times New Roman" w:eastAsia="Times New Roman" w:hAnsi="Times New Roman" w:cs="Times New Roman"/>
          <w:sz w:val="24"/>
          <w:szCs w:val="24"/>
          <w:lang w:eastAsia="fr-FR"/>
        </w:rPr>
        <w:t xml:space="preserve">une </w:t>
      </w:r>
      <w:r w:rsidRPr="00870EC4">
        <w:rPr>
          <w:rFonts w:ascii="Times New Roman" w:hAnsi="Times New Roman" w:cs="Times New Roman"/>
          <w:sz w:val="24"/>
          <w:szCs w:val="24"/>
        </w:rPr>
        <w:t>étude révèle que dans 92% des situations,</w:t>
      </w:r>
      <w:r w:rsidR="00892732" w:rsidRPr="00870EC4">
        <w:rPr>
          <w:rFonts w:ascii="Times New Roman" w:hAnsi="Times New Roman" w:cs="Times New Roman"/>
          <w:sz w:val="24"/>
          <w:szCs w:val="24"/>
        </w:rPr>
        <w:t xml:space="preserve"> le testateur transmet </w:t>
      </w:r>
      <w:r w:rsidR="00892732" w:rsidRPr="00870EC4">
        <w:rPr>
          <w:rFonts w:ascii="Times New Roman" w:eastAsia="Times New Roman" w:hAnsi="Times New Roman" w:cs="Times New Roman"/>
          <w:sz w:val="24"/>
          <w:szCs w:val="24"/>
          <w:lang w:eastAsia="fr-FR"/>
        </w:rPr>
        <w:t xml:space="preserve">ses biens à au moins un membre de sa </w:t>
      </w:r>
      <w:r w:rsidR="00826ABB" w:rsidRPr="00870EC4">
        <w:rPr>
          <w:rFonts w:ascii="Times New Roman" w:eastAsia="Times New Roman" w:hAnsi="Times New Roman" w:cs="Times New Roman"/>
          <w:sz w:val="24"/>
          <w:szCs w:val="24"/>
          <w:lang w:eastAsia="fr-FR"/>
        </w:rPr>
        <w:t>famille.</w:t>
      </w:r>
      <w:r w:rsidRPr="00870EC4">
        <w:rPr>
          <w:rStyle w:val="FootnoteReference"/>
          <w:rFonts w:ascii="Times New Roman" w:hAnsi="Times New Roman" w:cs="Times New Roman"/>
          <w:sz w:val="24"/>
          <w:szCs w:val="24"/>
        </w:rPr>
        <w:footnoteReference w:id="58"/>
      </w:r>
      <w:r w:rsidRPr="00870EC4">
        <w:rPr>
          <w:rFonts w:ascii="Times New Roman" w:hAnsi="Times New Roman" w:cs="Times New Roman"/>
          <w:sz w:val="24"/>
          <w:szCs w:val="24"/>
        </w:rPr>
        <w:t xml:space="preserve"> </w:t>
      </w:r>
      <w:r w:rsidRPr="00870EC4">
        <w:rPr>
          <w:rFonts w:ascii="Times New Roman" w:eastAsia="Times New Roman" w:hAnsi="Times New Roman" w:cs="Times New Roman"/>
          <w:sz w:val="24"/>
          <w:szCs w:val="24"/>
          <w:lang w:eastAsia="fr-FR"/>
        </w:rPr>
        <w:t>Loin de remettre en cause la conservation des biens dans la famille, la liberté testamentaire</w:t>
      </w:r>
      <w:r w:rsidR="00AE012C" w:rsidRPr="00870EC4">
        <w:rPr>
          <w:rFonts w:ascii="Times New Roman" w:eastAsia="Times New Roman" w:hAnsi="Times New Roman" w:cs="Times New Roman"/>
          <w:sz w:val="24"/>
          <w:szCs w:val="24"/>
          <w:lang w:eastAsia="fr-FR"/>
        </w:rPr>
        <w:t xml:space="preserve"> la</w:t>
      </w:r>
      <w:r w:rsidRPr="00870EC4">
        <w:rPr>
          <w:rFonts w:ascii="Times New Roman" w:eastAsia="Times New Roman" w:hAnsi="Times New Roman" w:cs="Times New Roman"/>
          <w:sz w:val="24"/>
          <w:szCs w:val="24"/>
          <w:lang w:eastAsia="fr-FR"/>
        </w:rPr>
        <w:t xml:space="preserve"> renforcerait </w:t>
      </w:r>
      <w:r w:rsidR="00AE012C" w:rsidRPr="00870EC4">
        <w:rPr>
          <w:rFonts w:ascii="Times New Roman" w:eastAsia="Times New Roman" w:hAnsi="Times New Roman" w:cs="Times New Roman"/>
          <w:sz w:val="24"/>
          <w:szCs w:val="24"/>
          <w:lang w:eastAsia="fr-FR"/>
        </w:rPr>
        <w:t xml:space="preserve">car celle-ci </w:t>
      </w:r>
      <w:r w:rsidRPr="00870EC4">
        <w:rPr>
          <w:rFonts w:ascii="Times New Roman" w:eastAsia="Times New Roman" w:hAnsi="Times New Roman" w:cs="Times New Roman"/>
          <w:sz w:val="24"/>
          <w:szCs w:val="24"/>
          <w:lang w:eastAsia="fr-FR"/>
        </w:rPr>
        <w:t>est plus facile à obtenir lorsqu’elle résulte d’un choix personnel que lorsqu’elle est imposée par une règle législative impérative.</w:t>
      </w:r>
      <w:r w:rsidRPr="00870EC4">
        <w:rPr>
          <w:rStyle w:val="FootnoteReference"/>
          <w:rFonts w:ascii="Times New Roman" w:hAnsi="Times New Roman" w:cs="Times New Roman"/>
          <w:sz w:val="24"/>
          <w:szCs w:val="24"/>
        </w:rPr>
        <w:footnoteReference w:id="59"/>
      </w:r>
      <w:r w:rsidRPr="00870EC4">
        <w:rPr>
          <w:rFonts w:ascii="Times New Roman" w:eastAsia="Times New Roman" w:hAnsi="Times New Roman" w:cs="Times New Roman"/>
          <w:sz w:val="24"/>
          <w:szCs w:val="24"/>
          <w:lang w:eastAsia="fr-FR"/>
        </w:rPr>
        <w:t xml:space="preserve"> </w:t>
      </w:r>
    </w:p>
    <w:p w14:paraId="4BE11E07" w14:textId="5BFE170E" w:rsidR="008D28D3" w:rsidRPr="00870EC4" w:rsidRDefault="008D28D3" w:rsidP="00EF621E">
      <w:pPr>
        <w:spacing w:before="240" w:afterLines="200" w:after="480" w:line="360" w:lineRule="auto"/>
        <w:jc w:val="both"/>
        <w:rPr>
          <w:rFonts w:ascii="Times New Roman" w:hAnsi="Times New Roman" w:cs="Times New Roman"/>
          <w:sz w:val="24"/>
          <w:szCs w:val="24"/>
        </w:rPr>
      </w:pPr>
      <w:r w:rsidRPr="00870EC4">
        <w:rPr>
          <w:rFonts w:ascii="Times New Roman" w:hAnsi="Times New Roman" w:cs="Times New Roman"/>
          <w:sz w:val="24"/>
          <w:szCs w:val="24"/>
        </w:rPr>
        <w:t>Néanmoins la liberté testamentaire n’est pas absolue et le concept d’équité (</w:t>
      </w:r>
      <w:proofErr w:type="spellStart"/>
      <w:r w:rsidRPr="00870EC4">
        <w:rPr>
          <w:rFonts w:ascii="Times New Roman" w:hAnsi="Times New Roman" w:cs="Times New Roman"/>
          <w:i/>
          <w:sz w:val="24"/>
          <w:szCs w:val="24"/>
        </w:rPr>
        <w:t>fairness</w:t>
      </w:r>
      <w:proofErr w:type="spellEnd"/>
      <w:r w:rsidRPr="00870EC4">
        <w:rPr>
          <w:rFonts w:ascii="Times New Roman" w:hAnsi="Times New Roman" w:cs="Times New Roman"/>
          <w:sz w:val="24"/>
          <w:szCs w:val="24"/>
        </w:rPr>
        <w:t>) peut conduire le juge à opérer un contrôle sur la distributio</w:t>
      </w:r>
      <w:r w:rsidR="002E17B8" w:rsidRPr="00870EC4">
        <w:rPr>
          <w:rFonts w:ascii="Times New Roman" w:hAnsi="Times New Roman" w:cs="Times New Roman"/>
          <w:sz w:val="24"/>
          <w:szCs w:val="24"/>
        </w:rPr>
        <w:t>n des biens au moment du décès</w:t>
      </w:r>
      <w:r w:rsidRPr="00870EC4">
        <w:rPr>
          <w:rFonts w:ascii="Times New Roman" w:hAnsi="Times New Roman" w:cs="Times New Roman"/>
          <w:sz w:val="24"/>
          <w:szCs w:val="24"/>
        </w:rPr>
        <w:t>.</w:t>
      </w:r>
      <w:r w:rsidRPr="00870EC4">
        <w:rPr>
          <w:rStyle w:val="FootnoteReference"/>
          <w:rFonts w:ascii="Times New Roman" w:hAnsi="Times New Roman" w:cs="Times New Roman"/>
          <w:sz w:val="24"/>
          <w:szCs w:val="24"/>
        </w:rPr>
        <w:footnoteReference w:id="60"/>
      </w:r>
      <w:r w:rsidRPr="00870EC4">
        <w:rPr>
          <w:rFonts w:ascii="Times New Roman" w:hAnsi="Times New Roman" w:cs="Times New Roman"/>
          <w:sz w:val="24"/>
          <w:szCs w:val="24"/>
        </w:rPr>
        <w:t xml:space="preserve"> Comme la plupart des systèmes juridiques, le droit anglais successoral s’efforce de parvenir à un équilibre entre la liberté testamentaire, les intérêts de l’époux survivant et ceux des autres membres de la famille.</w:t>
      </w:r>
      <w:r w:rsidRPr="00870EC4">
        <w:rPr>
          <w:rStyle w:val="FootnoteReference"/>
          <w:rFonts w:ascii="Times New Roman" w:hAnsi="Times New Roman" w:cs="Times New Roman"/>
          <w:sz w:val="24"/>
          <w:szCs w:val="24"/>
          <w:lang w:val="en-GB"/>
        </w:rPr>
        <w:footnoteReference w:id="61"/>
      </w:r>
      <w:r w:rsidRPr="00870EC4">
        <w:rPr>
          <w:rFonts w:ascii="Times New Roman" w:hAnsi="Times New Roman" w:cs="Times New Roman"/>
          <w:sz w:val="24"/>
          <w:szCs w:val="24"/>
        </w:rPr>
        <w:t xml:space="preserve"> Créée en 1938</w:t>
      </w:r>
      <w:r w:rsidR="00AE012C" w:rsidRPr="00870EC4">
        <w:rPr>
          <w:rStyle w:val="FootnoteReference"/>
          <w:rFonts w:ascii="Times New Roman" w:hAnsi="Times New Roman" w:cs="Times New Roman"/>
          <w:sz w:val="24"/>
          <w:szCs w:val="24"/>
        </w:rPr>
        <w:footnoteReference w:id="62"/>
      </w:r>
      <w:r w:rsidRPr="00870EC4">
        <w:rPr>
          <w:rFonts w:ascii="Times New Roman" w:hAnsi="Times New Roman" w:cs="Times New Roman"/>
          <w:sz w:val="24"/>
          <w:szCs w:val="24"/>
        </w:rPr>
        <w:t xml:space="preserve"> puis élargie par l’</w:t>
      </w:r>
      <w:proofErr w:type="spellStart"/>
      <w:r w:rsidRPr="00870EC4">
        <w:rPr>
          <w:rFonts w:ascii="Times New Roman" w:hAnsi="Times New Roman" w:cs="Times New Roman"/>
          <w:i/>
          <w:sz w:val="24"/>
          <w:szCs w:val="24"/>
        </w:rPr>
        <w:t>Inheritance</w:t>
      </w:r>
      <w:proofErr w:type="spellEnd"/>
      <w:r w:rsidRPr="00870EC4">
        <w:rPr>
          <w:rFonts w:ascii="Times New Roman" w:hAnsi="Times New Roman" w:cs="Times New Roman"/>
          <w:i/>
          <w:sz w:val="24"/>
          <w:szCs w:val="24"/>
        </w:rPr>
        <w:t xml:space="preserve"> (Provision for </w:t>
      </w:r>
      <w:proofErr w:type="spellStart"/>
      <w:r w:rsidRPr="00870EC4">
        <w:rPr>
          <w:rFonts w:ascii="Times New Roman" w:hAnsi="Times New Roman" w:cs="Times New Roman"/>
          <w:i/>
          <w:sz w:val="24"/>
          <w:szCs w:val="24"/>
        </w:rPr>
        <w:t>family</w:t>
      </w:r>
      <w:proofErr w:type="spellEnd"/>
      <w:r w:rsidRPr="00870EC4">
        <w:rPr>
          <w:rFonts w:ascii="Times New Roman" w:hAnsi="Times New Roman" w:cs="Times New Roman"/>
          <w:i/>
          <w:sz w:val="24"/>
          <w:szCs w:val="24"/>
        </w:rPr>
        <w:t xml:space="preserve"> and </w:t>
      </w:r>
      <w:proofErr w:type="spellStart"/>
      <w:r w:rsidRPr="00870EC4">
        <w:rPr>
          <w:rFonts w:ascii="Times New Roman" w:hAnsi="Times New Roman" w:cs="Times New Roman"/>
          <w:i/>
          <w:sz w:val="24"/>
          <w:szCs w:val="24"/>
        </w:rPr>
        <w:t>dependants</w:t>
      </w:r>
      <w:proofErr w:type="spellEnd"/>
      <w:r w:rsidRPr="00870EC4">
        <w:rPr>
          <w:rFonts w:ascii="Times New Roman" w:hAnsi="Times New Roman" w:cs="Times New Roman"/>
          <w:i/>
          <w:sz w:val="24"/>
          <w:szCs w:val="24"/>
        </w:rPr>
        <w:t xml:space="preserve">) </w:t>
      </w:r>
      <w:proofErr w:type="spellStart"/>
      <w:r w:rsidRPr="00870EC4">
        <w:rPr>
          <w:rFonts w:ascii="Times New Roman" w:hAnsi="Times New Roman" w:cs="Times New Roman"/>
          <w:i/>
          <w:sz w:val="24"/>
          <w:szCs w:val="24"/>
        </w:rPr>
        <w:t>Act</w:t>
      </w:r>
      <w:proofErr w:type="spellEnd"/>
      <w:r w:rsidRPr="00870EC4">
        <w:rPr>
          <w:rFonts w:ascii="Times New Roman" w:hAnsi="Times New Roman" w:cs="Times New Roman"/>
          <w:sz w:val="24"/>
          <w:szCs w:val="24"/>
        </w:rPr>
        <w:t xml:space="preserve"> 1975, « l’action familiale » (</w:t>
      </w:r>
      <w:proofErr w:type="spellStart"/>
      <w:r w:rsidRPr="00870EC4">
        <w:rPr>
          <w:rFonts w:ascii="Times New Roman" w:hAnsi="Times New Roman" w:cs="Times New Roman"/>
          <w:i/>
          <w:sz w:val="24"/>
          <w:szCs w:val="24"/>
        </w:rPr>
        <w:t>family</w:t>
      </w:r>
      <w:proofErr w:type="spellEnd"/>
      <w:r w:rsidRPr="00870EC4">
        <w:rPr>
          <w:rFonts w:ascii="Times New Roman" w:hAnsi="Times New Roman" w:cs="Times New Roman"/>
          <w:i/>
          <w:sz w:val="24"/>
          <w:szCs w:val="24"/>
        </w:rPr>
        <w:t xml:space="preserve"> provision)</w:t>
      </w:r>
      <w:r w:rsidR="00556519" w:rsidRPr="00870EC4">
        <w:rPr>
          <w:rFonts w:ascii="Times New Roman" w:hAnsi="Times New Roman" w:cs="Times New Roman"/>
          <w:sz w:val="24"/>
          <w:szCs w:val="24"/>
        </w:rPr>
        <w:t xml:space="preserve"> permet à </w:t>
      </w:r>
      <w:r w:rsidRPr="00870EC4">
        <w:rPr>
          <w:rFonts w:ascii="Times New Roman" w:hAnsi="Times New Roman" w:cs="Times New Roman"/>
          <w:sz w:val="24"/>
          <w:szCs w:val="24"/>
        </w:rPr>
        <w:t xml:space="preserve">certains proches du défunt d’agir en justice lorsqu’ils estiment avoir été injustement floués par le testament du défunt ou par les règles successorales. Cette action présente des similitudes avec l’ancêtre de la réserve successorale française, la </w:t>
      </w:r>
      <w:proofErr w:type="spellStart"/>
      <w:r w:rsidRPr="00870EC4">
        <w:rPr>
          <w:rFonts w:ascii="Times New Roman" w:hAnsi="Times New Roman" w:cs="Times New Roman"/>
          <w:i/>
          <w:sz w:val="24"/>
          <w:szCs w:val="24"/>
        </w:rPr>
        <w:t>querela</w:t>
      </w:r>
      <w:proofErr w:type="spellEnd"/>
      <w:r w:rsidRPr="00870EC4">
        <w:rPr>
          <w:rFonts w:ascii="Times New Roman" w:hAnsi="Times New Roman" w:cs="Times New Roman"/>
          <w:i/>
          <w:sz w:val="24"/>
          <w:szCs w:val="24"/>
        </w:rPr>
        <w:t xml:space="preserve"> </w:t>
      </w:r>
      <w:proofErr w:type="spellStart"/>
      <w:r w:rsidRPr="00870EC4">
        <w:rPr>
          <w:rFonts w:ascii="Times New Roman" w:hAnsi="Times New Roman" w:cs="Times New Roman"/>
          <w:i/>
          <w:sz w:val="24"/>
          <w:szCs w:val="24"/>
        </w:rPr>
        <w:t>inofficiosi</w:t>
      </w:r>
      <w:proofErr w:type="spellEnd"/>
      <w:r w:rsidRPr="00870EC4">
        <w:rPr>
          <w:rFonts w:ascii="Times New Roman" w:hAnsi="Times New Roman" w:cs="Times New Roman"/>
          <w:i/>
          <w:sz w:val="24"/>
          <w:szCs w:val="24"/>
        </w:rPr>
        <w:t xml:space="preserve"> </w:t>
      </w:r>
      <w:proofErr w:type="spellStart"/>
      <w:r w:rsidRPr="00870EC4">
        <w:rPr>
          <w:rFonts w:ascii="Times New Roman" w:hAnsi="Times New Roman" w:cs="Times New Roman"/>
          <w:i/>
          <w:sz w:val="24"/>
          <w:szCs w:val="24"/>
        </w:rPr>
        <w:t>testamenti</w:t>
      </w:r>
      <w:proofErr w:type="spellEnd"/>
      <w:r w:rsidRPr="00870EC4">
        <w:rPr>
          <w:rFonts w:ascii="Times New Roman" w:hAnsi="Times New Roman" w:cs="Times New Roman"/>
          <w:sz w:val="24"/>
          <w:szCs w:val="24"/>
        </w:rPr>
        <w:t xml:space="preserve"> du droit romain (« plainte contre un testament immoral »), </w:t>
      </w:r>
      <w:r w:rsidR="004712E5" w:rsidRPr="00870EC4">
        <w:rPr>
          <w:rFonts w:ascii="Times New Roman" w:hAnsi="Times New Roman" w:cs="Times New Roman"/>
          <w:sz w:val="24"/>
          <w:szCs w:val="24"/>
        </w:rPr>
        <w:t xml:space="preserve">puisque le </w:t>
      </w:r>
      <w:r w:rsidRPr="00870EC4">
        <w:rPr>
          <w:rFonts w:ascii="Times New Roman" w:hAnsi="Times New Roman" w:cs="Times New Roman"/>
          <w:sz w:val="24"/>
          <w:szCs w:val="24"/>
        </w:rPr>
        <w:t xml:space="preserve">demandeur </w:t>
      </w:r>
      <w:r w:rsidR="004712E5" w:rsidRPr="00870EC4">
        <w:rPr>
          <w:rFonts w:ascii="Times New Roman" w:hAnsi="Times New Roman" w:cs="Times New Roman"/>
          <w:sz w:val="24"/>
          <w:szCs w:val="24"/>
        </w:rPr>
        <w:t xml:space="preserve">peut </w:t>
      </w:r>
      <w:r w:rsidRPr="00870EC4">
        <w:rPr>
          <w:rFonts w:ascii="Times New Roman" w:hAnsi="Times New Roman" w:cs="Times New Roman"/>
          <w:sz w:val="24"/>
          <w:szCs w:val="24"/>
        </w:rPr>
        <w:t>obtenir en justice une « créance contre la succession ».</w:t>
      </w:r>
      <w:r w:rsidR="00892732" w:rsidRPr="00870EC4">
        <w:rPr>
          <w:rFonts w:ascii="Times New Roman" w:hAnsi="Times New Roman" w:cs="Times New Roman"/>
          <w:sz w:val="24"/>
          <w:szCs w:val="24"/>
        </w:rPr>
        <w:t xml:space="preserve"> M</w:t>
      </w:r>
      <w:r w:rsidRPr="00870EC4">
        <w:rPr>
          <w:rFonts w:ascii="Times New Roman" w:hAnsi="Times New Roman" w:cs="Times New Roman"/>
          <w:sz w:val="24"/>
          <w:szCs w:val="24"/>
        </w:rPr>
        <w:t>algré l’avènement du principe d’autonomie, la famille demeure un intermédiaire entre l’individu et l’Etat, l’une de ses fonctions étant de protéger ses membres vulnérables.</w:t>
      </w:r>
      <w:r w:rsidRPr="00870EC4">
        <w:rPr>
          <w:rStyle w:val="FootnoteReference"/>
          <w:rFonts w:ascii="Times New Roman" w:hAnsi="Times New Roman" w:cs="Times New Roman"/>
          <w:sz w:val="24"/>
          <w:szCs w:val="24"/>
        </w:rPr>
        <w:footnoteReference w:id="63"/>
      </w:r>
      <w:r w:rsidR="00870EC4" w:rsidRPr="00870EC4">
        <w:rPr>
          <w:rFonts w:ascii="Times New Roman" w:hAnsi="Times New Roman" w:cs="Times New Roman"/>
          <w:sz w:val="24"/>
          <w:szCs w:val="24"/>
        </w:rPr>
        <w:t xml:space="preserve"> </w:t>
      </w:r>
    </w:p>
    <w:p w14:paraId="4D5653C1" w14:textId="08913E41" w:rsidR="003736EF" w:rsidRPr="00870EC4" w:rsidRDefault="00771796" w:rsidP="00EF621E">
      <w:pPr>
        <w:spacing w:before="240" w:afterLines="200" w:after="480" w:line="360" w:lineRule="auto"/>
        <w:jc w:val="both"/>
        <w:rPr>
          <w:rFonts w:ascii="Times New Roman" w:hAnsi="Times New Roman" w:cs="Times New Roman"/>
          <w:sz w:val="24"/>
          <w:szCs w:val="24"/>
        </w:rPr>
      </w:pPr>
      <w:r w:rsidRPr="00870EC4">
        <w:rPr>
          <w:rFonts w:ascii="Times New Roman" w:hAnsi="Times New Roman" w:cs="Times New Roman"/>
          <w:sz w:val="24"/>
          <w:szCs w:val="24"/>
        </w:rPr>
        <w:lastRenderedPageBreak/>
        <w:t xml:space="preserve">J. Herring décrit cette </w:t>
      </w:r>
      <w:r w:rsidR="00816C80" w:rsidRPr="00870EC4">
        <w:rPr>
          <w:rFonts w:ascii="Times New Roman" w:hAnsi="Times New Roman" w:cs="Times New Roman"/>
          <w:sz w:val="24"/>
          <w:szCs w:val="24"/>
        </w:rPr>
        <w:t>liberté testamentaire</w:t>
      </w:r>
      <w:r w:rsidR="008D28D3" w:rsidRPr="00870EC4">
        <w:rPr>
          <w:rFonts w:ascii="Times New Roman" w:hAnsi="Times New Roman" w:cs="Times New Roman"/>
          <w:sz w:val="24"/>
          <w:szCs w:val="24"/>
        </w:rPr>
        <w:t xml:space="preserve"> encadrée</w:t>
      </w:r>
      <w:r w:rsidR="00816C80" w:rsidRPr="00870EC4">
        <w:rPr>
          <w:rFonts w:ascii="Times New Roman" w:hAnsi="Times New Roman" w:cs="Times New Roman"/>
          <w:sz w:val="24"/>
          <w:szCs w:val="24"/>
        </w:rPr>
        <w:t xml:space="preserve"> </w:t>
      </w:r>
      <w:r w:rsidRPr="00870EC4">
        <w:rPr>
          <w:rFonts w:ascii="Times New Roman" w:hAnsi="Times New Roman" w:cs="Times New Roman"/>
          <w:sz w:val="24"/>
          <w:szCs w:val="24"/>
        </w:rPr>
        <w:t>comme l</w:t>
      </w:r>
      <w:r w:rsidR="00816C80" w:rsidRPr="00870EC4">
        <w:rPr>
          <w:rFonts w:ascii="Times New Roman" w:hAnsi="Times New Roman" w:cs="Times New Roman"/>
          <w:sz w:val="24"/>
          <w:szCs w:val="24"/>
        </w:rPr>
        <w:t>’expression d’une forme d’autonomie relationnelle.</w:t>
      </w:r>
      <w:r w:rsidRPr="00870EC4">
        <w:rPr>
          <w:rFonts w:ascii="Times New Roman" w:hAnsi="Times New Roman" w:cs="Times New Roman"/>
          <w:sz w:val="24"/>
          <w:szCs w:val="24"/>
        </w:rPr>
        <w:t xml:space="preserve"> Les relations familiales font naitre des vulnérabilités que la famille elle-même doit protéger. </w:t>
      </w:r>
      <w:r w:rsidR="0011681A" w:rsidRPr="00870EC4">
        <w:rPr>
          <w:rFonts w:ascii="Times New Roman" w:hAnsi="Times New Roman" w:cs="Times New Roman"/>
          <w:sz w:val="24"/>
          <w:szCs w:val="24"/>
        </w:rPr>
        <w:t>La prise en charge des personnes dépendantes comporte un élément d’intérêt public justifiant que l</w:t>
      </w:r>
      <w:r w:rsidRPr="00870EC4">
        <w:rPr>
          <w:rFonts w:ascii="Times New Roman" w:hAnsi="Times New Roman" w:cs="Times New Roman"/>
          <w:sz w:val="24"/>
          <w:szCs w:val="24"/>
        </w:rPr>
        <w:t>’autonomie en droit successoral</w:t>
      </w:r>
      <w:r w:rsidR="0011681A" w:rsidRPr="00870EC4">
        <w:rPr>
          <w:rFonts w:ascii="Times New Roman" w:hAnsi="Times New Roman" w:cs="Times New Roman"/>
          <w:sz w:val="24"/>
          <w:szCs w:val="24"/>
        </w:rPr>
        <w:t xml:space="preserve"> soit limitée : l’individu</w:t>
      </w:r>
      <w:r w:rsidR="00816C80" w:rsidRPr="00870EC4">
        <w:rPr>
          <w:rFonts w:ascii="Times New Roman" w:hAnsi="Times New Roman" w:cs="Times New Roman"/>
          <w:sz w:val="24"/>
          <w:szCs w:val="24"/>
        </w:rPr>
        <w:t xml:space="preserve"> doit prendre </w:t>
      </w:r>
      <w:r w:rsidR="0011681A" w:rsidRPr="00870EC4">
        <w:rPr>
          <w:rFonts w:ascii="Times New Roman" w:hAnsi="Times New Roman" w:cs="Times New Roman"/>
          <w:sz w:val="24"/>
          <w:szCs w:val="24"/>
        </w:rPr>
        <w:t>en compte l</w:t>
      </w:r>
      <w:r w:rsidRPr="00870EC4">
        <w:rPr>
          <w:rFonts w:ascii="Times New Roman" w:hAnsi="Times New Roman" w:cs="Times New Roman"/>
          <w:sz w:val="24"/>
          <w:szCs w:val="24"/>
        </w:rPr>
        <w:t>es</w:t>
      </w:r>
      <w:r w:rsidR="00816C80" w:rsidRPr="00870EC4">
        <w:rPr>
          <w:rFonts w:ascii="Times New Roman" w:hAnsi="Times New Roman" w:cs="Times New Roman"/>
          <w:sz w:val="24"/>
          <w:szCs w:val="24"/>
        </w:rPr>
        <w:t xml:space="preserve"> vulnérabilité</w:t>
      </w:r>
      <w:r w:rsidRPr="00870EC4">
        <w:rPr>
          <w:rFonts w:ascii="Times New Roman" w:hAnsi="Times New Roman" w:cs="Times New Roman"/>
          <w:sz w:val="24"/>
          <w:szCs w:val="24"/>
        </w:rPr>
        <w:t>s</w:t>
      </w:r>
      <w:r w:rsidR="00816C80" w:rsidRPr="00870EC4">
        <w:rPr>
          <w:rFonts w:ascii="Times New Roman" w:hAnsi="Times New Roman" w:cs="Times New Roman"/>
          <w:sz w:val="24"/>
          <w:szCs w:val="24"/>
        </w:rPr>
        <w:t xml:space="preserve"> et l’interd</w:t>
      </w:r>
      <w:r w:rsidR="0011681A" w:rsidRPr="00870EC4">
        <w:rPr>
          <w:rFonts w:ascii="Times New Roman" w:hAnsi="Times New Roman" w:cs="Times New Roman"/>
          <w:sz w:val="24"/>
          <w:szCs w:val="24"/>
        </w:rPr>
        <w:t>épendance des membres de sa</w:t>
      </w:r>
      <w:r w:rsidR="00816C80" w:rsidRPr="00870EC4">
        <w:rPr>
          <w:rFonts w:ascii="Times New Roman" w:hAnsi="Times New Roman" w:cs="Times New Roman"/>
          <w:sz w:val="24"/>
          <w:szCs w:val="24"/>
        </w:rPr>
        <w:t xml:space="preserve"> famille. </w:t>
      </w:r>
      <w:r w:rsidR="0011681A" w:rsidRPr="00870EC4">
        <w:rPr>
          <w:rFonts w:ascii="Times New Roman" w:hAnsi="Times New Roman" w:cs="Times New Roman"/>
          <w:sz w:val="24"/>
          <w:szCs w:val="24"/>
        </w:rPr>
        <w:t xml:space="preserve">Ainsi les </w:t>
      </w:r>
      <w:r w:rsidR="00816C80" w:rsidRPr="00870EC4">
        <w:rPr>
          <w:rFonts w:ascii="Times New Roman" w:hAnsi="Times New Roman" w:cs="Times New Roman"/>
          <w:sz w:val="24"/>
          <w:szCs w:val="24"/>
        </w:rPr>
        <w:t xml:space="preserve">choix </w:t>
      </w:r>
      <w:r w:rsidR="0011681A" w:rsidRPr="00870EC4">
        <w:rPr>
          <w:rFonts w:ascii="Times New Roman" w:hAnsi="Times New Roman" w:cs="Times New Roman"/>
          <w:sz w:val="24"/>
          <w:szCs w:val="24"/>
        </w:rPr>
        <w:t>d’un individu</w:t>
      </w:r>
      <w:r w:rsidR="00816C80" w:rsidRPr="00870EC4">
        <w:rPr>
          <w:rFonts w:ascii="Times New Roman" w:hAnsi="Times New Roman" w:cs="Times New Roman"/>
          <w:sz w:val="24"/>
          <w:szCs w:val="24"/>
        </w:rPr>
        <w:t xml:space="preserve"> </w:t>
      </w:r>
      <w:r w:rsidRPr="00870EC4">
        <w:rPr>
          <w:rFonts w:ascii="Times New Roman" w:hAnsi="Times New Roman" w:cs="Times New Roman"/>
          <w:sz w:val="24"/>
          <w:szCs w:val="24"/>
        </w:rPr>
        <w:t xml:space="preserve">ne </w:t>
      </w:r>
      <w:r w:rsidR="0011681A" w:rsidRPr="00870EC4">
        <w:rPr>
          <w:rFonts w:ascii="Times New Roman" w:hAnsi="Times New Roman" w:cs="Times New Roman"/>
          <w:sz w:val="24"/>
          <w:szCs w:val="24"/>
        </w:rPr>
        <w:t xml:space="preserve">doivent pas </w:t>
      </w:r>
      <w:r w:rsidR="00816C80" w:rsidRPr="00870EC4">
        <w:rPr>
          <w:rFonts w:ascii="Times New Roman" w:hAnsi="Times New Roman" w:cs="Times New Roman"/>
          <w:sz w:val="24"/>
          <w:szCs w:val="24"/>
        </w:rPr>
        <w:t>remet</w:t>
      </w:r>
      <w:r w:rsidR="0011681A" w:rsidRPr="00870EC4">
        <w:rPr>
          <w:rFonts w:ascii="Times New Roman" w:hAnsi="Times New Roman" w:cs="Times New Roman"/>
          <w:sz w:val="24"/>
          <w:szCs w:val="24"/>
        </w:rPr>
        <w:t>tre</w:t>
      </w:r>
      <w:r w:rsidRPr="00870EC4">
        <w:rPr>
          <w:rFonts w:ascii="Times New Roman" w:hAnsi="Times New Roman" w:cs="Times New Roman"/>
          <w:sz w:val="24"/>
          <w:szCs w:val="24"/>
        </w:rPr>
        <w:t xml:space="preserve"> en cause la vie de famille</w:t>
      </w:r>
      <w:r w:rsidR="0011681A" w:rsidRPr="00870EC4">
        <w:rPr>
          <w:rFonts w:ascii="Times New Roman" w:hAnsi="Times New Roman" w:cs="Times New Roman"/>
          <w:sz w:val="24"/>
          <w:szCs w:val="24"/>
        </w:rPr>
        <w:t>.</w:t>
      </w:r>
      <w:r w:rsidR="00816C80" w:rsidRPr="00870EC4">
        <w:rPr>
          <w:rStyle w:val="FootnoteReference"/>
          <w:rFonts w:ascii="Times New Roman" w:hAnsi="Times New Roman" w:cs="Times New Roman"/>
          <w:sz w:val="24"/>
          <w:szCs w:val="24"/>
        </w:rPr>
        <w:footnoteReference w:id="64"/>
      </w:r>
      <w:r w:rsidR="00870EC4" w:rsidRPr="00870EC4">
        <w:rPr>
          <w:rFonts w:ascii="Times New Roman" w:hAnsi="Times New Roman" w:cs="Times New Roman"/>
          <w:sz w:val="24"/>
          <w:szCs w:val="24"/>
        </w:rPr>
        <w:t xml:space="preserve"> </w:t>
      </w:r>
    </w:p>
    <w:p w14:paraId="602E5B70" w14:textId="470DF225" w:rsidR="003736EF" w:rsidRPr="00870EC4" w:rsidRDefault="00771796" w:rsidP="00EF621E">
      <w:pPr>
        <w:spacing w:before="240" w:afterLines="200" w:after="480" w:line="360" w:lineRule="auto"/>
        <w:jc w:val="both"/>
        <w:rPr>
          <w:rFonts w:ascii="Times New Roman" w:hAnsi="Times New Roman" w:cs="Times New Roman"/>
          <w:sz w:val="24"/>
          <w:szCs w:val="24"/>
        </w:rPr>
      </w:pPr>
      <w:r w:rsidRPr="00870EC4">
        <w:rPr>
          <w:rFonts w:ascii="Times New Roman" w:hAnsi="Times New Roman" w:cs="Times New Roman"/>
          <w:sz w:val="24"/>
          <w:szCs w:val="24"/>
        </w:rPr>
        <w:t xml:space="preserve">Dans la </w:t>
      </w:r>
      <w:r w:rsidR="008F2DC3" w:rsidRPr="00870EC4">
        <w:rPr>
          <w:rFonts w:ascii="Times New Roman" w:hAnsi="Times New Roman" w:cs="Times New Roman"/>
          <w:sz w:val="24"/>
          <w:szCs w:val="24"/>
        </w:rPr>
        <w:t>famille recomposée</w:t>
      </w:r>
      <w:r w:rsidRPr="00870EC4">
        <w:rPr>
          <w:rFonts w:ascii="Times New Roman" w:hAnsi="Times New Roman" w:cs="Times New Roman"/>
          <w:sz w:val="24"/>
          <w:szCs w:val="24"/>
        </w:rPr>
        <w:t xml:space="preserve">, </w:t>
      </w:r>
      <w:r w:rsidR="0011681A" w:rsidRPr="00870EC4">
        <w:rPr>
          <w:rFonts w:ascii="Times New Roman" w:hAnsi="Times New Roman" w:cs="Times New Roman"/>
          <w:sz w:val="24"/>
          <w:szCs w:val="24"/>
        </w:rPr>
        <w:t>l</w:t>
      </w:r>
      <w:r w:rsidR="008F2DC3" w:rsidRPr="00870EC4">
        <w:rPr>
          <w:rFonts w:ascii="Times New Roman" w:hAnsi="Times New Roman" w:cs="Times New Roman"/>
          <w:sz w:val="24"/>
          <w:szCs w:val="24"/>
        </w:rPr>
        <w:t>a liberté</w:t>
      </w:r>
      <w:r w:rsidR="0011681A" w:rsidRPr="00870EC4">
        <w:rPr>
          <w:rFonts w:ascii="Times New Roman" w:hAnsi="Times New Roman" w:cs="Times New Roman"/>
          <w:sz w:val="24"/>
          <w:szCs w:val="24"/>
        </w:rPr>
        <w:t xml:space="preserve"> du parent recomposant de disposer de ses biens</w:t>
      </w:r>
      <w:r w:rsidR="008F2DC3" w:rsidRPr="00870EC4">
        <w:rPr>
          <w:rFonts w:ascii="Times New Roman" w:hAnsi="Times New Roman" w:cs="Times New Roman"/>
          <w:sz w:val="24"/>
          <w:szCs w:val="24"/>
        </w:rPr>
        <w:t xml:space="preserve"> ne </w:t>
      </w:r>
      <w:r w:rsidR="005E3D69" w:rsidRPr="00870EC4">
        <w:rPr>
          <w:rFonts w:ascii="Times New Roman" w:hAnsi="Times New Roman" w:cs="Times New Roman"/>
          <w:sz w:val="24"/>
          <w:szCs w:val="24"/>
        </w:rPr>
        <w:t>s’exerce</w:t>
      </w:r>
      <w:r w:rsidR="008F2DC3" w:rsidRPr="00870EC4">
        <w:rPr>
          <w:rFonts w:ascii="Times New Roman" w:hAnsi="Times New Roman" w:cs="Times New Roman"/>
          <w:sz w:val="24"/>
          <w:szCs w:val="24"/>
        </w:rPr>
        <w:t xml:space="preserve"> que dans la limite où il </w:t>
      </w:r>
      <w:r w:rsidRPr="00870EC4">
        <w:rPr>
          <w:rFonts w:ascii="Times New Roman" w:hAnsi="Times New Roman" w:cs="Times New Roman"/>
          <w:sz w:val="24"/>
          <w:szCs w:val="24"/>
        </w:rPr>
        <w:t xml:space="preserve">tient compte des vulnérabilités particulières de sa famille, c’est-à-dire des besoins </w:t>
      </w:r>
      <w:r w:rsidR="008F2DC3" w:rsidRPr="00870EC4">
        <w:rPr>
          <w:rFonts w:ascii="Times New Roman" w:hAnsi="Times New Roman" w:cs="Times New Roman"/>
          <w:sz w:val="24"/>
          <w:szCs w:val="24"/>
        </w:rPr>
        <w:t xml:space="preserve">de son conjoint </w:t>
      </w:r>
      <w:r w:rsidRPr="00870EC4">
        <w:rPr>
          <w:rFonts w:ascii="Times New Roman" w:hAnsi="Times New Roman" w:cs="Times New Roman"/>
          <w:sz w:val="24"/>
          <w:szCs w:val="24"/>
        </w:rPr>
        <w:t xml:space="preserve">ou de son partenaire, </w:t>
      </w:r>
      <w:r w:rsidR="008F2DC3" w:rsidRPr="00870EC4">
        <w:rPr>
          <w:rFonts w:ascii="Times New Roman" w:hAnsi="Times New Roman" w:cs="Times New Roman"/>
          <w:sz w:val="24"/>
          <w:szCs w:val="24"/>
        </w:rPr>
        <w:t xml:space="preserve">et de </w:t>
      </w:r>
      <w:r w:rsidRPr="00870EC4">
        <w:rPr>
          <w:rFonts w:ascii="Times New Roman" w:hAnsi="Times New Roman" w:cs="Times New Roman"/>
          <w:sz w:val="24"/>
          <w:szCs w:val="24"/>
        </w:rPr>
        <w:t xml:space="preserve">ceux de </w:t>
      </w:r>
      <w:r w:rsidR="005E3D69" w:rsidRPr="00870EC4">
        <w:rPr>
          <w:rFonts w:ascii="Times New Roman" w:hAnsi="Times New Roman" w:cs="Times New Roman"/>
          <w:sz w:val="24"/>
          <w:szCs w:val="24"/>
        </w:rPr>
        <w:t>ses enfants</w:t>
      </w:r>
      <w:r w:rsidR="008F2DC3" w:rsidRPr="00870EC4">
        <w:rPr>
          <w:rFonts w:ascii="Times New Roman" w:hAnsi="Times New Roman" w:cs="Times New Roman"/>
          <w:sz w:val="24"/>
          <w:szCs w:val="24"/>
        </w:rPr>
        <w:t>.</w:t>
      </w:r>
      <w:r w:rsidRPr="00870EC4">
        <w:rPr>
          <w:rFonts w:ascii="Times New Roman" w:hAnsi="Times New Roman" w:cs="Times New Roman"/>
          <w:sz w:val="24"/>
          <w:szCs w:val="24"/>
        </w:rPr>
        <w:t xml:space="preserve"> Le par</w:t>
      </w:r>
      <w:r w:rsidR="0011681A" w:rsidRPr="00870EC4">
        <w:rPr>
          <w:rFonts w:ascii="Times New Roman" w:hAnsi="Times New Roman" w:cs="Times New Roman"/>
          <w:sz w:val="24"/>
          <w:szCs w:val="24"/>
        </w:rPr>
        <w:t>ent recomposant bénéficie donc d’une autonomi</w:t>
      </w:r>
      <w:r w:rsidRPr="00870EC4">
        <w:rPr>
          <w:rFonts w:ascii="Times New Roman" w:hAnsi="Times New Roman" w:cs="Times New Roman"/>
          <w:sz w:val="24"/>
          <w:szCs w:val="24"/>
        </w:rPr>
        <w:t>e encadrée par le juge.</w:t>
      </w:r>
      <w:r w:rsidR="00870EC4" w:rsidRPr="00870EC4">
        <w:rPr>
          <w:rFonts w:ascii="Times New Roman" w:hAnsi="Times New Roman" w:cs="Times New Roman"/>
          <w:sz w:val="24"/>
          <w:szCs w:val="24"/>
        </w:rPr>
        <w:t xml:space="preserve"> </w:t>
      </w:r>
    </w:p>
    <w:p w14:paraId="18465A51" w14:textId="74FB4BD7" w:rsidR="0038706D" w:rsidRPr="00870EC4" w:rsidRDefault="00AE012C" w:rsidP="00EF621E">
      <w:pPr>
        <w:spacing w:before="240" w:afterLines="200" w:after="480" w:line="360" w:lineRule="auto"/>
        <w:jc w:val="both"/>
        <w:rPr>
          <w:rFonts w:ascii="Times New Roman" w:hAnsi="Times New Roman" w:cs="Times New Roman"/>
          <w:sz w:val="24"/>
          <w:szCs w:val="24"/>
        </w:rPr>
      </w:pPr>
      <w:r w:rsidRPr="00870EC4">
        <w:rPr>
          <w:rFonts w:ascii="Times New Roman" w:hAnsi="Times New Roman" w:cs="Times New Roman"/>
          <w:sz w:val="24"/>
          <w:szCs w:val="24"/>
        </w:rPr>
        <w:t xml:space="preserve">Les vulnérabilités familiales ont été modifiées par l’allongement de l’espérance de vie et </w:t>
      </w:r>
      <w:r w:rsidR="0011681A" w:rsidRPr="00870EC4">
        <w:rPr>
          <w:rFonts w:ascii="Times New Roman" w:hAnsi="Times New Roman" w:cs="Times New Roman"/>
          <w:sz w:val="24"/>
          <w:szCs w:val="24"/>
        </w:rPr>
        <w:t xml:space="preserve">l’émergence des liens </w:t>
      </w:r>
      <w:r w:rsidRPr="00870EC4">
        <w:rPr>
          <w:rFonts w:ascii="Times New Roman" w:hAnsi="Times New Roman" w:cs="Times New Roman"/>
          <w:sz w:val="24"/>
          <w:szCs w:val="24"/>
        </w:rPr>
        <w:t>d’alliance</w:t>
      </w:r>
      <w:r w:rsidR="0011681A" w:rsidRPr="00870EC4">
        <w:rPr>
          <w:rFonts w:ascii="Times New Roman" w:hAnsi="Times New Roman" w:cs="Times New Roman"/>
          <w:sz w:val="24"/>
          <w:szCs w:val="24"/>
        </w:rPr>
        <w:t xml:space="preserve"> et</w:t>
      </w:r>
      <w:r w:rsidRPr="00870EC4">
        <w:rPr>
          <w:rFonts w:ascii="Times New Roman" w:hAnsi="Times New Roman" w:cs="Times New Roman"/>
          <w:sz w:val="24"/>
          <w:szCs w:val="24"/>
        </w:rPr>
        <w:t xml:space="preserve"> d’affection. Dans la famille recomposée française, ces nouvelles vulnérabilités</w:t>
      </w:r>
      <w:r w:rsidR="005E4108" w:rsidRPr="00870EC4">
        <w:rPr>
          <w:rFonts w:ascii="Times New Roman" w:hAnsi="Times New Roman" w:cs="Times New Roman"/>
          <w:sz w:val="24"/>
          <w:szCs w:val="24"/>
        </w:rPr>
        <w:t xml:space="preserve"> </w:t>
      </w:r>
      <w:r w:rsidR="0011681A" w:rsidRPr="00870EC4">
        <w:rPr>
          <w:rFonts w:ascii="Times New Roman" w:hAnsi="Times New Roman" w:cs="Times New Roman"/>
          <w:sz w:val="24"/>
          <w:szCs w:val="24"/>
        </w:rPr>
        <w:t>ont justifié</w:t>
      </w:r>
      <w:r w:rsidRPr="00870EC4">
        <w:rPr>
          <w:rFonts w:ascii="Times New Roman" w:hAnsi="Times New Roman" w:cs="Times New Roman"/>
          <w:sz w:val="24"/>
          <w:szCs w:val="24"/>
        </w:rPr>
        <w:t xml:space="preserve"> </w:t>
      </w:r>
      <w:r w:rsidR="0011681A" w:rsidRPr="00870EC4">
        <w:rPr>
          <w:rFonts w:ascii="Times New Roman" w:hAnsi="Times New Roman" w:cs="Times New Roman"/>
          <w:sz w:val="24"/>
          <w:szCs w:val="24"/>
        </w:rPr>
        <w:t xml:space="preserve">des tempéraments à </w:t>
      </w:r>
      <w:r w:rsidRPr="00870EC4">
        <w:rPr>
          <w:rFonts w:ascii="Times New Roman" w:hAnsi="Times New Roman" w:cs="Times New Roman"/>
          <w:sz w:val="24"/>
          <w:szCs w:val="24"/>
        </w:rPr>
        <w:t xml:space="preserve">la réserve successorale. En Angleterre, </w:t>
      </w:r>
      <w:r w:rsidR="0011681A" w:rsidRPr="00870EC4">
        <w:rPr>
          <w:rFonts w:ascii="Times New Roman" w:hAnsi="Times New Roman" w:cs="Times New Roman"/>
          <w:sz w:val="24"/>
          <w:szCs w:val="24"/>
        </w:rPr>
        <w:t xml:space="preserve">elles ont donné lieu à </w:t>
      </w:r>
      <w:r w:rsidRPr="00870EC4">
        <w:rPr>
          <w:rFonts w:ascii="Times New Roman" w:hAnsi="Times New Roman" w:cs="Times New Roman"/>
          <w:sz w:val="24"/>
          <w:szCs w:val="24"/>
        </w:rPr>
        <w:t xml:space="preserve">un élargissement des </w:t>
      </w:r>
      <w:r w:rsidR="0011681A" w:rsidRPr="00870EC4">
        <w:rPr>
          <w:rFonts w:ascii="Times New Roman" w:hAnsi="Times New Roman" w:cs="Times New Roman"/>
          <w:sz w:val="24"/>
          <w:szCs w:val="24"/>
        </w:rPr>
        <w:t xml:space="preserve">actions familiales, </w:t>
      </w:r>
      <w:r w:rsidRPr="00870EC4">
        <w:rPr>
          <w:rFonts w:ascii="Times New Roman" w:hAnsi="Times New Roman" w:cs="Times New Roman"/>
          <w:sz w:val="24"/>
          <w:szCs w:val="24"/>
        </w:rPr>
        <w:t xml:space="preserve">comme nous le verrons dans la section 2. La </w:t>
      </w:r>
      <w:r w:rsidR="005E4108" w:rsidRPr="00870EC4">
        <w:rPr>
          <w:rFonts w:ascii="Times New Roman" w:hAnsi="Times New Roman" w:cs="Times New Roman"/>
          <w:sz w:val="24"/>
          <w:szCs w:val="24"/>
        </w:rPr>
        <w:t xml:space="preserve">méthode diffère donc dans les deux pays. </w:t>
      </w:r>
      <w:r w:rsidR="004C1BEC" w:rsidRPr="00870EC4">
        <w:rPr>
          <w:rFonts w:ascii="Times New Roman" w:hAnsi="Times New Roman" w:cs="Times New Roman"/>
          <w:sz w:val="24"/>
          <w:szCs w:val="24"/>
        </w:rPr>
        <w:t xml:space="preserve">En France, le législateur </w:t>
      </w:r>
      <w:r w:rsidR="0011681A" w:rsidRPr="00870EC4">
        <w:rPr>
          <w:rFonts w:ascii="Times New Roman" w:hAnsi="Times New Roman" w:cs="Times New Roman"/>
          <w:sz w:val="24"/>
          <w:szCs w:val="24"/>
        </w:rPr>
        <w:t>fixe</w:t>
      </w:r>
      <w:r w:rsidR="004C1BEC" w:rsidRPr="00870EC4">
        <w:rPr>
          <w:rFonts w:ascii="Times New Roman" w:hAnsi="Times New Roman" w:cs="Times New Roman"/>
          <w:sz w:val="24"/>
          <w:szCs w:val="24"/>
        </w:rPr>
        <w:t xml:space="preserve"> les limites de la liberté succe</w:t>
      </w:r>
      <w:r w:rsidR="00556519" w:rsidRPr="00870EC4">
        <w:rPr>
          <w:rFonts w:ascii="Times New Roman" w:hAnsi="Times New Roman" w:cs="Times New Roman"/>
          <w:sz w:val="24"/>
          <w:szCs w:val="24"/>
        </w:rPr>
        <w:t xml:space="preserve">ssorale </w:t>
      </w:r>
      <w:r w:rsidR="005E4108" w:rsidRPr="00870EC4">
        <w:rPr>
          <w:rFonts w:ascii="Times New Roman" w:hAnsi="Times New Roman" w:cs="Times New Roman"/>
          <w:sz w:val="24"/>
          <w:szCs w:val="24"/>
        </w:rPr>
        <w:t xml:space="preserve">du parent recomposant en protégeant la </w:t>
      </w:r>
      <w:r w:rsidR="004C1BEC" w:rsidRPr="00870EC4">
        <w:rPr>
          <w:rFonts w:ascii="Times New Roman" w:hAnsi="Times New Roman" w:cs="Times New Roman"/>
          <w:sz w:val="24"/>
          <w:szCs w:val="24"/>
        </w:rPr>
        <w:t xml:space="preserve">réserve </w:t>
      </w:r>
      <w:r w:rsidR="005E4108" w:rsidRPr="00870EC4">
        <w:rPr>
          <w:rFonts w:ascii="Times New Roman" w:hAnsi="Times New Roman" w:cs="Times New Roman"/>
          <w:sz w:val="24"/>
          <w:szCs w:val="24"/>
        </w:rPr>
        <w:t xml:space="preserve">successorale </w:t>
      </w:r>
      <w:r w:rsidR="004C1BEC" w:rsidRPr="00870EC4">
        <w:rPr>
          <w:rFonts w:ascii="Times New Roman" w:hAnsi="Times New Roman" w:cs="Times New Roman"/>
          <w:sz w:val="24"/>
          <w:szCs w:val="24"/>
        </w:rPr>
        <w:t>des enfants</w:t>
      </w:r>
      <w:r w:rsidR="005E4108" w:rsidRPr="00870EC4">
        <w:rPr>
          <w:rFonts w:ascii="Times New Roman" w:hAnsi="Times New Roman" w:cs="Times New Roman"/>
          <w:sz w:val="24"/>
          <w:szCs w:val="24"/>
        </w:rPr>
        <w:t xml:space="preserve"> non communs,</w:t>
      </w:r>
      <w:r w:rsidR="004C1BEC" w:rsidRPr="00870EC4">
        <w:rPr>
          <w:rFonts w:ascii="Times New Roman" w:hAnsi="Times New Roman" w:cs="Times New Roman"/>
          <w:sz w:val="24"/>
          <w:szCs w:val="24"/>
        </w:rPr>
        <w:t xml:space="preserve"> puis permet dans une certaine mesure que ces limites soient écartées grâce à la renonciation à l’action en</w:t>
      </w:r>
      <w:r w:rsidR="0011681A" w:rsidRPr="00870EC4">
        <w:rPr>
          <w:rFonts w:ascii="Times New Roman" w:hAnsi="Times New Roman" w:cs="Times New Roman"/>
          <w:sz w:val="24"/>
          <w:szCs w:val="24"/>
        </w:rPr>
        <w:t xml:space="preserve"> retranchement ou en réduction. </w:t>
      </w:r>
      <w:r w:rsidR="004C1BEC" w:rsidRPr="00870EC4">
        <w:rPr>
          <w:rFonts w:ascii="Times New Roman" w:hAnsi="Times New Roman" w:cs="Times New Roman"/>
          <w:sz w:val="24"/>
          <w:szCs w:val="24"/>
        </w:rPr>
        <w:t>En Angleterre, le procédé est inversé : le principe est l’admission de la liberté testamentaire, liberté qui peut ensuite faire l’objet de limites grâce au recours au juge, désigné comme gardien de l’équité.</w:t>
      </w:r>
      <w:r w:rsidR="0011681A" w:rsidRPr="00870EC4">
        <w:rPr>
          <w:rFonts w:ascii="Times New Roman" w:hAnsi="Times New Roman" w:cs="Times New Roman"/>
          <w:sz w:val="24"/>
          <w:szCs w:val="24"/>
        </w:rPr>
        <w:t xml:space="preserve"> Ces différences se retrouvent au niveau </w:t>
      </w:r>
      <w:r w:rsidR="005E4108" w:rsidRPr="00870EC4">
        <w:rPr>
          <w:rFonts w:ascii="Times New Roman" w:hAnsi="Times New Roman" w:cs="Times New Roman"/>
          <w:sz w:val="24"/>
          <w:szCs w:val="24"/>
        </w:rPr>
        <w:t xml:space="preserve">des règles </w:t>
      </w:r>
      <w:r w:rsidR="005E4108" w:rsidRPr="00870EC4">
        <w:rPr>
          <w:rFonts w:ascii="Times New Roman" w:hAnsi="Times New Roman" w:cs="Times New Roman"/>
          <w:i/>
          <w:sz w:val="24"/>
          <w:szCs w:val="24"/>
        </w:rPr>
        <w:t>ab intestat.</w:t>
      </w:r>
    </w:p>
    <w:p w14:paraId="5A03640C" w14:textId="4724F79E" w:rsidR="00A10D4C" w:rsidRPr="00870EC4" w:rsidRDefault="00A10D4C" w:rsidP="00EF621E">
      <w:pPr>
        <w:pStyle w:val="ListParagraph"/>
        <w:spacing w:before="240" w:after="0" w:line="360" w:lineRule="auto"/>
        <w:jc w:val="both"/>
        <w:rPr>
          <w:rFonts w:ascii="Times New Roman" w:hAnsi="Times New Roman" w:cs="Times New Roman"/>
          <w:b/>
          <w:sz w:val="24"/>
          <w:szCs w:val="24"/>
        </w:rPr>
      </w:pPr>
    </w:p>
    <w:p w14:paraId="012715D3" w14:textId="77777777" w:rsidR="008D28D3" w:rsidRPr="00870EC4" w:rsidRDefault="008D28D3" w:rsidP="00EF621E">
      <w:pPr>
        <w:pStyle w:val="ListParagraph"/>
        <w:numPr>
          <w:ilvl w:val="0"/>
          <w:numId w:val="1"/>
        </w:numPr>
        <w:spacing w:before="240" w:after="0" w:line="360" w:lineRule="auto"/>
        <w:jc w:val="both"/>
        <w:rPr>
          <w:rFonts w:ascii="Times New Roman" w:hAnsi="Times New Roman" w:cs="Times New Roman"/>
          <w:b/>
          <w:sz w:val="24"/>
          <w:szCs w:val="24"/>
        </w:rPr>
      </w:pPr>
      <w:r w:rsidRPr="00870EC4">
        <w:rPr>
          <w:rFonts w:ascii="Times New Roman" w:hAnsi="Times New Roman" w:cs="Times New Roman"/>
          <w:b/>
          <w:sz w:val="24"/>
          <w:szCs w:val="24"/>
        </w:rPr>
        <w:t xml:space="preserve">Succession </w:t>
      </w:r>
      <w:r w:rsidRPr="00870EC4">
        <w:rPr>
          <w:rFonts w:ascii="Times New Roman" w:hAnsi="Times New Roman" w:cs="Times New Roman"/>
          <w:b/>
          <w:i/>
          <w:sz w:val="24"/>
          <w:szCs w:val="24"/>
        </w:rPr>
        <w:t>ab intestat </w:t>
      </w:r>
      <w:r w:rsidRPr="00870EC4">
        <w:rPr>
          <w:rFonts w:ascii="Times New Roman" w:hAnsi="Times New Roman" w:cs="Times New Roman"/>
          <w:b/>
          <w:sz w:val="24"/>
          <w:szCs w:val="24"/>
        </w:rPr>
        <w:t xml:space="preserve">: des règles particulières pour le </w:t>
      </w:r>
      <w:proofErr w:type="spellStart"/>
      <w:r w:rsidRPr="00870EC4">
        <w:rPr>
          <w:rFonts w:ascii="Times New Roman" w:hAnsi="Times New Roman" w:cs="Times New Roman"/>
          <w:b/>
          <w:sz w:val="24"/>
          <w:szCs w:val="24"/>
        </w:rPr>
        <w:t>beau-parent</w:t>
      </w:r>
      <w:proofErr w:type="spellEnd"/>
      <w:r w:rsidRPr="00870EC4">
        <w:rPr>
          <w:rFonts w:ascii="Times New Roman" w:hAnsi="Times New Roman" w:cs="Times New Roman"/>
          <w:b/>
          <w:sz w:val="24"/>
          <w:szCs w:val="24"/>
        </w:rPr>
        <w:t> ?</w:t>
      </w:r>
    </w:p>
    <w:p w14:paraId="537CDF6C" w14:textId="77777777" w:rsidR="008D28D3" w:rsidRPr="00870EC4" w:rsidRDefault="008D28D3" w:rsidP="00EF621E">
      <w:pPr>
        <w:pStyle w:val="ListParagraph"/>
        <w:spacing w:before="240" w:after="0" w:line="360" w:lineRule="auto"/>
        <w:jc w:val="both"/>
        <w:rPr>
          <w:rFonts w:ascii="Times New Roman" w:hAnsi="Times New Roman" w:cs="Times New Roman"/>
          <w:b/>
          <w:sz w:val="24"/>
          <w:szCs w:val="24"/>
        </w:rPr>
      </w:pPr>
    </w:p>
    <w:p w14:paraId="62B71100" w14:textId="6BDF54A3" w:rsidR="008D28D3" w:rsidRPr="00870EC4" w:rsidRDefault="008D28D3" w:rsidP="00EF621E">
      <w:pPr>
        <w:spacing w:before="240" w:after="0" w:line="360" w:lineRule="auto"/>
        <w:jc w:val="both"/>
        <w:rPr>
          <w:rFonts w:ascii="Times New Roman" w:hAnsi="Times New Roman" w:cs="Times New Roman"/>
          <w:sz w:val="24"/>
          <w:szCs w:val="24"/>
        </w:rPr>
      </w:pPr>
      <w:r w:rsidRPr="00870EC4">
        <w:rPr>
          <w:rFonts w:ascii="Times New Roman" w:hAnsi="Times New Roman" w:cs="Times New Roman"/>
          <w:sz w:val="24"/>
          <w:szCs w:val="24"/>
        </w:rPr>
        <w:t>En droit français comme en droit anglais, le conjoint survivant apparaît aujourd’hui comme un héritier privilégié</w:t>
      </w:r>
      <w:r w:rsidR="005E4108" w:rsidRPr="00870EC4">
        <w:rPr>
          <w:rFonts w:ascii="Times New Roman" w:hAnsi="Times New Roman" w:cs="Times New Roman"/>
          <w:sz w:val="24"/>
          <w:szCs w:val="24"/>
        </w:rPr>
        <w:t xml:space="preserve">. </w:t>
      </w:r>
      <w:r w:rsidRPr="00870EC4">
        <w:rPr>
          <w:rFonts w:ascii="Times New Roman" w:hAnsi="Times New Roman" w:cs="Times New Roman"/>
          <w:sz w:val="24"/>
          <w:szCs w:val="24"/>
        </w:rPr>
        <w:t xml:space="preserve">Dans la famille « traditionnelle », la transmission au profit du conjoint survivant </w:t>
      </w:r>
      <w:r w:rsidR="0011681A" w:rsidRPr="00870EC4">
        <w:rPr>
          <w:rFonts w:ascii="Times New Roman" w:hAnsi="Times New Roman" w:cs="Times New Roman"/>
          <w:sz w:val="24"/>
          <w:szCs w:val="24"/>
        </w:rPr>
        <w:t xml:space="preserve">produit le plus souvent un simple retard dans l’accès à la succession par les enfants, </w:t>
      </w:r>
      <w:r w:rsidR="0011681A" w:rsidRPr="00870EC4">
        <w:rPr>
          <w:rFonts w:ascii="Times New Roman" w:hAnsi="Times New Roman" w:cs="Times New Roman"/>
          <w:sz w:val="24"/>
          <w:szCs w:val="24"/>
        </w:rPr>
        <w:lastRenderedPageBreak/>
        <w:t xml:space="preserve">qui </w:t>
      </w:r>
      <w:r w:rsidRPr="00870EC4">
        <w:rPr>
          <w:rFonts w:ascii="Times New Roman" w:hAnsi="Times New Roman" w:cs="Times New Roman"/>
          <w:sz w:val="24"/>
          <w:szCs w:val="24"/>
        </w:rPr>
        <w:t xml:space="preserve">hériteront au décès de leur second parent. En revanche, dans la famille recomposée une telle transmission </w:t>
      </w:r>
      <w:r w:rsidR="0011681A" w:rsidRPr="00870EC4">
        <w:rPr>
          <w:rFonts w:ascii="Times New Roman" w:hAnsi="Times New Roman" w:cs="Times New Roman"/>
          <w:sz w:val="24"/>
          <w:szCs w:val="24"/>
        </w:rPr>
        <w:t xml:space="preserve">peut </w:t>
      </w:r>
      <w:r w:rsidRPr="00870EC4">
        <w:rPr>
          <w:rFonts w:ascii="Times New Roman" w:hAnsi="Times New Roman" w:cs="Times New Roman"/>
          <w:sz w:val="24"/>
          <w:szCs w:val="24"/>
        </w:rPr>
        <w:t>exclure de façon définitive les enfants non communs de la succession, puisqu’ils n’ont pas vocat</w:t>
      </w:r>
      <w:r w:rsidR="002E17B8" w:rsidRPr="00870EC4">
        <w:rPr>
          <w:rFonts w:ascii="Times New Roman" w:hAnsi="Times New Roman" w:cs="Times New Roman"/>
          <w:sz w:val="24"/>
          <w:szCs w:val="24"/>
        </w:rPr>
        <w:t>ion à hérit</w:t>
      </w:r>
      <w:r w:rsidRPr="00870EC4">
        <w:rPr>
          <w:rFonts w:ascii="Times New Roman" w:hAnsi="Times New Roman" w:cs="Times New Roman"/>
          <w:sz w:val="24"/>
          <w:szCs w:val="24"/>
        </w:rPr>
        <w:t xml:space="preserve">er de leur </w:t>
      </w:r>
      <w:proofErr w:type="spellStart"/>
      <w:r w:rsidRPr="00870EC4">
        <w:rPr>
          <w:rFonts w:ascii="Times New Roman" w:hAnsi="Times New Roman" w:cs="Times New Roman"/>
          <w:sz w:val="24"/>
          <w:szCs w:val="24"/>
        </w:rPr>
        <w:t>beau-parent</w:t>
      </w:r>
      <w:proofErr w:type="spellEnd"/>
      <w:r w:rsidRPr="00870EC4">
        <w:rPr>
          <w:rFonts w:ascii="Times New Roman" w:hAnsi="Times New Roman" w:cs="Times New Roman"/>
          <w:sz w:val="24"/>
          <w:szCs w:val="24"/>
        </w:rPr>
        <w:t xml:space="preserve">. Le droit français </w:t>
      </w:r>
      <w:r w:rsidR="0011681A" w:rsidRPr="00870EC4">
        <w:rPr>
          <w:rFonts w:ascii="Times New Roman" w:hAnsi="Times New Roman" w:cs="Times New Roman"/>
          <w:sz w:val="24"/>
          <w:szCs w:val="24"/>
        </w:rPr>
        <w:t xml:space="preserve">recherche alors </w:t>
      </w:r>
      <w:r w:rsidRPr="00870EC4">
        <w:rPr>
          <w:rFonts w:ascii="Times New Roman" w:hAnsi="Times New Roman" w:cs="Times New Roman"/>
          <w:sz w:val="24"/>
          <w:szCs w:val="24"/>
        </w:rPr>
        <w:t>un certain équilibre (1) tandis que le droit anglais refuse de</w:t>
      </w:r>
      <w:r w:rsidR="0011681A" w:rsidRPr="00870EC4">
        <w:rPr>
          <w:rFonts w:ascii="Times New Roman" w:hAnsi="Times New Roman" w:cs="Times New Roman"/>
          <w:sz w:val="24"/>
          <w:szCs w:val="24"/>
        </w:rPr>
        <w:t xml:space="preserve"> limiter les droits du conjoint </w:t>
      </w:r>
      <w:r w:rsidRPr="00870EC4">
        <w:rPr>
          <w:rFonts w:ascii="Times New Roman" w:hAnsi="Times New Roman" w:cs="Times New Roman"/>
          <w:sz w:val="24"/>
          <w:szCs w:val="24"/>
        </w:rPr>
        <w:t>(2). Il convient également de s’interroger sur le statut succe</w:t>
      </w:r>
      <w:r w:rsidR="005E4108" w:rsidRPr="00870EC4">
        <w:rPr>
          <w:rFonts w:ascii="Times New Roman" w:hAnsi="Times New Roman" w:cs="Times New Roman"/>
          <w:sz w:val="24"/>
          <w:szCs w:val="24"/>
        </w:rPr>
        <w:t xml:space="preserve">ssoral du </w:t>
      </w:r>
      <w:proofErr w:type="spellStart"/>
      <w:r w:rsidR="005E4108" w:rsidRPr="00870EC4">
        <w:rPr>
          <w:rFonts w:ascii="Times New Roman" w:hAnsi="Times New Roman" w:cs="Times New Roman"/>
          <w:sz w:val="24"/>
          <w:szCs w:val="24"/>
        </w:rPr>
        <w:t>beau-parent</w:t>
      </w:r>
      <w:proofErr w:type="spellEnd"/>
      <w:r w:rsidR="005E4108" w:rsidRPr="00870EC4">
        <w:rPr>
          <w:rFonts w:ascii="Times New Roman" w:hAnsi="Times New Roman" w:cs="Times New Roman"/>
          <w:sz w:val="24"/>
          <w:szCs w:val="24"/>
        </w:rPr>
        <w:t xml:space="preserve"> non marié</w:t>
      </w:r>
      <w:r w:rsidR="00870EC4">
        <w:rPr>
          <w:rFonts w:ascii="Times New Roman" w:hAnsi="Times New Roman" w:cs="Times New Roman"/>
          <w:sz w:val="24"/>
          <w:szCs w:val="24"/>
        </w:rPr>
        <w:t xml:space="preserve"> (3).</w:t>
      </w:r>
    </w:p>
    <w:p w14:paraId="34A3FABD" w14:textId="11FC73DE" w:rsidR="008D28D3" w:rsidRPr="00870EC4" w:rsidRDefault="008D28D3" w:rsidP="00EF621E">
      <w:pPr>
        <w:pStyle w:val="ListParagraph"/>
        <w:numPr>
          <w:ilvl w:val="0"/>
          <w:numId w:val="3"/>
        </w:numPr>
        <w:spacing w:before="240" w:after="0" w:line="360" w:lineRule="auto"/>
        <w:jc w:val="both"/>
        <w:rPr>
          <w:rFonts w:ascii="Times New Roman" w:hAnsi="Times New Roman" w:cs="Times New Roman"/>
          <w:i/>
          <w:sz w:val="24"/>
          <w:szCs w:val="24"/>
        </w:rPr>
      </w:pPr>
      <w:r w:rsidRPr="00870EC4">
        <w:rPr>
          <w:rFonts w:ascii="Times New Roman" w:hAnsi="Times New Roman" w:cs="Times New Roman"/>
          <w:i/>
          <w:sz w:val="24"/>
          <w:szCs w:val="24"/>
        </w:rPr>
        <w:t xml:space="preserve">Le droit français : la méfiance à l’égard du </w:t>
      </w:r>
      <w:proofErr w:type="spellStart"/>
      <w:r w:rsidRPr="00870EC4">
        <w:rPr>
          <w:rFonts w:ascii="Times New Roman" w:hAnsi="Times New Roman" w:cs="Times New Roman"/>
          <w:i/>
          <w:sz w:val="24"/>
          <w:szCs w:val="24"/>
        </w:rPr>
        <w:t>beau-parent</w:t>
      </w:r>
      <w:proofErr w:type="spellEnd"/>
      <w:r w:rsidRPr="00870EC4">
        <w:rPr>
          <w:rFonts w:ascii="Times New Roman" w:hAnsi="Times New Roman" w:cs="Times New Roman"/>
          <w:i/>
          <w:sz w:val="24"/>
          <w:szCs w:val="24"/>
        </w:rPr>
        <w:t xml:space="preserve"> marié</w:t>
      </w:r>
    </w:p>
    <w:p w14:paraId="71FCC1AE" w14:textId="77777777" w:rsidR="003736EF" w:rsidRPr="00870EC4" w:rsidRDefault="008D28D3" w:rsidP="00EF621E">
      <w:pPr>
        <w:spacing w:before="240" w:after="0" w:line="360" w:lineRule="auto"/>
        <w:jc w:val="both"/>
        <w:rPr>
          <w:rFonts w:ascii="Times New Roman" w:hAnsi="Times New Roman" w:cs="Times New Roman"/>
          <w:sz w:val="24"/>
          <w:szCs w:val="24"/>
        </w:rPr>
      </w:pPr>
      <w:r w:rsidRPr="00870EC4">
        <w:rPr>
          <w:rFonts w:ascii="Times New Roman" w:hAnsi="Times New Roman" w:cs="Times New Roman"/>
          <w:sz w:val="24"/>
          <w:szCs w:val="24"/>
        </w:rPr>
        <w:t xml:space="preserve">Le droit français a récemment accru la protection offerte au conjoint survivant dans le cadre de la succession </w:t>
      </w:r>
      <w:r w:rsidRPr="00870EC4">
        <w:rPr>
          <w:rFonts w:ascii="Times New Roman" w:hAnsi="Times New Roman" w:cs="Times New Roman"/>
          <w:i/>
          <w:sz w:val="24"/>
          <w:szCs w:val="24"/>
        </w:rPr>
        <w:t>ab intestat</w:t>
      </w:r>
      <w:r w:rsidRPr="00870EC4">
        <w:rPr>
          <w:rFonts w:ascii="Times New Roman" w:hAnsi="Times New Roman" w:cs="Times New Roman"/>
          <w:sz w:val="24"/>
          <w:szCs w:val="24"/>
        </w:rPr>
        <w:t>.</w:t>
      </w:r>
      <w:r w:rsidRPr="00870EC4">
        <w:rPr>
          <w:rStyle w:val="FootnoteReference"/>
          <w:rFonts w:ascii="Times New Roman" w:hAnsi="Times New Roman" w:cs="Times New Roman"/>
          <w:sz w:val="24"/>
          <w:szCs w:val="24"/>
        </w:rPr>
        <w:footnoteReference w:id="65"/>
      </w:r>
      <w:r w:rsidRPr="00870EC4">
        <w:rPr>
          <w:rFonts w:ascii="Times New Roman" w:hAnsi="Times New Roman" w:cs="Times New Roman"/>
          <w:sz w:val="24"/>
          <w:szCs w:val="24"/>
        </w:rPr>
        <w:t xml:space="preserve"> Néanmoins des règles spécifiques s’appliquent lorsque le défunt laisse des enfants non communs</w:t>
      </w:r>
      <w:r w:rsidR="005E4108" w:rsidRPr="00870EC4">
        <w:rPr>
          <w:rFonts w:ascii="Times New Roman" w:hAnsi="Times New Roman" w:cs="Times New Roman"/>
          <w:sz w:val="24"/>
          <w:szCs w:val="24"/>
        </w:rPr>
        <w:t>, l</w:t>
      </w:r>
      <w:r w:rsidRPr="00870EC4">
        <w:rPr>
          <w:rFonts w:ascii="Times New Roman" w:hAnsi="Times New Roman" w:cs="Times New Roman"/>
          <w:sz w:val="24"/>
          <w:szCs w:val="24"/>
        </w:rPr>
        <w:t>e législateur a</w:t>
      </w:r>
      <w:r w:rsidR="005E4108" w:rsidRPr="00870EC4">
        <w:rPr>
          <w:rFonts w:ascii="Times New Roman" w:hAnsi="Times New Roman" w:cs="Times New Roman"/>
          <w:sz w:val="24"/>
          <w:szCs w:val="24"/>
        </w:rPr>
        <w:t>yant</w:t>
      </w:r>
      <w:r w:rsidRPr="00870EC4">
        <w:rPr>
          <w:rFonts w:ascii="Times New Roman" w:hAnsi="Times New Roman" w:cs="Times New Roman"/>
          <w:sz w:val="24"/>
          <w:szCs w:val="24"/>
        </w:rPr>
        <w:t xml:space="preserve"> tenu compte de « l’environnement familial du couple ».</w:t>
      </w:r>
      <w:r w:rsidRPr="00870EC4">
        <w:rPr>
          <w:rStyle w:val="FootnoteReference"/>
          <w:rFonts w:ascii="Times New Roman" w:hAnsi="Times New Roman" w:cs="Times New Roman"/>
          <w:sz w:val="24"/>
          <w:szCs w:val="24"/>
        </w:rPr>
        <w:footnoteReference w:id="66"/>
      </w:r>
      <w:r w:rsidRPr="00870EC4">
        <w:rPr>
          <w:rFonts w:ascii="Times New Roman" w:hAnsi="Times New Roman" w:cs="Times New Roman"/>
          <w:sz w:val="24"/>
          <w:szCs w:val="24"/>
        </w:rPr>
        <w:t xml:space="preserve"> </w:t>
      </w:r>
      <w:r w:rsidR="005E4108" w:rsidRPr="00870EC4">
        <w:rPr>
          <w:rFonts w:ascii="Times New Roman" w:hAnsi="Times New Roman" w:cs="Times New Roman"/>
          <w:sz w:val="24"/>
          <w:szCs w:val="24"/>
        </w:rPr>
        <w:t xml:space="preserve">Si </w:t>
      </w:r>
      <w:r w:rsidRPr="00870EC4">
        <w:rPr>
          <w:rFonts w:ascii="Times New Roman" w:hAnsi="Times New Roman" w:cs="Times New Roman"/>
          <w:sz w:val="24"/>
          <w:szCs w:val="24"/>
        </w:rPr>
        <w:t xml:space="preserve">le conjoint survivant </w:t>
      </w:r>
      <w:r w:rsidR="005E4108" w:rsidRPr="00870EC4">
        <w:rPr>
          <w:rFonts w:ascii="Times New Roman" w:hAnsi="Times New Roman" w:cs="Times New Roman"/>
          <w:sz w:val="24"/>
          <w:szCs w:val="24"/>
        </w:rPr>
        <w:t>peut normalement choisir</w:t>
      </w:r>
      <w:r w:rsidRPr="00870EC4">
        <w:rPr>
          <w:rFonts w:ascii="Times New Roman" w:hAnsi="Times New Roman" w:cs="Times New Roman"/>
          <w:sz w:val="24"/>
          <w:szCs w:val="24"/>
        </w:rPr>
        <w:t xml:space="preserve"> d’hériter soit de l’usufruit du tout, soit d’un quart en propriété</w:t>
      </w:r>
      <w:r w:rsidRPr="00870EC4">
        <w:rPr>
          <w:rStyle w:val="FootnoteReference"/>
          <w:rFonts w:ascii="Times New Roman" w:hAnsi="Times New Roman" w:cs="Times New Roman"/>
          <w:sz w:val="24"/>
          <w:szCs w:val="24"/>
        </w:rPr>
        <w:footnoteReference w:id="67"/>
      </w:r>
      <w:r w:rsidRPr="00870EC4">
        <w:rPr>
          <w:rFonts w:ascii="Times New Roman" w:hAnsi="Times New Roman" w:cs="Times New Roman"/>
          <w:sz w:val="24"/>
          <w:szCs w:val="24"/>
        </w:rPr>
        <w:t>, il est privé de cette option en présence d’enfants non communs, sa vocation successorale étant alors nécessairement définie comme un quart en propriété.</w:t>
      </w:r>
      <w:r w:rsidRPr="00870EC4">
        <w:rPr>
          <w:rStyle w:val="FootnoteReference"/>
          <w:rFonts w:ascii="Times New Roman" w:hAnsi="Times New Roman" w:cs="Times New Roman"/>
          <w:sz w:val="24"/>
          <w:szCs w:val="24"/>
        </w:rPr>
        <w:footnoteReference w:id="68"/>
      </w:r>
      <w:r w:rsidR="005E4108" w:rsidRPr="00870EC4">
        <w:rPr>
          <w:rFonts w:ascii="Times New Roman" w:hAnsi="Times New Roman" w:cs="Times New Roman"/>
          <w:sz w:val="24"/>
          <w:szCs w:val="24"/>
        </w:rPr>
        <w:t xml:space="preserve"> Les enfants non communs sont ainsi assurés d’hériter immédiatement d’un droit en pleine propriété au titre de leur réserve successorale.</w:t>
      </w:r>
      <w:r w:rsidR="003736EF" w:rsidRPr="00870EC4">
        <w:rPr>
          <w:rFonts w:ascii="Times New Roman" w:hAnsi="Times New Roman" w:cs="Times New Roman"/>
          <w:sz w:val="24"/>
          <w:szCs w:val="24"/>
        </w:rPr>
        <w:t xml:space="preserve"> </w:t>
      </w:r>
    </w:p>
    <w:p w14:paraId="4E393C26" w14:textId="1443DF4B" w:rsidR="00870EC4" w:rsidRDefault="00E07E40" w:rsidP="00EF621E">
      <w:pPr>
        <w:spacing w:before="240" w:line="360" w:lineRule="auto"/>
        <w:jc w:val="both"/>
        <w:rPr>
          <w:rFonts w:ascii="Times New Roman" w:hAnsi="Times New Roman" w:cs="Times New Roman"/>
          <w:sz w:val="24"/>
          <w:szCs w:val="24"/>
        </w:rPr>
      </w:pPr>
      <w:r w:rsidRPr="00870EC4">
        <w:rPr>
          <w:rFonts w:ascii="Times New Roman" w:hAnsi="Times New Roman" w:cs="Times New Roman"/>
          <w:sz w:val="24"/>
          <w:szCs w:val="24"/>
        </w:rPr>
        <w:t xml:space="preserve">Le </w:t>
      </w:r>
      <w:r w:rsidR="008D28D3" w:rsidRPr="00870EC4">
        <w:rPr>
          <w:rFonts w:ascii="Times New Roman" w:hAnsi="Times New Roman" w:cs="Times New Roman"/>
          <w:sz w:val="24"/>
          <w:szCs w:val="24"/>
        </w:rPr>
        <w:t xml:space="preserve">législateur a </w:t>
      </w:r>
      <w:r w:rsidRPr="00870EC4">
        <w:rPr>
          <w:rFonts w:ascii="Times New Roman" w:hAnsi="Times New Roman" w:cs="Times New Roman"/>
          <w:sz w:val="24"/>
          <w:szCs w:val="24"/>
        </w:rPr>
        <w:t>cherché à protéger l</w:t>
      </w:r>
      <w:r w:rsidR="008D28D3" w:rsidRPr="00870EC4">
        <w:rPr>
          <w:rFonts w:ascii="Times New Roman" w:hAnsi="Times New Roman" w:cs="Times New Roman"/>
          <w:sz w:val="24"/>
          <w:szCs w:val="24"/>
        </w:rPr>
        <w:t>es enfants du premier lit : « il ne convient pas de passer d’une situation où le conjoint était exclu par la famille par le sang à une situation où il exclurait lui-même cette famille. Il faut trouver un équilibre entre ces deux extrêmes ».</w:t>
      </w:r>
      <w:r w:rsidR="008D28D3" w:rsidRPr="00870EC4">
        <w:rPr>
          <w:rStyle w:val="FootnoteReference"/>
          <w:rFonts w:ascii="Times New Roman" w:hAnsi="Times New Roman" w:cs="Times New Roman"/>
          <w:sz w:val="24"/>
          <w:szCs w:val="24"/>
        </w:rPr>
        <w:footnoteReference w:id="69"/>
      </w:r>
      <w:r w:rsidR="008D28D3" w:rsidRPr="00870EC4">
        <w:rPr>
          <w:rFonts w:ascii="Times New Roman" w:hAnsi="Times New Roman" w:cs="Times New Roman"/>
          <w:sz w:val="24"/>
          <w:szCs w:val="24"/>
        </w:rPr>
        <w:t xml:space="preserve"> L’idée sous-jacente est qu’à la différence des enfants communs qui hérite</w:t>
      </w:r>
      <w:r w:rsidR="005E4108" w:rsidRPr="00870EC4">
        <w:rPr>
          <w:rFonts w:ascii="Times New Roman" w:hAnsi="Times New Roman" w:cs="Times New Roman"/>
          <w:sz w:val="24"/>
          <w:szCs w:val="24"/>
        </w:rPr>
        <w:t>ro</w:t>
      </w:r>
      <w:r w:rsidR="008D28D3" w:rsidRPr="00870EC4">
        <w:rPr>
          <w:rFonts w:ascii="Times New Roman" w:hAnsi="Times New Roman" w:cs="Times New Roman"/>
          <w:sz w:val="24"/>
          <w:szCs w:val="24"/>
        </w:rPr>
        <w:t>nt</w:t>
      </w:r>
      <w:r w:rsidR="005E4108" w:rsidRPr="00870EC4">
        <w:rPr>
          <w:rFonts w:ascii="Times New Roman" w:hAnsi="Times New Roman" w:cs="Times New Roman"/>
          <w:sz w:val="24"/>
          <w:szCs w:val="24"/>
        </w:rPr>
        <w:t xml:space="preserve"> probablement</w:t>
      </w:r>
      <w:r w:rsidR="008D28D3" w:rsidRPr="00870EC4">
        <w:rPr>
          <w:rFonts w:ascii="Times New Roman" w:hAnsi="Times New Roman" w:cs="Times New Roman"/>
          <w:sz w:val="24"/>
          <w:szCs w:val="24"/>
        </w:rPr>
        <w:t xml:space="preserve"> du conjoint survivant à son décès, les enfants non communs, eux, risquent d’être exclus de la succession de leur </w:t>
      </w:r>
      <w:proofErr w:type="spellStart"/>
      <w:r w:rsidR="008D28D3" w:rsidRPr="00870EC4">
        <w:rPr>
          <w:rFonts w:ascii="Times New Roman" w:hAnsi="Times New Roman" w:cs="Times New Roman"/>
          <w:sz w:val="24"/>
          <w:szCs w:val="24"/>
        </w:rPr>
        <w:t>beau-parent</w:t>
      </w:r>
      <w:proofErr w:type="spellEnd"/>
      <w:r w:rsidR="008D28D3" w:rsidRPr="00870EC4">
        <w:rPr>
          <w:rFonts w:ascii="Times New Roman" w:hAnsi="Times New Roman" w:cs="Times New Roman"/>
          <w:sz w:val="24"/>
          <w:szCs w:val="24"/>
        </w:rPr>
        <w:t>. Cette exclusion est jugée inadmissible pour deux raisons principales. La première résulte de l’aspect symbolique de l’héritage.</w:t>
      </w:r>
      <w:r w:rsidR="008D28D3" w:rsidRPr="00870EC4">
        <w:rPr>
          <w:rStyle w:val="FootnoteReference"/>
          <w:rFonts w:ascii="Times New Roman" w:hAnsi="Times New Roman" w:cs="Times New Roman"/>
          <w:sz w:val="24"/>
          <w:szCs w:val="24"/>
        </w:rPr>
        <w:footnoteReference w:id="70"/>
      </w:r>
      <w:r w:rsidR="008D28D3" w:rsidRPr="00870EC4">
        <w:rPr>
          <w:rFonts w:ascii="Times New Roman" w:hAnsi="Times New Roman" w:cs="Times New Roman"/>
          <w:sz w:val="24"/>
          <w:szCs w:val="24"/>
        </w:rPr>
        <w:t xml:space="preserve"> L’héritage reçu par l’enfant illustre la permanence du lien de filiation l’unissant au défunt : priver l’enfant de son héritage revient à le dépouiller d’un élément de son identité puisqu’on remet en cause son lien de filiation.</w:t>
      </w:r>
      <w:r w:rsidR="008D28D3" w:rsidRPr="00870EC4">
        <w:rPr>
          <w:rStyle w:val="FootnoteReference"/>
          <w:rFonts w:ascii="Times New Roman" w:hAnsi="Times New Roman" w:cs="Times New Roman"/>
          <w:sz w:val="24"/>
          <w:szCs w:val="24"/>
        </w:rPr>
        <w:footnoteReference w:id="71"/>
      </w:r>
      <w:r w:rsidR="008D28D3" w:rsidRPr="00870EC4">
        <w:rPr>
          <w:rFonts w:ascii="Times New Roman" w:hAnsi="Times New Roman" w:cs="Times New Roman"/>
          <w:sz w:val="24"/>
          <w:szCs w:val="24"/>
        </w:rPr>
        <w:t xml:space="preserve"> La seconde raison découle du principe de la transmission intergénérationnelle : les individus ne détiennent ce qu’ils ont reçu des générations précédentes que pour le transmettre aux générations futures</w:t>
      </w:r>
      <w:r w:rsidR="005E4108" w:rsidRPr="00870EC4">
        <w:rPr>
          <w:rFonts w:ascii="Times New Roman" w:hAnsi="Times New Roman" w:cs="Times New Roman"/>
          <w:sz w:val="24"/>
          <w:szCs w:val="24"/>
        </w:rPr>
        <w:t>. L</w:t>
      </w:r>
      <w:r w:rsidR="008D28D3" w:rsidRPr="00870EC4">
        <w:rPr>
          <w:rFonts w:ascii="Times New Roman" w:hAnsi="Times New Roman" w:cs="Times New Roman"/>
          <w:sz w:val="24"/>
          <w:szCs w:val="24"/>
        </w:rPr>
        <w:t xml:space="preserve">’article 757 </w:t>
      </w:r>
      <w:proofErr w:type="gramStart"/>
      <w:r w:rsidR="008D28D3" w:rsidRPr="00870EC4">
        <w:rPr>
          <w:rFonts w:ascii="Times New Roman" w:hAnsi="Times New Roman" w:cs="Times New Roman"/>
          <w:sz w:val="24"/>
          <w:szCs w:val="24"/>
        </w:rPr>
        <w:t>alinéa</w:t>
      </w:r>
      <w:proofErr w:type="gramEnd"/>
      <w:r w:rsidR="008D28D3" w:rsidRPr="00870EC4">
        <w:rPr>
          <w:rFonts w:ascii="Times New Roman" w:hAnsi="Times New Roman" w:cs="Times New Roman"/>
          <w:sz w:val="24"/>
          <w:szCs w:val="24"/>
        </w:rPr>
        <w:t xml:space="preserve"> 2 du Code civil vise</w:t>
      </w:r>
      <w:r w:rsidR="005E4108" w:rsidRPr="00870EC4">
        <w:rPr>
          <w:rFonts w:ascii="Times New Roman" w:hAnsi="Times New Roman" w:cs="Times New Roman"/>
          <w:sz w:val="24"/>
          <w:szCs w:val="24"/>
        </w:rPr>
        <w:t xml:space="preserve"> donc</w:t>
      </w:r>
      <w:r w:rsidR="008D28D3" w:rsidRPr="00870EC4">
        <w:rPr>
          <w:rFonts w:ascii="Times New Roman" w:hAnsi="Times New Roman" w:cs="Times New Roman"/>
          <w:sz w:val="24"/>
          <w:szCs w:val="24"/>
        </w:rPr>
        <w:t xml:space="preserve"> à protéger </w:t>
      </w:r>
      <w:r w:rsidR="008D28D3" w:rsidRPr="00870EC4">
        <w:rPr>
          <w:rFonts w:ascii="Times New Roman" w:hAnsi="Times New Roman" w:cs="Times New Roman"/>
          <w:sz w:val="24"/>
          <w:szCs w:val="24"/>
        </w:rPr>
        <w:lastRenderedPageBreak/>
        <w:t>l’enfant non commun contre</w:t>
      </w:r>
      <w:r w:rsidR="005E4108" w:rsidRPr="00870EC4">
        <w:rPr>
          <w:rFonts w:ascii="Times New Roman" w:hAnsi="Times New Roman" w:cs="Times New Roman"/>
          <w:sz w:val="24"/>
          <w:szCs w:val="24"/>
        </w:rPr>
        <w:t xml:space="preserve"> un large droit en usufruit qui serait octroyé à</w:t>
      </w:r>
      <w:r w:rsidR="008D28D3" w:rsidRPr="00870EC4">
        <w:rPr>
          <w:rFonts w:ascii="Times New Roman" w:hAnsi="Times New Roman" w:cs="Times New Roman"/>
          <w:sz w:val="24"/>
          <w:szCs w:val="24"/>
        </w:rPr>
        <w:t xml:space="preserve"> son </w:t>
      </w:r>
      <w:proofErr w:type="spellStart"/>
      <w:r w:rsidR="008D28D3" w:rsidRPr="00870EC4">
        <w:rPr>
          <w:rFonts w:ascii="Times New Roman" w:hAnsi="Times New Roman" w:cs="Times New Roman"/>
          <w:sz w:val="24"/>
          <w:szCs w:val="24"/>
        </w:rPr>
        <w:t>beau-parent</w:t>
      </w:r>
      <w:proofErr w:type="spellEnd"/>
      <w:r w:rsidR="008D28D3" w:rsidRPr="00870EC4">
        <w:rPr>
          <w:rFonts w:ascii="Times New Roman" w:hAnsi="Times New Roman" w:cs="Times New Roman"/>
          <w:sz w:val="24"/>
          <w:szCs w:val="24"/>
        </w:rPr>
        <w:t xml:space="preserve"> marié. </w:t>
      </w:r>
      <w:r w:rsidRPr="00870EC4">
        <w:rPr>
          <w:rFonts w:ascii="Times New Roman" w:hAnsi="Times New Roman" w:cs="Times New Roman"/>
          <w:sz w:val="24"/>
          <w:szCs w:val="24"/>
        </w:rPr>
        <w:t xml:space="preserve">Si le conjoint héritait de l’usufruit, il conserverait ce droit jusqu’à son décès. À supposer qu’il ne soit guère plus âgé que les enfants non communs, ceux-ci seraient condamnées à demeurer </w:t>
      </w:r>
      <w:proofErr w:type="spellStart"/>
      <w:r w:rsidRPr="00870EC4">
        <w:rPr>
          <w:rFonts w:ascii="Times New Roman" w:hAnsi="Times New Roman" w:cs="Times New Roman"/>
          <w:sz w:val="24"/>
          <w:szCs w:val="24"/>
        </w:rPr>
        <w:t>nus-propriétaires</w:t>
      </w:r>
      <w:proofErr w:type="spellEnd"/>
      <w:r w:rsidRPr="00870EC4">
        <w:rPr>
          <w:rFonts w:ascii="Times New Roman" w:hAnsi="Times New Roman" w:cs="Times New Roman"/>
          <w:sz w:val="24"/>
          <w:szCs w:val="24"/>
        </w:rPr>
        <w:t xml:space="preserve"> à perpétuité, ce qui les priverait des droit d’usage et de jouissance.</w:t>
      </w:r>
      <w:r w:rsidRPr="00870EC4">
        <w:rPr>
          <w:rStyle w:val="FootnoteReference"/>
          <w:rFonts w:ascii="Times New Roman" w:hAnsi="Times New Roman" w:cs="Times New Roman"/>
          <w:sz w:val="24"/>
          <w:szCs w:val="24"/>
        </w:rPr>
        <w:footnoteReference w:id="72"/>
      </w:r>
      <w:r w:rsidR="00870EC4">
        <w:rPr>
          <w:rFonts w:ascii="Times New Roman" w:hAnsi="Times New Roman" w:cs="Times New Roman"/>
          <w:sz w:val="24"/>
          <w:szCs w:val="24"/>
        </w:rPr>
        <w:t xml:space="preserve"> </w:t>
      </w:r>
    </w:p>
    <w:p w14:paraId="04C559BF" w14:textId="1E651D5F" w:rsidR="00870EC4" w:rsidRDefault="008D28D3" w:rsidP="00EF621E">
      <w:pPr>
        <w:spacing w:before="240" w:line="360" w:lineRule="auto"/>
        <w:jc w:val="both"/>
        <w:rPr>
          <w:rFonts w:ascii="Times New Roman" w:hAnsi="Times New Roman" w:cs="Times New Roman"/>
          <w:sz w:val="24"/>
          <w:szCs w:val="24"/>
        </w:rPr>
      </w:pPr>
      <w:r w:rsidRPr="00870EC4">
        <w:rPr>
          <w:rFonts w:ascii="Times New Roman" w:hAnsi="Times New Roman" w:cs="Times New Roman"/>
          <w:sz w:val="24"/>
          <w:szCs w:val="24"/>
        </w:rPr>
        <w:t xml:space="preserve">Certes </w:t>
      </w:r>
      <w:r w:rsidR="00E07E40" w:rsidRPr="00870EC4">
        <w:rPr>
          <w:rFonts w:ascii="Times New Roman" w:hAnsi="Times New Roman" w:cs="Times New Roman"/>
          <w:sz w:val="24"/>
          <w:szCs w:val="24"/>
        </w:rPr>
        <w:t>cette situation n’est pas toujours celle qui est vécue</w:t>
      </w:r>
      <w:r w:rsidRPr="00870EC4">
        <w:rPr>
          <w:rFonts w:ascii="Times New Roman" w:hAnsi="Times New Roman" w:cs="Times New Roman"/>
          <w:sz w:val="24"/>
          <w:szCs w:val="24"/>
        </w:rPr>
        <w:t xml:space="preserve"> par les familles recomposées. </w:t>
      </w:r>
      <w:r w:rsidR="00E07E40" w:rsidRPr="00870EC4">
        <w:rPr>
          <w:rFonts w:ascii="Times New Roman" w:hAnsi="Times New Roman" w:cs="Times New Roman"/>
          <w:sz w:val="24"/>
          <w:szCs w:val="24"/>
        </w:rPr>
        <w:t xml:space="preserve">Ainsi </w:t>
      </w:r>
      <w:r w:rsidRPr="00870EC4">
        <w:rPr>
          <w:rFonts w:ascii="Times New Roman" w:hAnsi="Times New Roman" w:cs="Times New Roman"/>
          <w:sz w:val="24"/>
          <w:szCs w:val="24"/>
        </w:rPr>
        <w:t xml:space="preserve">lorsque l’enfant non commun est indépendant financièrement et que le conjoint survivant est âgé, la vulnérabilité du conjoint pourrait justifier qu’il </w:t>
      </w:r>
      <w:r w:rsidR="005E3D69" w:rsidRPr="00870EC4">
        <w:rPr>
          <w:rFonts w:ascii="Times New Roman" w:hAnsi="Times New Roman" w:cs="Times New Roman"/>
          <w:sz w:val="24"/>
          <w:szCs w:val="24"/>
        </w:rPr>
        <w:t xml:space="preserve">bénéficie </w:t>
      </w:r>
      <w:r w:rsidRPr="00870EC4">
        <w:rPr>
          <w:rFonts w:ascii="Times New Roman" w:hAnsi="Times New Roman" w:cs="Times New Roman"/>
          <w:sz w:val="24"/>
          <w:szCs w:val="24"/>
        </w:rPr>
        <w:t xml:space="preserve">d’un droit en </w:t>
      </w:r>
      <w:r w:rsidRPr="00870EC4">
        <w:rPr>
          <w:rFonts w:ascii="Times New Roman" w:eastAsia="Verdana" w:hAnsi="Times New Roman" w:cs="Times New Roman"/>
          <w:sz w:val="24"/>
          <w:szCs w:val="24"/>
          <w:lang w:eastAsia="fr-FR"/>
        </w:rPr>
        <w:t>usufruit « censé reflé</w:t>
      </w:r>
      <w:r w:rsidR="005E3D69" w:rsidRPr="00870EC4">
        <w:rPr>
          <w:rFonts w:ascii="Times New Roman" w:eastAsia="Verdana" w:hAnsi="Times New Roman" w:cs="Times New Roman"/>
          <w:sz w:val="24"/>
          <w:szCs w:val="24"/>
          <w:lang w:eastAsia="fr-FR"/>
        </w:rPr>
        <w:t xml:space="preserve">ter la continuité du couple » et lui </w:t>
      </w:r>
      <w:r w:rsidRPr="00870EC4">
        <w:rPr>
          <w:rFonts w:ascii="Times New Roman" w:eastAsia="Verdana" w:hAnsi="Times New Roman" w:cs="Times New Roman"/>
          <w:sz w:val="24"/>
          <w:szCs w:val="24"/>
          <w:lang w:eastAsia="fr-FR"/>
        </w:rPr>
        <w:t xml:space="preserve">permettant </w:t>
      </w:r>
      <w:r w:rsidR="005E3D69" w:rsidRPr="00870EC4">
        <w:rPr>
          <w:rFonts w:ascii="Times New Roman" w:eastAsia="Verdana" w:hAnsi="Times New Roman" w:cs="Times New Roman"/>
          <w:sz w:val="24"/>
          <w:szCs w:val="24"/>
          <w:lang w:eastAsia="fr-FR"/>
        </w:rPr>
        <w:t xml:space="preserve">de demeurer </w:t>
      </w:r>
      <w:r w:rsidRPr="00870EC4">
        <w:rPr>
          <w:rFonts w:ascii="Times New Roman" w:eastAsia="Verdana" w:hAnsi="Times New Roman" w:cs="Times New Roman"/>
          <w:sz w:val="24"/>
          <w:szCs w:val="24"/>
          <w:lang w:eastAsia="fr-FR"/>
        </w:rPr>
        <w:t xml:space="preserve">dans </w:t>
      </w:r>
      <w:r w:rsidR="005E3D69" w:rsidRPr="00870EC4">
        <w:rPr>
          <w:rFonts w:ascii="Times New Roman" w:eastAsia="Verdana" w:hAnsi="Times New Roman" w:cs="Times New Roman"/>
          <w:sz w:val="24"/>
          <w:szCs w:val="24"/>
          <w:lang w:eastAsia="fr-FR"/>
        </w:rPr>
        <w:t>son « </w:t>
      </w:r>
      <w:r w:rsidRPr="00870EC4">
        <w:rPr>
          <w:rFonts w:ascii="Times New Roman" w:eastAsia="Verdana" w:hAnsi="Times New Roman" w:cs="Times New Roman"/>
          <w:sz w:val="24"/>
          <w:szCs w:val="24"/>
          <w:lang w:eastAsia="fr-FR"/>
        </w:rPr>
        <w:t>lieu de vie. »</w:t>
      </w:r>
      <w:r w:rsidRPr="00870EC4">
        <w:rPr>
          <w:rStyle w:val="FootnoteReference"/>
          <w:rFonts w:ascii="Times New Roman" w:eastAsia="Verdana" w:hAnsi="Times New Roman" w:cs="Times New Roman"/>
          <w:sz w:val="24"/>
          <w:szCs w:val="24"/>
          <w:lang w:eastAsia="fr-FR"/>
        </w:rPr>
        <w:footnoteReference w:id="73"/>
      </w:r>
      <w:r w:rsidRPr="00870EC4">
        <w:rPr>
          <w:rFonts w:ascii="Times New Roman" w:hAnsi="Times New Roman" w:cs="Times New Roman"/>
          <w:sz w:val="24"/>
          <w:szCs w:val="24"/>
        </w:rPr>
        <w:t xml:space="preserve"> Mais cette critique peut être tempérée pour deux raisons. D’abord l’article 757 alinéa 2 du Code civil n’est pas une disposition impérative : elle n’a pour vocation d’apporter une réponse qu’en l’absence de choix exprimé. Le législateur a cherché la solution qu’il pensait être cell</w:t>
      </w:r>
      <w:r w:rsidR="00E07E40" w:rsidRPr="00870EC4">
        <w:rPr>
          <w:rFonts w:ascii="Times New Roman" w:hAnsi="Times New Roman" w:cs="Times New Roman"/>
          <w:sz w:val="24"/>
          <w:szCs w:val="24"/>
        </w:rPr>
        <w:t>e la mieux</w:t>
      </w:r>
      <w:r w:rsidRPr="00870EC4">
        <w:rPr>
          <w:rFonts w:ascii="Times New Roman" w:hAnsi="Times New Roman" w:cs="Times New Roman"/>
          <w:sz w:val="24"/>
          <w:szCs w:val="24"/>
        </w:rPr>
        <w:t xml:space="preserve"> adaptée au plus grand nombre, c’est-à-dire celle que la majorité </w:t>
      </w:r>
      <w:r w:rsidR="00E07E40" w:rsidRPr="00870EC4">
        <w:rPr>
          <w:rFonts w:ascii="Times New Roman" w:hAnsi="Times New Roman" w:cs="Times New Roman"/>
          <w:sz w:val="24"/>
          <w:szCs w:val="24"/>
        </w:rPr>
        <w:t>aurai</w:t>
      </w:r>
      <w:r w:rsidRPr="00870EC4">
        <w:rPr>
          <w:rFonts w:ascii="Times New Roman" w:hAnsi="Times New Roman" w:cs="Times New Roman"/>
          <w:sz w:val="24"/>
          <w:szCs w:val="24"/>
        </w:rPr>
        <w:t xml:space="preserve">t sans doute choisie. </w:t>
      </w:r>
      <w:r w:rsidR="00E07E40" w:rsidRPr="00870EC4">
        <w:rPr>
          <w:rFonts w:ascii="Times New Roman" w:hAnsi="Times New Roman" w:cs="Times New Roman"/>
          <w:sz w:val="24"/>
          <w:szCs w:val="24"/>
        </w:rPr>
        <w:t>Le parent recomposant</w:t>
      </w:r>
      <w:r w:rsidRPr="00870EC4">
        <w:rPr>
          <w:rFonts w:ascii="Times New Roman" w:hAnsi="Times New Roman" w:cs="Times New Roman"/>
          <w:sz w:val="24"/>
          <w:szCs w:val="24"/>
        </w:rPr>
        <w:t xml:space="preserve"> qui veut y déroger peut </w:t>
      </w:r>
      <w:r w:rsidR="00E07E40" w:rsidRPr="00870EC4">
        <w:rPr>
          <w:rFonts w:ascii="Times New Roman" w:hAnsi="Times New Roman" w:cs="Times New Roman"/>
          <w:sz w:val="24"/>
          <w:szCs w:val="24"/>
        </w:rPr>
        <w:t>l’</w:t>
      </w:r>
      <w:r w:rsidRPr="00870EC4">
        <w:rPr>
          <w:rFonts w:ascii="Times New Roman" w:hAnsi="Times New Roman" w:cs="Times New Roman"/>
          <w:sz w:val="24"/>
          <w:szCs w:val="24"/>
        </w:rPr>
        <w:t>écarter en recourant au testament : il peut donc permettre à son conjoint d’hériter d’un droit en usufruit portant sur l’ensemble du patrimoine successoral. Ensuite, le conjoint est protégé par d’importants droits au logement qui tempèrent l’absence de droit légal en usufruit.</w:t>
      </w:r>
      <w:r w:rsidR="00870EC4">
        <w:rPr>
          <w:rFonts w:ascii="Times New Roman" w:hAnsi="Times New Roman" w:cs="Times New Roman"/>
          <w:sz w:val="24"/>
          <w:szCs w:val="24"/>
        </w:rPr>
        <w:t xml:space="preserve"> </w:t>
      </w:r>
    </w:p>
    <w:p w14:paraId="7349C35C" w14:textId="28248700" w:rsidR="00870EC4" w:rsidRDefault="008D28D3" w:rsidP="00EF621E">
      <w:pPr>
        <w:spacing w:before="240" w:line="360" w:lineRule="auto"/>
        <w:jc w:val="both"/>
        <w:rPr>
          <w:rFonts w:ascii="Times New Roman" w:hAnsi="Times New Roman" w:cs="Times New Roman"/>
          <w:sz w:val="24"/>
          <w:szCs w:val="24"/>
        </w:rPr>
      </w:pPr>
      <w:r w:rsidRPr="00870EC4">
        <w:rPr>
          <w:rFonts w:ascii="Times New Roman" w:hAnsi="Times New Roman" w:cs="Times New Roman"/>
          <w:sz w:val="24"/>
          <w:szCs w:val="24"/>
        </w:rPr>
        <w:t>Le conjoint bénéficie de deux droits au logement. Le premier</w:t>
      </w:r>
      <w:r w:rsidR="00E07E40" w:rsidRPr="00870EC4">
        <w:rPr>
          <w:rFonts w:ascii="Times New Roman" w:hAnsi="Times New Roman" w:cs="Times New Roman"/>
          <w:sz w:val="24"/>
          <w:szCs w:val="24"/>
        </w:rPr>
        <w:t>,</w:t>
      </w:r>
      <w:r w:rsidRPr="00870EC4">
        <w:rPr>
          <w:rFonts w:ascii="Times New Roman" w:hAnsi="Times New Roman" w:cs="Times New Roman"/>
          <w:sz w:val="24"/>
          <w:szCs w:val="24"/>
        </w:rPr>
        <w:t xml:space="preserve"> droit temporaire</w:t>
      </w:r>
      <w:r w:rsidR="00E07E40" w:rsidRPr="00870EC4">
        <w:rPr>
          <w:rFonts w:ascii="Times New Roman" w:hAnsi="Times New Roman" w:cs="Times New Roman"/>
          <w:sz w:val="24"/>
          <w:szCs w:val="24"/>
        </w:rPr>
        <w:t xml:space="preserve"> et d’ordre public,</w:t>
      </w:r>
      <w:r w:rsidRPr="00870EC4">
        <w:rPr>
          <w:rFonts w:ascii="Times New Roman" w:hAnsi="Times New Roman" w:cs="Times New Roman"/>
          <w:sz w:val="24"/>
          <w:szCs w:val="24"/>
        </w:rPr>
        <w:t xml:space="preserve"> lui permet de demeurer gratuitement dans le logement conjugal pendant un an.</w:t>
      </w:r>
      <w:r w:rsidRPr="00870EC4">
        <w:rPr>
          <w:rStyle w:val="FootnoteReference"/>
          <w:rFonts w:ascii="Times New Roman" w:hAnsi="Times New Roman" w:cs="Times New Roman"/>
          <w:sz w:val="24"/>
          <w:szCs w:val="24"/>
        </w:rPr>
        <w:footnoteReference w:id="74"/>
      </w:r>
      <w:r w:rsidRPr="00870EC4">
        <w:rPr>
          <w:rFonts w:ascii="Times New Roman" w:hAnsi="Times New Roman" w:cs="Times New Roman"/>
          <w:sz w:val="24"/>
          <w:szCs w:val="24"/>
        </w:rPr>
        <w:t xml:space="preserve"> Le second</w:t>
      </w:r>
      <w:r w:rsidR="00E07E40" w:rsidRPr="00870EC4">
        <w:rPr>
          <w:rFonts w:ascii="Times New Roman" w:hAnsi="Times New Roman" w:cs="Times New Roman"/>
          <w:sz w:val="24"/>
          <w:szCs w:val="24"/>
        </w:rPr>
        <w:t>,</w:t>
      </w:r>
      <w:r w:rsidRPr="00870EC4">
        <w:rPr>
          <w:rFonts w:ascii="Times New Roman" w:hAnsi="Times New Roman" w:cs="Times New Roman"/>
          <w:sz w:val="24"/>
          <w:szCs w:val="24"/>
        </w:rPr>
        <w:t xml:space="preserve"> droit viager</w:t>
      </w:r>
      <w:r w:rsidR="00E07E40" w:rsidRPr="00870EC4">
        <w:rPr>
          <w:rFonts w:ascii="Times New Roman" w:hAnsi="Times New Roman" w:cs="Times New Roman"/>
          <w:sz w:val="24"/>
          <w:szCs w:val="24"/>
        </w:rPr>
        <w:t>, lui confère</w:t>
      </w:r>
      <w:r w:rsidRPr="00870EC4">
        <w:rPr>
          <w:rFonts w:ascii="Times New Roman" w:hAnsi="Times New Roman" w:cs="Times New Roman"/>
          <w:sz w:val="24"/>
          <w:szCs w:val="24"/>
        </w:rPr>
        <w:t xml:space="preserve"> la possibilité d’habiter jusqu’à sa mort dans le logement conjugal, dès lors que ce logement appartenait soit aux deux époux soit à l’époux décédé.</w:t>
      </w:r>
      <w:r w:rsidR="00EE5487" w:rsidRPr="00870EC4">
        <w:rPr>
          <w:rStyle w:val="FootnoteReference"/>
          <w:rFonts w:ascii="Times New Roman" w:hAnsi="Times New Roman" w:cs="Times New Roman"/>
          <w:sz w:val="24"/>
          <w:szCs w:val="24"/>
        </w:rPr>
        <w:footnoteReference w:id="75"/>
      </w:r>
      <w:r w:rsidRPr="00870EC4">
        <w:rPr>
          <w:rFonts w:ascii="Times New Roman" w:hAnsi="Times New Roman" w:cs="Times New Roman"/>
          <w:sz w:val="24"/>
          <w:szCs w:val="24"/>
        </w:rPr>
        <w:t xml:space="preserve"> </w:t>
      </w:r>
      <w:r w:rsidR="00E07E40" w:rsidRPr="00870EC4">
        <w:rPr>
          <w:rFonts w:ascii="Times New Roman" w:hAnsi="Times New Roman" w:cs="Times New Roman"/>
          <w:sz w:val="24"/>
          <w:szCs w:val="24"/>
        </w:rPr>
        <w:t xml:space="preserve">Le conjoint peut </w:t>
      </w:r>
      <w:r w:rsidRPr="00870EC4">
        <w:rPr>
          <w:rFonts w:ascii="Times New Roman" w:hAnsi="Times New Roman" w:cs="Times New Roman"/>
          <w:sz w:val="24"/>
          <w:szCs w:val="24"/>
        </w:rPr>
        <w:t>également mettre ce logement en location s’il n’est plus adapté</w:t>
      </w:r>
      <w:r w:rsidR="00E07E40" w:rsidRPr="00870EC4">
        <w:rPr>
          <w:rFonts w:ascii="Times New Roman" w:hAnsi="Times New Roman" w:cs="Times New Roman"/>
          <w:sz w:val="24"/>
          <w:szCs w:val="24"/>
        </w:rPr>
        <w:t xml:space="preserve"> à ses besoins, afin d’obtenir l</w:t>
      </w:r>
      <w:r w:rsidRPr="00870EC4">
        <w:rPr>
          <w:rFonts w:ascii="Times New Roman" w:hAnsi="Times New Roman" w:cs="Times New Roman"/>
          <w:sz w:val="24"/>
          <w:szCs w:val="24"/>
        </w:rPr>
        <w:t xml:space="preserve">es ressources </w:t>
      </w:r>
      <w:r w:rsidR="00E07E40" w:rsidRPr="00870EC4">
        <w:rPr>
          <w:rFonts w:ascii="Times New Roman" w:hAnsi="Times New Roman" w:cs="Times New Roman"/>
          <w:sz w:val="24"/>
          <w:szCs w:val="24"/>
        </w:rPr>
        <w:t>nécessaires à l’acquisition</w:t>
      </w:r>
      <w:r w:rsidRPr="00870EC4">
        <w:rPr>
          <w:rFonts w:ascii="Times New Roman" w:hAnsi="Times New Roman" w:cs="Times New Roman"/>
          <w:sz w:val="24"/>
          <w:szCs w:val="24"/>
        </w:rPr>
        <w:t xml:space="preserve"> </w:t>
      </w:r>
      <w:r w:rsidR="00E07E40" w:rsidRPr="00870EC4">
        <w:rPr>
          <w:rFonts w:ascii="Times New Roman" w:hAnsi="Times New Roman" w:cs="Times New Roman"/>
          <w:sz w:val="24"/>
          <w:szCs w:val="24"/>
        </w:rPr>
        <w:t>d’</w:t>
      </w:r>
      <w:r w:rsidRPr="00870EC4">
        <w:rPr>
          <w:rFonts w:ascii="Times New Roman" w:hAnsi="Times New Roman" w:cs="Times New Roman"/>
          <w:sz w:val="24"/>
          <w:szCs w:val="24"/>
        </w:rPr>
        <w:t>un nouveau logement</w:t>
      </w:r>
      <w:r w:rsidR="00450B61" w:rsidRPr="00870EC4">
        <w:rPr>
          <w:rFonts w:ascii="Times New Roman" w:hAnsi="Times New Roman" w:cs="Times New Roman"/>
          <w:sz w:val="24"/>
          <w:szCs w:val="24"/>
        </w:rPr>
        <w:t>.</w:t>
      </w:r>
      <w:r w:rsidRPr="00870EC4">
        <w:rPr>
          <w:rStyle w:val="FootnoteReference"/>
          <w:rFonts w:ascii="Times New Roman" w:hAnsi="Times New Roman" w:cs="Times New Roman"/>
          <w:sz w:val="24"/>
          <w:szCs w:val="24"/>
        </w:rPr>
        <w:footnoteReference w:id="76"/>
      </w:r>
      <w:r w:rsidRPr="00870EC4">
        <w:rPr>
          <w:rFonts w:ascii="Times New Roman" w:hAnsi="Times New Roman" w:cs="Times New Roman"/>
          <w:sz w:val="24"/>
          <w:szCs w:val="24"/>
        </w:rPr>
        <w:t xml:space="preserve"> Il semble alors que le c</w:t>
      </w:r>
      <w:r w:rsidR="00E07E40" w:rsidRPr="00870EC4">
        <w:rPr>
          <w:rFonts w:ascii="Times New Roman" w:hAnsi="Times New Roman" w:cs="Times New Roman"/>
          <w:sz w:val="24"/>
          <w:szCs w:val="24"/>
        </w:rPr>
        <w:t>onjoint, au lieu de bénéficier</w:t>
      </w:r>
      <w:r w:rsidRPr="00870EC4">
        <w:rPr>
          <w:rFonts w:ascii="Times New Roman" w:hAnsi="Times New Roman" w:cs="Times New Roman"/>
          <w:sz w:val="24"/>
          <w:szCs w:val="24"/>
        </w:rPr>
        <w:t xml:space="preserve"> d’un </w:t>
      </w:r>
      <w:r w:rsidR="00E07E40" w:rsidRPr="00870EC4">
        <w:rPr>
          <w:rFonts w:ascii="Times New Roman" w:hAnsi="Times New Roman" w:cs="Times New Roman"/>
          <w:sz w:val="24"/>
          <w:szCs w:val="24"/>
        </w:rPr>
        <w:t xml:space="preserve">simple </w:t>
      </w:r>
      <w:r w:rsidRPr="00870EC4">
        <w:rPr>
          <w:rFonts w:ascii="Times New Roman" w:hAnsi="Times New Roman" w:cs="Times New Roman"/>
          <w:sz w:val="24"/>
          <w:szCs w:val="24"/>
        </w:rPr>
        <w:t>droit d’usage et d’habitation (« </w:t>
      </w:r>
      <w:r w:rsidRPr="00870EC4">
        <w:rPr>
          <w:rFonts w:ascii="Times New Roman" w:hAnsi="Times New Roman" w:cs="Times New Roman"/>
          <w:i/>
          <w:sz w:val="24"/>
          <w:szCs w:val="24"/>
        </w:rPr>
        <w:t>usus</w:t>
      </w:r>
      <w:r w:rsidRPr="00870EC4">
        <w:rPr>
          <w:rFonts w:ascii="Times New Roman" w:hAnsi="Times New Roman" w:cs="Times New Roman"/>
          <w:sz w:val="24"/>
          <w:szCs w:val="24"/>
        </w:rPr>
        <w:t> »)</w:t>
      </w:r>
      <w:r w:rsidR="00E07E40" w:rsidRPr="00870EC4">
        <w:rPr>
          <w:rFonts w:ascii="Times New Roman" w:hAnsi="Times New Roman" w:cs="Times New Roman"/>
          <w:sz w:val="24"/>
          <w:szCs w:val="24"/>
        </w:rPr>
        <w:t>,</w:t>
      </w:r>
      <w:r w:rsidRPr="00870EC4">
        <w:rPr>
          <w:rFonts w:ascii="Times New Roman" w:hAnsi="Times New Roman" w:cs="Times New Roman"/>
          <w:sz w:val="24"/>
          <w:szCs w:val="24"/>
        </w:rPr>
        <w:t xml:space="preserve"> obtienne un véritable droit en usufruit puisqu’il peut jouir des fruits du logement grevé (« </w:t>
      </w:r>
      <w:r w:rsidRPr="00870EC4">
        <w:rPr>
          <w:rFonts w:ascii="Times New Roman" w:hAnsi="Times New Roman" w:cs="Times New Roman"/>
          <w:i/>
          <w:sz w:val="24"/>
          <w:szCs w:val="24"/>
        </w:rPr>
        <w:t>fructus </w:t>
      </w:r>
      <w:r w:rsidRPr="00870EC4">
        <w:rPr>
          <w:rFonts w:ascii="Times New Roman" w:hAnsi="Times New Roman" w:cs="Times New Roman"/>
          <w:sz w:val="24"/>
          <w:szCs w:val="24"/>
        </w:rPr>
        <w:t>»). La limite à cette assimilation apparaît avec l’interdiction pour le conjoint de céder son droit. Par ailleurs, la valeur de ce droit viager au logement n</w:t>
      </w:r>
      <w:r w:rsidR="005E3D69" w:rsidRPr="00870EC4">
        <w:rPr>
          <w:rFonts w:ascii="Times New Roman" w:hAnsi="Times New Roman" w:cs="Times New Roman"/>
          <w:sz w:val="24"/>
          <w:szCs w:val="24"/>
        </w:rPr>
        <w:t>e peut pas s’ajouter à celle de ses</w:t>
      </w:r>
      <w:r w:rsidRPr="00870EC4">
        <w:rPr>
          <w:rFonts w:ascii="Times New Roman" w:hAnsi="Times New Roman" w:cs="Times New Roman"/>
          <w:sz w:val="24"/>
          <w:szCs w:val="24"/>
        </w:rPr>
        <w:t xml:space="preserve"> </w:t>
      </w:r>
      <w:r w:rsidR="00556519" w:rsidRPr="00870EC4">
        <w:rPr>
          <w:rFonts w:ascii="Times New Roman" w:hAnsi="Times New Roman" w:cs="Times New Roman"/>
          <w:sz w:val="24"/>
          <w:szCs w:val="24"/>
        </w:rPr>
        <w:t xml:space="preserve">droits successoraux, </w:t>
      </w:r>
      <w:r w:rsidR="00E07E40" w:rsidRPr="00870EC4">
        <w:rPr>
          <w:rFonts w:ascii="Times New Roman" w:hAnsi="Times New Roman" w:cs="Times New Roman"/>
          <w:sz w:val="24"/>
          <w:szCs w:val="24"/>
        </w:rPr>
        <w:t>l</w:t>
      </w:r>
      <w:r w:rsidRPr="00870EC4">
        <w:rPr>
          <w:rFonts w:ascii="Times New Roman" w:hAnsi="Times New Roman" w:cs="Times New Roman"/>
          <w:sz w:val="24"/>
          <w:szCs w:val="24"/>
        </w:rPr>
        <w:t xml:space="preserve">e maximum </w:t>
      </w:r>
      <w:r w:rsidR="00E07E40" w:rsidRPr="00870EC4">
        <w:rPr>
          <w:rFonts w:ascii="Times New Roman" w:hAnsi="Times New Roman" w:cs="Times New Roman"/>
          <w:sz w:val="24"/>
          <w:szCs w:val="24"/>
        </w:rPr>
        <w:t xml:space="preserve">étant </w:t>
      </w:r>
      <w:r w:rsidRPr="00870EC4">
        <w:rPr>
          <w:rFonts w:ascii="Times New Roman" w:hAnsi="Times New Roman" w:cs="Times New Roman"/>
          <w:sz w:val="24"/>
          <w:szCs w:val="24"/>
        </w:rPr>
        <w:t xml:space="preserve">soit la valeur du quart en propriété, soit la </w:t>
      </w:r>
      <w:r w:rsidRPr="00870EC4">
        <w:rPr>
          <w:rFonts w:ascii="Times New Roman" w:hAnsi="Times New Roman" w:cs="Times New Roman"/>
          <w:sz w:val="24"/>
          <w:szCs w:val="24"/>
        </w:rPr>
        <w:lastRenderedPageBreak/>
        <w:t xml:space="preserve">valeur des droits d’habitation et </w:t>
      </w:r>
      <w:r w:rsidR="002E17B8" w:rsidRPr="00870EC4">
        <w:rPr>
          <w:rFonts w:ascii="Times New Roman" w:hAnsi="Times New Roman" w:cs="Times New Roman"/>
          <w:sz w:val="24"/>
          <w:szCs w:val="24"/>
        </w:rPr>
        <w:t>d’</w:t>
      </w:r>
      <w:r w:rsidRPr="00870EC4">
        <w:rPr>
          <w:rFonts w:ascii="Times New Roman" w:hAnsi="Times New Roman" w:cs="Times New Roman"/>
          <w:sz w:val="24"/>
          <w:szCs w:val="24"/>
        </w:rPr>
        <w:t>usage.</w:t>
      </w:r>
      <w:r w:rsidRPr="00870EC4">
        <w:rPr>
          <w:rStyle w:val="FootnoteReference"/>
          <w:rFonts w:ascii="Times New Roman" w:hAnsi="Times New Roman" w:cs="Times New Roman"/>
          <w:sz w:val="24"/>
          <w:szCs w:val="24"/>
        </w:rPr>
        <w:footnoteReference w:id="77"/>
      </w:r>
      <w:r w:rsidRPr="00870EC4">
        <w:rPr>
          <w:rFonts w:ascii="Times New Roman" w:hAnsi="Times New Roman" w:cs="Times New Roman"/>
          <w:sz w:val="24"/>
          <w:szCs w:val="24"/>
        </w:rPr>
        <w:t xml:space="preserve"> La réserve des enfants est ainsi garantie.</w:t>
      </w:r>
      <w:r w:rsidR="00450B61" w:rsidRPr="00870EC4">
        <w:rPr>
          <w:rFonts w:ascii="Times New Roman" w:hAnsi="Times New Roman" w:cs="Times New Roman"/>
          <w:sz w:val="24"/>
          <w:szCs w:val="24"/>
        </w:rPr>
        <w:t xml:space="preserve"> </w:t>
      </w:r>
      <w:r w:rsidRPr="00870EC4">
        <w:rPr>
          <w:rFonts w:ascii="Times New Roman" w:hAnsi="Times New Roman" w:cs="Times New Roman"/>
          <w:sz w:val="24"/>
          <w:szCs w:val="24"/>
        </w:rPr>
        <w:t>Bien que ce droit vi</w:t>
      </w:r>
      <w:r w:rsidR="00E07E40" w:rsidRPr="00870EC4">
        <w:rPr>
          <w:rFonts w:ascii="Times New Roman" w:hAnsi="Times New Roman" w:cs="Times New Roman"/>
          <w:sz w:val="24"/>
          <w:szCs w:val="24"/>
        </w:rPr>
        <w:t xml:space="preserve">ager ne soit pas d’ordre public, </w:t>
      </w:r>
      <w:r w:rsidRPr="00870EC4">
        <w:rPr>
          <w:rFonts w:ascii="Times New Roman" w:hAnsi="Times New Roman" w:cs="Times New Roman"/>
          <w:sz w:val="24"/>
          <w:szCs w:val="24"/>
        </w:rPr>
        <w:t>la seule possibilité pour le défunt d’en priver son conjoint survivant est le recours au tes</w:t>
      </w:r>
      <w:r w:rsidR="005E3D69" w:rsidRPr="00870EC4">
        <w:rPr>
          <w:rFonts w:ascii="Times New Roman" w:hAnsi="Times New Roman" w:cs="Times New Roman"/>
          <w:sz w:val="24"/>
          <w:szCs w:val="24"/>
        </w:rPr>
        <w:t>tament authentique,</w:t>
      </w:r>
      <w:r w:rsidRPr="00870EC4">
        <w:rPr>
          <w:rStyle w:val="FootnoteReference"/>
          <w:rFonts w:ascii="Times New Roman" w:hAnsi="Times New Roman" w:cs="Times New Roman"/>
          <w:sz w:val="24"/>
          <w:szCs w:val="24"/>
        </w:rPr>
        <w:footnoteReference w:id="78"/>
      </w:r>
      <w:r w:rsidRPr="00870EC4">
        <w:rPr>
          <w:rFonts w:ascii="Times New Roman" w:hAnsi="Times New Roman" w:cs="Times New Roman"/>
          <w:sz w:val="24"/>
          <w:szCs w:val="24"/>
        </w:rPr>
        <w:t xml:space="preserve"> </w:t>
      </w:r>
      <w:r w:rsidR="005E3D69" w:rsidRPr="00870EC4">
        <w:rPr>
          <w:rFonts w:ascii="Times New Roman" w:hAnsi="Times New Roman" w:cs="Times New Roman"/>
          <w:sz w:val="24"/>
          <w:szCs w:val="24"/>
        </w:rPr>
        <w:t xml:space="preserve">ce qui rend cette </w:t>
      </w:r>
      <w:r w:rsidRPr="00870EC4">
        <w:rPr>
          <w:rFonts w:ascii="Times New Roman" w:hAnsi="Times New Roman" w:cs="Times New Roman"/>
          <w:sz w:val="24"/>
          <w:szCs w:val="24"/>
        </w:rPr>
        <w:t>privation très rare en pratique.</w:t>
      </w:r>
      <w:r w:rsidRPr="00870EC4">
        <w:rPr>
          <w:rStyle w:val="FootnoteReference"/>
          <w:rFonts w:ascii="Times New Roman" w:hAnsi="Times New Roman" w:cs="Times New Roman"/>
          <w:sz w:val="24"/>
          <w:szCs w:val="24"/>
        </w:rPr>
        <w:footnoteReference w:id="79"/>
      </w:r>
      <w:r w:rsidRPr="00870EC4">
        <w:rPr>
          <w:rFonts w:ascii="Times New Roman" w:hAnsi="Times New Roman" w:cs="Times New Roman"/>
          <w:sz w:val="24"/>
          <w:szCs w:val="24"/>
        </w:rPr>
        <w:t xml:space="preserve"> La protection conférée au conjoint est donc importante puisque celui-ci peut continuer à vivre dans le logement qu’il occupait au moment du décès ou le mettre en location en cas de besoin. Ce droit permet d’assurer l’assistance matérielle du conjoint survivant, contribuant à ce qu’on appelle la fonction horizontale du droit des successions. Il permet en même temps que le logement soit à terme transmis aux enfants, remplissant cette fois la fonction verticale du droit des successions, à savoir la transmission du patrimoine à la génération suivante.</w:t>
      </w:r>
      <w:bookmarkStart w:id="4" w:name="_Ref269228402"/>
      <w:r w:rsidR="00870EC4">
        <w:rPr>
          <w:rFonts w:ascii="Times New Roman" w:hAnsi="Times New Roman" w:cs="Times New Roman"/>
          <w:sz w:val="24"/>
          <w:szCs w:val="24"/>
        </w:rPr>
        <w:t xml:space="preserve"> </w:t>
      </w:r>
    </w:p>
    <w:p w14:paraId="646BCDBC" w14:textId="1AAED676" w:rsidR="00870EC4" w:rsidRDefault="00E07E40" w:rsidP="00EF621E">
      <w:pPr>
        <w:spacing w:before="240" w:line="360" w:lineRule="auto"/>
        <w:jc w:val="both"/>
        <w:rPr>
          <w:rFonts w:ascii="Times New Roman" w:hAnsi="Times New Roman" w:cs="Times New Roman"/>
          <w:sz w:val="24"/>
          <w:szCs w:val="24"/>
        </w:rPr>
      </w:pPr>
      <w:r w:rsidRPr="00870EC4">
        <w:rPr>
          <w:rFonts w:ascii="Times New Roman" w:hAnsi="Times New Roman" w:cs="Times New Roman"/>
          <w:sz w:val="24"/>
          <w:szCs w:val="24"/>
        </w:rPr>
        <w:t xml:space="preserve">L’article 757 </w:t>
      </w:r>
      <w:proofErr w:type="gramStart"/>
      <w:r w:rsidRPr="00870EC4">
        <w:rPr>
          <w:rFonts w:ascii="Times New Roman" w:hAnsi="Times New Roman" w:cs="Times New Roman"/>
          <w:sz w:val="24"/>
          <w:szCs w:val="24"/>
        </w:rPr>
        <w:t>alinéa</w:t>
      </w:r>
      <w:proofErr w:type="gramEnd"/>
      <w:r w:rsidRPr="00870EC4">
        <w:rPr>
          <w:rFonts w:ascii="Times New Roman" w:hAnsi="Times New Roman" w:cs="Times New Roman"/>
          <w:sz w:val="24"/>
          <w:szCs w:val="24"/>
        </w:rPr>
        <w:t xml:space="preserve"> 2 du Code civil présente</w:t>
      </w:r>
      <w:r w:rsidR="00450B61" w:rsidRPr="00870EC4">
        <w:rPr>
          <w:rFonts w:ascii="Times New Roman" w:hAnsi="Times New Roman" w:cs="Times New Roman"/>
          <w:sz w:val="24"/>
          <w:szCs w:val="24"/>
        </w:rPr>
        <w:t xml:space="preserve"> plusieurs avantages</w:t>
      </w:r>
      <w:r w:rsidRPr="00870EC4">
        <w:rPr>
          <w:rFonts w:ascii="Times New Roman" w:hAnsi="Times New Roman" w:cs="Times New Roman"/>
          <w:sz w:val="24"/>
          <w:szCs w:val="24"/>
        </w:rPr>
        <w:t>. D’abord on peut louer s</w:t>
      </w:r>
      <w:r w:rsidR="008D28D3" w:rsidRPr="00870EC4">
        <w:rPr>
          <w:rFonts w:ascii="Times New Roman" w:hAnsi="Times New Roman" w:cs="Times New Roman"/>
          <w:sz w:val="24"/>
          <w:szCs w:val="24"/>
        </w:rPr>
        <w:t>a grande simplicité dans la situation pourtant complexe de la famille recomposée. Ensuite on peut app</w:t>
      </w:r>
      <w:r w:rsidRPr="00870EC4">
        <w:rPr>
          <w:rFonts w:ascii="Times New Roman" w:hAnsi="Times New Roman" w:cs="Times New Roman"/>
          <w:sz w:val="24"/>
          <w:szCs w:val="24"/>
        </w:rPr>
        <w:t xml:space="preserve">récier son </w:t>
      </w:r>
      <w:r w:rsidR="008D28D3" w:rsidRPr="00870EC4">
        <w:rPr>
          <w:rFonts w:ascii="Times New Roman" w:hAnsi="Times New Roman" w:cs="Times New Roman"/>
          <w:sz w:val="24"/>
          <w:szCs w:val="24"/>
        </w:rPr>
        <w:t>caractère supplétif qui permet au parent recomposant d’augmenter ou diminuer les droits de son conjoint. Enfin on peut souligner que la loi, dans le cas où le défunt n’a pas exprimé de souhaits, ch</w:t>
      </w:r>
      <w:r w:rsidR="003736EF" w:rsidRPr="00870EC4">
        <w:rPr>
          <w:rFonts w:ascii="Times New Roman" w:hAnsi="Times New Roman" w:cs="Times New Roman"/>
          <w:sz w:val="24"/>
          <w:szCs w:val="24"/>
        </w:rPr>
        <w:t>erche à</w:t>
      </w:r>
      <w:r w:rsidR="008D28D3" w:rsidRPr="00870EC4">
        <w:rPr>
          <w:rFonts w:ascii="Times New Roman" w:hAnsi="Times New Roman" w:cs="Times New Roman"/>
          <w:sz w:val="24"/>
          <w:szCs w:val="24"/>
        </w:rPr>
        <w:t xml:space="preserve"> établir un équilibre entre les enfants non commun et leur </w:t>
      </w:r>
      <w:proofErr w:type="spellStart"/>
      <w:r w:rsidR="008D28D3" w:rsidRPr="00870EC4">
        <w:rPr>
          <w:rFonts w:ascii="Times New Roman" w:hAnsi="Times New Roman" w:cs="Times New Roman"/>
          <w:sz w:val="24"/>
          <w:szCs w:val="24"/>
        </w:rPr>
        <w:t>beau-parent</w:t>
      </w:r>
      <w:proofErr w:type="spellEnd"/>
      <w:r w:rsidR="008D28D3" w:rsidRPr="00870EC4">
        <w:rPr>
          <w:rFonts w:ascii="Times New Roman" w:hAnsi="Times New Roman" w:cs="Times New Roman"/>
          <w:sz w:val="24"/>
          <w:szCs w:val="24"/>
        </w:rPr>
        <w:t>.</w:t>
      </w:r>
      <w:r w:rsidR="008D28D3" w:rsidRPr="00870EC4">
        <w:rPr>
          <w:rStyle w:val="FootnoteReference"/>
          <w:rFonts w:ascii="Times New Roman" w:hAnsi="Times New Roman" w:cs="Times New Roman"/>
          <w:sz w:val="24"/>
          <w:szCs w:val="24"/>
        </w:rPr>
        <w:footnoteReference w:id="80"/>
      </w:r>
      <w:r w:rsidR="00870EC4">
        <w:rPr>
          <w:rFonts w:ascii="Times New Roman" w:hAnsi="Times New Roman" w:cs="Times New Roman"/>
          <w:sz w:val="24"/>
          <w:szCs w:val="24"/>
        </w:rPr>
        <w:t xml:space="preserve"> </w:t>
      </w:r>
    </w:p>
    <w:p w14:paraId="16C09637" w14:textId="1949C5D7" w:rsidR="00870EC4" w:rsidRPr="00870EC4" w:rsidRDefault="008D28D3" w:rsidP="00EF621E">
      <w:pPr>
        <w:spacing w:before="240" w:line="360" w:lineRule="auto"/>
        <w:jc w:val="both"/>
        <w:rPr>
          <w:rFonts w:ascii="Times New Roman" w:hAnsi="Times New Roman" w:cs="Times New Roman"/>
          <w:sz w:val="24"/>
          <w:szCs w:val="24"/>
        </w:rPr>
      </w:pPr>
      <w:r w:rsidRPr="00870EC4">
        <w:rPr>
          <w:rFonts w:ascii="Times New Roman" w:hAnsi="Times New Roman" w:cs="Times New Roman"/>
          <w:sz w:val="24"/>
          <w:szCs w:val="24"/>
        </w:rPr>
        <w:t xml:space="preserve">Le droit français s’efforce de protéger l’enfant de l’union antérieure. </w:t>
      </w:r>
      <w:r w:rsidR="00E07E40" w:rsidRPr="00870EC4">
        <w:rPr>
          <w:rFonts w:ascii="Times New Roman" w:hAnsi="Times New Roman" w:cs="Times New Roman"/>
          <w:sz w:val="24"/>
          <w:szCs w:val="24"/>
        </w:rPr>
        <w:t>Il tradui</w:t>
      </w:r>
      <w:r w:rsidRPr="00870EC4">
        <w:rPr>
          <w:rFonts w:ascii="Times New Roman" w:hAnsi="Times New Roman" w:cs="Times New Roman"/>
          <w:sz w:val="24"/>
          <w:szCs w:val="24"/>
        </w:rPr>
        <w:t xml:space="preserve">t la vieille méfiance à l’égard du </w:t>
      </w:r>
      <w:proofErr w:type="spellStart"/>
      <w:r w:rsidRPr="00870EC4">
        <w:rPr>
          <w:rFonts w:ascii="Times New Roman" w:hAnsi="Times New Roman" w:cs="Times New Roman"/>
          <w:sz w:val="24"/>
          <w:szCs w:val="24"/>
        </w:rPr>
        <w:t>beau-parent</w:t>
      </w:r>
      <w:proofErr w:type="spellEnd"/>
      <w:r w:rsidRPr="00870EC4">
        <w:rPr>
          <w:rFonts w:ascii="Times New Roman" w:hAnsi="Times New Roman" w:cs="Times New Roman"/>
          <w:sz w:val="24"/>
          <w:szCs w:val="24"/>
        </w:rPr>
        <w:t xml:space="preserve"> « capteur de biens » en raison de</w:t>
      </w:r>
      <w:r w:rsidR="00E07E40" w:rsidRPr="00870EC4">
        <w:rPr>
          <w:rFonts w:ascii="Times New Roman" w:hAnsi="Times New Roman" w:cs="Times New Roman"/>
          <w:sz w:val="24"/>
          <w:szCs w:val="24"/>
        </w:rPr>
        <w:t xml:space="preserve"> son </w:t>
      </w:r>
      <w:r w:rsidR="005E3D69" w:rsidRPr="00870EC4">
        <w:rPr>
          <w:rFonts w:ascii="Times New Roman" w:hAnsi="Times New Roman" w:cs="Times New Roman"/>
          <w:sz w:val="24"/>
          <w:szCs w:val="24"/>
        </w:rPr>
        <w:t xml:space="preserve">attachement </w:t>
      </w:r>
      <w:r w:rsidRPr="00870EC4">
        <w:rPr>
          <w:rFonts w:ascii="Times New Roman" w:hAnsi="Times New Roman" w:cs="Times New Roman"/>
          <w:sz w:val="24"/>
          <w:szCs w:val="24"/>
        </w:rPr>
        <w:t xml:space="preserve">à la réserve des descendants. Néanmoins </w:t>
      </w:r>
      <w:r w:rsidR="00E07E40" w:rsidRPr="00870EC4">
        <w:rPr>
          <w:rFonts w:ascii="Times New Roman" w:hAnsi="Times New Roman" w:cs="Times New Roman"/>
          <w:sz w:val="24"/>
          <w:szCs w:val="24"/>
        </w:rPr>
        <w:t xml:space="preserve">il </w:t>
      </w:r>
      <w:r w:rsidRPr="00870EC4">
        <w:rPr>
          <w:rFonts w:ascii="Times New Roman" w:hAnsi="Times New Roman" w:cs="Times New Roman"/>
          <w:sz w:val="24"/>
          <w:szCs w:val="24"/>
        </w:rPr>
        <w:t>tient compte des évolutions sociales récentes en protégeant davantage le conjoint survivant</w:t>
      </w:r>
      <w:r w:rsidR="006A4B4D" w:rsidRPr="00870EC4">
        <w:rPr>
          <w:rFonts w:ascii="Times New Roman" w:hAnsi="Times New Roman" w:cs="Times New Roman"/>
          <w:sz w:val="24"/>
          <w:szCs w:val="24"/>
        </w:rPr>
        <w:t>. La recherche de cet équilibre</w:t>
      </w:r>
      <w:r w:rsidR="00450B61" w:rsidRPr="00870EC4">
        <w:rPr>
          <w:rFonts w:ascii="Times New Roman" w:hAnsi="Times New Roman" w:cs="Times New Roman"/>
          <w:sz w:val="24"/>
          <w:szCs w:val="24"/>
        </w:rPr>
        <w:t xml:space="preserve"> </w:t>
      </w:r>
      <w:r w:rsidR="002A2C45" w:rsidRPr="00870EC4">
        <w:rPr>
          <w:rFonts w:ascii="Times New Roman" w:hAnsi="Times New Roman" w:cs="Times New Roman"/>
          <w:sz w:val="24"/>
          <w:szCs w:val="24"/>
        </w:rPr>
        <w:t xml:space="preserve">pourrait inspirer le </w:t>
      </w:r>
      <w:r w:rsidRPr="00870EC4">
        <w:rPr>
          <w:rFonts w:ascii="Times New Roman" w:hAnsi="Times New Roman" w:cs="Times New Roman"/>
          <w:sz w:val="24"/>
          <w:szCs w:val="24"/>
        </w:rPr>
        <w:t>droit anglais.</w:t>
      </w:r>
    </w:p>
    <w:bookmarkEnd w:id="4"/>
    <w:p w14:paraId="46BCA589" w14:textId="77777777" w:rsidR="008D28D3" w:rsidRPr="00870EC4" w:rsidRDefault="008D28D3" w:rsidP="00EF621E">
      <w:pPr>
        <w:pStyle w:val="ListParagraph"/>
        <w:numPr>
          <w:ilvl w:val="0"/>
          <w:numId w:val="3"/>
        </w:numPr>
        <w:spacing w:before="240" w:line="360" w:lineRule="auto"/>
        <w:jc w:val="both"/>
        <w:rPr>
          <w:rFonts w:ascii="Times New Roman" w:hAnsi="Times New Roman" w:cs="Times New Roman"/>
          <w:i/>
          <w:sz w:val="24"/>
          <w:szCs w:val="24"/>
        </w:rPr>
      </w:pPr>
      <w:r w:rsidRPr="00870EC4">
        <w:rPr>
          <w:rFonts w:ascii="Times New Roman" w:hAnsi="Times New Roman" w:cs="Times New Roman"/>
          <w:i/>
          <w:sz w:val="24"/>
          <w:szCs w:val="24"/>
        </w:rPr>
        <w:t>Droit anglais : la protection du conjoint survivant en l’absence de choix exprimé</w:t>
      </w:r>
    </w:p>
    <w:p w14:paraId="5750138F" w14:textId="75C5F635" w:rsidR="003736EF" w:rsidRPr="00870EC4" w:rsidRDefault="008D28D3" w:rsidP="00EF621E">
      <w:pPr>
        <w:spacing w:before="240" w:afterLines="200" w:after="480" w:line="360" w:lineRule="auto"/>
        <w:jc w:val="both"/>
        <w:rPr>
          <w:rFonts w:ascii="Times New Roman" w:hAnsi="Times New Roman" w:cs="Times New Roman"/>
          <w:sz w:val="24"/>
          <w:szCs w:val="24"/>
        </w:rPr>
      </w:pPr>
      <w:r w:rsidRPr="00870EC4">
        <w:rPr>
          <w:rFonts w:ascii="Times New Roman" w:hAnsi="Times New Roman" w:cs="Times New Roman"/>
          <w:sz w:val="24"/>
          <w:szCs w:val="24"/>
        </w:rPr>
        <w:t>On estime que chaque année des dizaines de milliers de personnes meurent en Angleterre sans avoir laissé de testament.</w:t>
      </w:r>
      <w:r w:rsidR="00450B61" w:rsidRPr="00870EC4">
        <w:rPr>
          <w:rStyle w:val="FootnoteReference"/>
          <w:rFonts w:ascii="Times New Roman" w:hAnsi="Times New Roman" w:cs="Times New Roman"/>
          <w:sz w:val="24"/>
          <w:szCs w:val="24"/>
        </w:rPr>
        <w:footnoteReference w:id="81"/>
      </w:r>
      <w:r w:rsidR="00040D97" w:rsidRPr="00870EC4">
        <w:rPr>
          <w:rFonts w:ascii="Times New Roman" w:hAnsi="Times New Roman" w:cs="Times New Roman"/>
          <w:sz w:val="24"/>
          <w:szCs w:val="24"/>
        </w:rPr>
        <w:t xml:space="preserve"> L</w:t>
      </w:r>
      <w:r w:rsidR="00E07E40" w:rsidRPr="00870EC4">
        <w:rPr>
          <w:rFonts w:ascii="Times New Roman" w:hAnsi="Times New Roman" w:cs="Times New Roman"/>
          <w:sz w:val="24"/>
          <w:szCs w:val="24"/>
        </w:rPr>
        <w:t>’</w:t>
      </w:r>
      <w:r w:rsidR="00E07E40" w:rsidRPr="00870EC4">
        <w:rPr>
          <w:rFonts w:ascii="Times New Roman" w:hAnsi="Times New Roman" w:cs="Times New Roman"/>
          <w:i/>
          <w:sz w:val="24"/>
          <w:szCs w:val="24"/>
        </w:rPr>
        <w:t xml:space="preserve">Administration of </w:t>
      </w:r>
      <w:proofErr w:type="spellStart"/>
      <w:r w:rsidR="00E07E40" w:rsidRPr="00870EC4">
        <w:rPr>
          <w:rFonts w:ascii="Times New Roman" w:hAnsi="Times New Roman" w:cs="Times New Roman"/>
          <w:i/>
          <w:sz w:val="24"/>
          <w:szCs w:val="24"/>
        </w:rPr>
        <w:t>Estates</w:t>
      </w:r>
      <w:proofErr w:type="spellEnd"/>
      <w:r w:rsidR="00E07E40" w:rsidRPr="00870EC4">
        <w:rPr>
          <w:rFonts w:ascii="Times New Roman" w:hAnsi="Times New Roman" w:cs="Times New Roman"/>
          <w:i/>
          <w:sz w:val="24"/>
          <w:szCs w:val="24"/>
        </w:rPr>
        <w:t xml:space="preserve"> </w:t>
      </w:r>
      <w:proofErr w:type="spellStart"/>
      <w:r w:rsidR="00E07E40" w:rsidRPr="00870EC4">
        <w:rPr>
          <w:rFonts w:ascii="Times New Roman" w:hAnsi="Times New Roman" w:cs="Times New Roman"/>
          <w:i/>
          <w:sz w:val="24"/>
          <w:szCs w:val="24"/>
        </w:rPr>
        <w:t>Act</w:t>
      </w:r>
      <w:proofErr w:type="spellEnd"/>
      <w:r w:rsidR="00E07E40" w:rsidRPr="00870EC4">
        <w:rPr>
          <w:rFonts w:ascii="Times New Roman" w:hAnsi="Times New Roman" w:cs="Times New Roman"/>
          <w:sz w:val="24"/>
          <w:szCs w:val="24"/>
        </w:rPr>
        <w:t xml:space="preserve"> de 1925, </w:t>
      </w:r>
      <w:r w:rsidRPr="00870EC4">
        <w:rPr>
          <w:rFonts w:ascii="Times New Roman" w:hAnsi="Times New Roman" w:cs="Times New Roman"/>
          <w:sz w:val="24"/>
          <w:szCs w:val="24"/>
        </w:rPr>
        <w:t xml:space="preserve">régissant la succession </w:t>
      </w:r>
      <w:r w:rsidRPr="00870EC4">
        <w:rPr>
          <w:rFonts w:ascii="Times New Roman" w:hAnsi="Times New Roman" w:cs="Times New Roman"/>
          <w:i/>
          <w:sz w:val="24"/>
          <w:szCs w:val="24"/>
        </w:rPr>
        <w:t>ab intestat</w:t>
      </w:r>
      <w:r w:rsidR="00E07E40" w:rsidRPr="00870EC4">
        <w:rPr>
          <w:rFonts w:ascii="Times New Roman" w:hAnsi="Times New Roman" w:cs="Times New Roman"/>
          <w:sz w:val="24"/>
          <w:szCs w:val="24"/>
        </w:rPr>
        <w:t>,</w:t>
      </w:r>
      <w:r w:rsidRPr="00870EC4">
        <w:rPr>
          <w:rFonts w:ascii="Times New Roman" w:hAnsi="Times New Roman" w:cs="Times New Roman"/>
          <w:sz w:val="24"/>
          <w:szCs w:val="24"/>
        </w:rPr>
        <w:t xml:space="preserve"> </w:t>
      </w:r>
      <w:r w:rsidR="00E07E40" w:rsidRPr="00870EC4">
        <w:rPr>
          <w:rFonts w:ascii="Times New Roman" w:hAnsi="Times New Roman" w:cs="Times New Roman"/>
          <w:sz w:val="24"/>
          <w:szCs w:val="24"/>
        </w:rPr>
        <w:t>s’applique</w:t>
      </w:r>
      <w:r w:rsidRPr="00870EC4">
        <w:rPr>
          <w:rFonts w:ascii="Times New Roman" w:hAnsi="Times New Roman" w:cs="Times New Roman"/>
          <w:sz w:val="24"/>
          <w:szCs w:val="24"/>
        </w:rPr>
        <w:t xml:space="preserve"> donc dans de nombreuses familles recomposées. </w:t>
      </w:r>
      <w:r w:rsidR="00040D97" w:rsidRPr="00870EC4">
        <w:rPr>
          <w:rFonts w:ascii="Times New Roman" w:hAnsi="Times New Roman" w:cs="Times New Roman"/>
          <w:sz w:val="24"/>
          <w:szCs w:val="24"/>
        </w:rPr>
        <w:t xml:space="preserve">Ici encore la volonté individuelle est au cœur du système britannique : puisqu’elle n’est pas exprimée, le législateur </w:t>
      </w:r>
      <w:r w:rsidR="00040D97" w:rsidRPr="00870EC4">
        <w:rPr>
          <w:rFonts w:ascii="Times New Roman" w:hAnsi="Times New Roman" w:cs="Times New Roman"/>
          <w:sz w:val="24"/>
          <w:szCs w:val="24"/>
        </w:rPr>
        <w:lastRenderedPageBreak/>
        <w:t xml:space="preserve">s’efforce d’imaginer ce qu’elle aurait </w:t>
      </w:r>
      <w:r w:rsidR="002E17B8" w:rsidRPr="00870EC4">
        <w:rPr>
          <w:rFonts w:ascii="Times New Roman" w:hAnsi="Times New Roman" w:cs="Times New Roman"/>
          <w:sz w:val="24"/>
          <w:szCs w:val="24"/>
        </w:rPr>
        <w:t xml:space="preserve">pu être. Ainsi la loi de 1925 </w:t>
      </w:r>
      <w:r w:rsidR="00040D97" w:rsidRPr="00870EC4">
        <w:rPr>
          <w:rFonts w:ascii="Times New Roman" w:hAnsi="Times New Roman" w:cs="Times New Roman"/>
          <w:sz w:val="24"/>
          <w:szCs w:val="24"/>
        </w:rPr>
        <w:t>est fondée</w:t>
      </w:r>
      <w:r w:rsidRPr="00870EC4">
        <w:rPr>
          <w:rFonts w:ascii="Times New Roman" w:hAnsi="Times New Roman" w:cs="Times New Roman"/>
          <w:sz w:val="24"/>
          <w:szCs w:val="24"/>
        </w:rPr>
        <w:t xml:space="preserve"> sur</w:t>
      </w:r>
      <w:r w:rsidR="00040D97" w:rsidRPr="00870EC4">
        <w:rPr>
          <w:rFonts w:ascii="Times New Roman" w:hAnsi="Times New Roman" w:cs="Times New Roman"/>
          <w:sz w:val="24"/>
          <w:szCs w:val="24"/>
        </w:rPr>
        <w:t xml:space="preserve"> une étude du</w:t>
      </w:r>
      <w:r w:rsidRPr="00870EC4">
        <w:rPr>
          <w:rFonts w:ascii="Times New Roman" w:hAnsi="Times New Roman" w:cs="Times New Roman"/>
          <w:sz w:val="24"/>
          <w:szCs w:val="24"/>
        </w:rPr>
        <w:t xml:space="preserve"> comportement </w:t>
      </w:r>
      <w:r w:rsidR="00040D97" w:rsidRPr="00870EC4">
        <w:rPr>
          <w:rFonts w:ascii="Times New Roman" w:hAnsi="Times New Roman" w:cs="Times New Roman"/>
          <w:sz w:val="24"/>
          <w:szCs w:val="24"/>
        </w:rPr>
        <w:t>d</w:t>
      </w:r>
      <w:r w:rsidRPr="00870EC4">
        <w:rPr>
          <w:rFonts w:ascii="Times New Roman" w:hAnsi="Times New Roman" w:cs="Times New Roman"/>
          <w:sz w:val="24"/>
          <w:szCs w:val="24"/>
        </w:rPr>
        <w:t>e</w:t>
      </w:r>
      <w:r w:rsidR="00040D97" w:rsidRPr="00870EC4">
        <w:rPr>
          <w:rFonts w:ascii="Times New Roman" w:hAnsi="Times New Roman" w:cs="Times New Roman"/>
          <w:sz w:val="24"/>
          <w:szCs w:val="24"/>
        </w:rPr>
        <w:t>s</w:t>
      </w:r>
      <w:r w:rsidRPr="00870EC4">
        <w:rPr>
          <w:rFonts w:ascii="Times New Roman" w:hAnsi="Times New Roman" w:cs="Times New Roman"/>
          <w:sz w:val="24"/>
          <w:szCs w:val="24"/>
        </w:rPr>
        <w:t xml:space="preserve"> testateur</w:t>
      </w:r>
      <w:r w:rsidR="00040D97" w:rsidRPr="00870EC4">
        <w:rPr>
          <w:rFonts w:ascii="Times New Roman" w:hAnsi="Times New Roman" w:cs="Times New Roman"/>
          <w:sz w:val="24"/>
          <w:szCs w:val="24"/>
        </w:rPr>
        <w:t>s</w:t>
      </w:r>
      <w:r w:rsidRPr="00870EC4">
        <w:rPr>
          <w:rFonts w:ascii="Times New Roman" w:hAnsi="Times New Roman" w:cs="Times New Roman"/>
          <w:sz w:val="24"/>
          <w:szCs w:val="24"/>
        </w:rPr>
        <w:t xml:space="preserve"> ordinaire</w:t>
      </w:r>
      <w:r w:rsidR="00040D97" w:rsidRPr="00870EC4">
        <w:rPr>
          <w:rFonts w:ascii="Times New Roman" w:hAnsi="Times New Roman" w:cs="Times New Roman"/>
          <w:sz w:val="24"/>
          <w:szCs w:val="24"/>
        </w:rPr>
        <w:t>s et sur l’opinion publique</w:t>
      </w:r>
      <w:r w:rsidRPr="00870EC4">
        <w:rPr>
          <w:rFonts w:ascii="Times New Roman" w:hAnsi="Times New Roman" w:cs="Times New Roman"/>
          <w:sz w:val="24"/>
          <w:szCs w:val="24"/>
        </w:rPr>
        <w:t>.</w:t>
      </w:r>
      <w:r w:rsidRPr="00870EC4">
        <w:rPr>
          <w:rStyle w:val="FootnoteReference"/>
          <w:rFonts w:ascii="Times New Roman" w:hAnsi="Times New Roman" w:cs="Times New Roman"/>
          <w:sz w:val="24"/>
          <w:szCs w:val="24"/>
        </w:rPr>
        <w:footnoteReference w:id="82"/>
      </w:r>
      <w:r w:rsidRPr="00870EC4">
        <w:rPr>
          <w:rFonts w:ascii="Times New Roman" w:hAnsi="Times New Roman" w:cs="Times New Roman"/>
          <w:sz w:val="24"/>
          <w:szCs w:val="24"/>
        </w:rPr>
        <w:t xml:space="preserve"> </w:t>
      </w:r>
    </w:p>
    <w:p w14:paraId="67C6BA0A" w14:textId="256A6F8A" w:rsidR="003736EF" w:rsidRPr="00870EC4" w:rsidRDefault="00040D97" w:rsidP="00EF621E">
      <w:pPr>
        <w:spacing w:before="240" w:afterLines="200" w:after="480" w:line="360" w:lineRule="auto"/>
        <w:jc w:val="both"/>
        <w:rPr>
          <w:rFonts w:ascii="Times New Roman" w:hAnsi="Times New Roman" w:cs="Times New Roman"/>
          <w:sz w:val="24"/>
          <w:szCs w:val="24"/>
        </w:rPr>
      </w:pPr>
      <w:r w:rsidRPr="00870EC4">
        <w:rPr>
          <w:rFonts w:ascii="Times New Roman" w:hAnsi="Times New Roman" w:cs="Times New Roman"/>
          <w:sz w:val="24"/>
          <w:szCs w:val="24"/>
        </w:rPr>
        <w:t>L</w:t>
      </w:r>
      <w:r w:rsidR="008D28D3" w:rsidRPr="00870EC4">
        <w:rPr>
          <w:rFonts w:ascii="Times New Roman" w:hAnsi="Times New Roman" w:cs="Times New Roman"/>
          <w:sz w:val="24"/>
          <w:szCs w:val="24"/>
        </w:rPr>
        <w:t>’époux survivant ou le partenaire civil survivant</w:t>
      </w:r>
      <w:r w:rsidR="008D28D3" w:rsidRPr="00870EC4">
        <w:rPr>
          <w:rStyle w:val="FootnoteReference"/>
          <w:rFonts w:ascii="Times New Roman" w:hAnsi="Times New Roman" w:cs="Times New Roman"/>
          <w:sz w:val="24"/>
          <w:szCs w:val="24"/>
        </w:rPr>
        <w:footnoteReference w:id="83"/>
      </w:r>
      <w:r w:rsidR="008D28D3" w:rsidRPr="00870EC4">
        <w:rPr>
          <w:rFonts w:ascii="Times New Roman" w:hAnsi="Times New Roman" w:cs="Times New Roman"/>
          <w:sz w:val="24"/>
          <w:szCs w:val="24"/>
        </w:rPr>
        <w:t xml:space="preserve"> perçoit de manière systématique une somme d’argent </w:t>
      </w:r>
      <w:r w:rsidRPr="00870EC4">
        <w:rPr>
          <w:rFonts w:ascii="Times New Roman" w:hAnsi="Times New Roman" w:cs="Times New Roman"/>
          <w:sz w:val="24"/>
          <w:szCs w:val="24"/>
        </w:rPr>
        <w:t>(</w:t>
      </w:r>
      <w:proofErr w:type="spellStart"/>
      <w:r w:rsidR="008D28D3" w:rsidRPr="00870EC4">
        <w:rPr>
          <w:rFonts w:ascii="Times New Roman" w:hAnsi="Times New Roman" w:cs="Times New Roman"/>
          <w:i/>
          <w:sz w:val="24"/>
          <w:szCs w:val="24"/>
        </w:rPr>
        <w:t>statutory</w:t>
      </w:r>
      <w:proofErr w:type="spellEnd"/>
      <w:r w:rsidR="008D28D3" w:rsidRPr="00870EC4">
        <w:rPr>
          <w:rFonts w:ascii="Times New Roman" w:hAnsi="Times New Roman" w:cs="Times New Roman"/>
          <w:i/>
          <w:sz w:val="24"/>
          <w:szCs w:val="24"/>
        </w:rPr>
        <w:t xml:space="preserve"> </w:t>
      </w:r>
      <w:proofErr w:type="spellStart"/>
      <w:r w:rsidR="008D28D3" w:rsidRPr="00870EC4">
        <w:rPr>
          <w:rFonts w:ascii="Times New Roman" w:hAnsi="Times New Roman" w:cs="Times New Roman"/>
          <w:i/>
          <w:sz w:val="24"/>
          <w:szCs w:val="24"/>
        </w:rPr>
        <w:t>legacy</w:t>
      </w:r>
      <w:proofErr w:type="spellEnd"/>
      <w:r w:rsidRPr="00870EC4">
        <w:rPr>
          <w:rFonts w:ascii="Times New Roman" w:hAnsi="Times New Roman" w:cs="Times New Roman"/>
          <w:sz w:val="24"/>
          <w:szCs w:val="24"/>
        </w:rPr>
        <w:t>), ce qui</w:t>
      </w:r>
      <w:r w:rsidR="008D28D3" w:rsidRPr="00870EC4">
        <w:rPr>
          <w:rFonts w:ascii="Times New Roman" w:hAnsi="Times New Roman" w:cs="Times New Roman"/>
          <w:sz w:val="24"/>
          <w:szCs w:val="24"/>
        </w:rPr>
        <w:t xml:space="preserve"> rappelle </w:t>
      </w:r>
      <w:r w:rsidRPr="00870EC4">
        <w:rPr>
          <w:rFonts w:ascii="Times New Roman" w:hAnsi="Times New Roman" w:cs="Times New Roman"/>
          <w:sz w:val="24"/>
          <w:szCs w:val="24"/>
        </w:rPr>
        <w:t xml:space="preserve">le </w:t>
      </w:r>
      <w:r w:rsidR="008D28D3" w:rsidRPr="00870EC4">
        <w:rPr>
          <w:rFonts w:ascii="Times New Roman" w:hAnsi="Times New Roman" w:cs="Times New Roman"/>
          <w:sz w:val="24"/>
          <w:szCs w:val="24"/>
        </w:rPr>
        <w:t xml:space="preserve">préciput du régime matrimonial français : le conjoint survivant prélève une importante partie des biens du </w:t>
      </w:r>
      <w:r w:rsidR="008D28D3" w:rsidRPr="00870EC4">
        <w:rPr>
          <w:rFonts w:ascii="Times New Roman" w:hAnsi="Times New Roman" w:cs="Times New Roman"/>
          <w:i/>
          <w:sz w:val="24"/>
          <w:szCs w:val="24"/>
        </w:rPr>
        <w:t>de cujus</w:t>
      </w:r>
      <w:r w:rsidR="008D28D3" w:rsidRPr="00870EC4">
        <w:rPr>
          <w:rFonts w:ascii="Times New Roman" w:hAnsi="Times New Roman" w:cs="Times New Roman"/>
          <w:sz w:val="24"/>
          <w:szCs w:val="24"/>
        </w:rPr>
        <w:t xml:space="preserve"> avant toute autre personne appelée à la succes</w:t>
      </w:r>
      <w:bookmarkStart w:id="5" w:name="_Ref270411813"/>
      <w:r w:rsidR="008D28D3" w:rsidRPr="00870EC4">
        <w:rPr>
          <w:rFonts w:ascii="Times New Roman" w:hAnsi="Times New Roman" w:cs="Times New Roman"/>
          <w:sz w:val="24"/>
          <w:szCs w:val="24"/>
        </w:rPr>
        <w:t>sion. Le montant de cette somme (</w:t>
      </w:r>
      <w:r w:rsidRPr="00870EC4">
        <w:rPr>
          <w:rFonts w:ascii="Times New Roman" w:hAnsi="Times New Roman" w:cs="Times New Roman"/>
          <w:sz w:val="24"/>
          <w:szCs w:val="24"/>
        </w:rPr>
        <w:t xml:space="preserve">fixé par la loi, </w:t>
      </w:r>
      <w:r w:rsidR="008D28D3" w:rsidRPr="00870EC4">
        <w:rPr>
          <w:rFonts w:ascii="Times New Roman" w:hAnsi="Times New Roman" w:cs="Times New Roman"/>
          <w:sz w:val="24"/>
          <w:szCs w:val="24"/>
        </w:rPr>
        <w:t>actuellement de £250 000 lorsque le défunt laisse des descendants</w:t>
      </w:r>
      <w:r w:rsidR="008D28D3" w:rsidRPr="00870EC4">
        <w:rPr>
          <w:rStyle w:val="FootnoteReference"/>
          <w:rFonts w:ascii="Times New Roman" w:hAnsi="Times New Roman" w:cs="Times New Roman"/>
          <w:sz w:val="24"/>
          <w:szCs w:val="24"/>
        </w:rPr>
        <w:footnoteReference w:id="84"/>
      </w:r>
      <w:r w:rsidR="008D28D3" w:rsidRPr="00870EC4">
        <w:rPr>
          <w:rFonts w:ascii="Times New Roman" w:hAnsi="Times New Roman" w:cs="Times New Roman"/>
          <w:sz w:val="24"/>
          <w:szCs w:val="24"/>
        </w:rPr>
        <w:t xml:space="preserve">) permet dans la majorité des cas l’attribution de l’intégralité du patrimoine successoral au conjoint survivant. </w:t>
      </w:r>
      <w:bookmarkEnd w:id="5"/>
      <w:r w:rsidRPr="00870EC4">
        <w:rPr>
          <w:rFonts w:ascii="Times New Roman" w:hAnsi="Times New Roman" w:cs="Times New Roman"/>
          <w:sz w:val="24"/>
          <w:szCs w:val="24"/>
        </w:rPr>
        <w:t>L</w:t>
      </w:r>
      <w:r w:rsidR="008D28D3" w:rsidRPr="00870EC4">
        <w:rPr>
          <w:rFonts w:ascii="Times New Roman" w:hAnsi="Times New Roman" w:cs="Times New Roman"/>
          <w:sz w:val="24"/>
          <w:szCs w:val="24"/>
        </w:rPr>
        <w:t>e conjoint survivant obtient également tous les « objets personnels » (</w:t>
      </w:r>
      <w:proofErr w:type="spellStart"/>
      <w:r w:rsidR="008D28D3" w:rsidRPr="00870EC4">
        <w:rPr>
          <w:rFonts w:ascii="Times New Roman" w:hAnsi="Times New Roman" w:cs="Times New Roman"/>
          <w:i/>
          <w:sz w:val="24"/>
          <w:szCs w:val="24"/>
        </w:rPr>
        <w:t>personnal</w:t>
      </w:r>
      <w:proofErr w:type="spellEnd"/>
      <w:r w:rsidR="008D28D3" w:rsidRPr="00870EC4">
        <w:rPr>
          <w:rFonts w:ascii="Times New Roman" w:hAnsi="Times New Roman" w:cs="Times New Roman"/>
          <w:i/>
          <w:sz w:val="24"/>
          <w:szCs w:val="24"/>
        </w:rPr>
        <w:t xml:space="preserve"> </w:t>
      </w:r>
      <w:proofErr w:type="spellStart"/>
      <w:r w:rsidR="008D28D3" w:rsidRPr="00870EC4">
        <w:rPr>
          <w:rFonts w:ascii="Times New Roman" w:hAnsi="Times New Roman" w:cs="Times New Roman"/>
          <w:i/>
          <w:sz w:val="24"/>
          <w:szCs w:val="24"/>
        </w:rPr>
        <w:t>chattels</w:t>
      </w:r>
      <w:proofErr w:type="spellEnd"/>
      <w:r w:rsidR="008D28D3" w:rsidRPr="00870EC4">
        <w:rPr>
          <w:rFonts w:ascii="Times New Roman" w:hAnsi="Times New Roman" w:cs="Times New Roman"/>
          <w:sz w:val="24"/>
          <w:szCs w:val="24"/>
        </w:rPr>
        <w:t xml:space="preserve">) du défunt. Enfin, </w:t>
      </w:r>
      <w:r w:rsidR="00450B61" w:rsidRPr="00870EC4">
        <w:rPr>
          <w:rFonts w:ascii="Times New Roman" w:hAnsi="Times New Roman" w:cs="Times New Roman"/>
          <w:sz w:val="24"/>
          <w:szCs w:val="24"/>
        </w:rPr>
        <w:t xml:space="preserve">s’il </w:t>
      </w:r>
      <w:r w:rsidR="008D28D3" w:rsidRPr="00870EC4">
        <w:rPr>
          <w:rFonts w:ascii="Times New Roman" w:hAnsi="Times New Roman" w:cs="Times New Roman"/>
          <w:sz w:val="24"/>
          <w:szCs w:val="24"/>
        </w:rPr>
        <w:t>subsiste</w:t>
      </w:r>
      <w:r w:rsidR="00450B61" w:rsidRPr="00870EC4">
        <w:rPr>
          <w:rFonts w:ascii="Times New Roman" w:hAnsi="Times New Roman" w:cs="Times New Roman"/>
          <w:sz w:val="24"/>
          <w:szCs w:val="24"/>
        </w:rPr>
        <w:t xml:space="preserve"> encore</w:t>
      </w:r>
      <w:r w:rsidR="008D28D3" w:rsidRPr="00870EC4">
        <w:rPr>
          <w:rFonts w:ascii="Times New Roman" w:hAnsi="Times New Roman" w:cs="Times New Roman"/>
          <w:sz w:val="24"/>
          <w:szCs w:val="24"/>
        </w:rPr>
        <w:t xml:space="preserve"> des biens, le conjoint survivant</w:t>
      </w:r>
      <w:r w:rsidR="00450B61" w:rsidRPr="00870EC4">
        <w:rPr>
          <w:rFonts w:ascii="Times New Roman" w:hAnsi="Times New Roman" w:cs="Times New Roman"/>
          <w:sz w:val="24"/>
          <w:szCs w:val="24"/>
        </w:rPr>
        <w:t xml:space="preserve"> en</w:t>
      </w:r>
      <w:r w:rsidR="008D28D3" w:rsidRPr="00870EC4">
        <w:rPr>
          <w:rFonts w:ascii="Times New Roman" w:hAnsi="Times New Roman" w:cs="Times New Roman"/>
          <w:sz w:val="24"/>
          <w:szCs w:val="24"/>
        </w:rPr>
        <w:t xml:space="preserve"> obtient la moitié (</w:t>
      </w:r>
      <w:proofErr w:type="spellStart"/>
      <w:r w:rsidR="008D28D3" w:rsidRPr="00870EC4">
        <w:rPr>
          <w:rFonts w:ascii="Times New Roman" w:hAnsi="Times New Roman" w:cs="Times New Roman"/>
          <w:i/>
          <w:sz w:val="24"/>
          <w:szCs w:val="24"/>
        </w:rPr>
        <w:t>absolute</w:t>
      </w:r>
      <w:proofErr w:type="spellEnd"/>
      <w:r w:rsidR="008D28D3" w:rsidRPr="00870EC4">
        <w:rPr>
          <w:rFonts w:ascii="Times New Roman" w:hAnsi="Times New Roman" w:cs="Times New Roman"/>
          <w:i/>
          <w:sz w:val="24"/>
          <w:szCs w:val="24"/>
        </w:rPr>
        <w:t xml:space="preserve"> </w:t>
      </w:r>
      <w:proofErr w:type="spellStart"/>
      <w:r w:rsidR="008D28D3" w:rsidRPr="00870EC4">
        <w:rPr>
          <w:rFonts w:ascii="Times New Roman" w:hAnsi="Times New Roman" w:cs="Times New Roman"/>
          <w:i/>
          <w:sz w:val="24"/>
          <w:szCs w:val="24"/>
        </w:rPr>
        <w:t>interest</w:t>
      </w:r>
      <w:proofErr w:type="spellEnd"/>
      <w:r w:rsidR="008D28D3" w:rsidRPr="00870EC4">
        <w:rPr>
          <w:rFonts w:ascii="Times New Roman" w:hAnsi="Times New Roman" w:cs="Times New Roman"/>
          <w:sz w:val="24"/>
          <w:szCs w:val="24"/>
        </w:rPr>
        <w:t>).</w:t>
      </w:r>
      <w:r w:rsidR="002E17B8" w:rsidRPr="00870EC4">
        <w:rPr>
          <w:rStyle w:val="FootnoteReference"/>
          <w:rFonts w:ascii="Times New Roman" w:hAnsi="Times New Roman" w:cs="Times New Roman"/>
          <w:sz w:val="24"/>
          <w:szCs w:val="24"/>
        </w:rPr>
        <w:footnoteReference w:id="85"/>
      </w:r>
      <w:r w:rsidR="002E17B8" w:rsidRPr="00870EC4">
        <w:rPr>
          <w:rFonts w:ascii="Times New Roman" w:hAnsi="Times New Roman" w:cs="Times New Roman"/>
          <w:sz w:val="24"/>
          <w:szCs w:val="24"/>
        </w:rPr>
        <w:t xml:space="preserve"> </w:t>
      </w:r>
      <w:r w:rsidR="008D28D3" w:rsidRPr="00870EC4">
        <w:rPr>
          <w:rFonts w:ascii="Times New Roman" w:hAnsi="Times New Roman" w:cs="Times New Roman"/>
          <w:sz w:val="24"/>
          <w:szCs w:val="24"/>
        </w:rPr>
        <w:t>Les seules hypothèses où le patrimoine du défunt fait l’objet d’un partage entre le conjoint et les enfants sont donc celles dans lesquelles le patrimoine successoral est relativement important (d’une valeur au moins supérieure à £250 000), ce qui dans la pratique représente moins d’un dixième des cas.</w:t>
      </w:r>
      <w:r w:rsidR="008D28D3" w:rsidRPr="00870EC4">
        <w:rPr>
          <w:rStyle w:val="FootnoteReference"/>
          <w:rFonts w:ascii="Times New Roman" w:hAnsi="Times New Roman" w:cs="Times New Roman"/>
          <w:sz w:val="24"/>
          <w:szCs w:val="24"/>
        </w:rPr>
        <w:footnoteReference w:id="86"/>
      </w:r>
    </w:p>
    <w:p w14:paraId="32E01463" w14:textId="77777777" w:rsidR="003736EF" w:rsidRPr="00870EC4" w:rsidRDefault="00450B61" w:rsidP="00EF621E">
      <w:pPr>
        <w:spacing w:before="240" w:afterLines="200" w:after="480" w:line="360" w:lineRule="auto"/>
        <w:jc w:val="both"/>
        <w:rPr>
          <w:rFonts w:ascii="Times New Roman" w:hAnsi="Times New Roman" w:cs="Times New Roman"/>
          <w:sz w:val="24"/>
          <w:szCs w:val="24"/>
        </w:rPr>
      </w:pPr>
      <w:r w:rsidRPr="00870EC4">
        <w:rPr>
          <w:rFonts w:ascii="Times New Roman" w:hAnsi="Times New Roman" w:cs="Times New Roman"/>
          <w:sz w:val="24"/>
          <w:szCs w:val="24"/>
        </w:rPr>
        <w:t>E</w:t>
      </w:r>
      <w:r w:rsidR="008D28D3" w:rsidRPr="00870EC4">
        <w:rPr>
          <w:rFonts w:ascii="Times New Roman" w:hAnsi="Times New Roman" w:cs="Times New Roman"/>
          <w:sz w:val="24"/>
          <w:szCs w:val="24"/>
        </w:rPr>
        <w:t>tant donné la large place accordée au conjoint survivant par le droit anglais, les enfants héritent rarement de leur parent lorsque celui-ci laisse un époux survivant.</w:t>
      </w:r>
      <w:r w:rsidR="00040D97" w:rsidRPr="00870EC4">
        <w:rPr>
          <w:rFonts w:ascii="Times New Roman" w:hAnsi="Times New Roman" w:cs="Times New Roman"/>
          <w:sz w:val="24"/>
          <w:szCs w:val="24"/>
        </w:rPr>
        <w:t xml:space="preserve"> L</w:t>
      </w:r>
      <w:r w:rsidR="008D28D3" w:rsidRPr="00870EC4">
        <w:rPr>
          <w:rFonts w:ascii="Times New Roman" w:hAnsi="Times New Roman" w:cs="Times New Roman"/>
          <w:sz w:val="24"/>
          <w:szCs w:val="24"/>
        </w:rPr>
        <w:t>orsque les en</w:t>
      </w:r>
      <w:r w:rsidR="00040D97" w:rsidRPr="00870EC4">
        <w:rPr>
          <w:rFonts w:ascii="Times New Roman" w:hAnsi="Times New Roman" w:cs="Times New Roman"/>
          <w:sz w:val="24"/>
          <w:szCs w:val="24"/>
        </w:rPr>
        <w:t>fants sont des enfants communs,</w:t>
      </w:r>
      <w:r w:rsidR="008D28D3" w:rsidRPr="00870EC4">
        <w:rPr>
          <w:rFonts w:ascii="Times New Roman" w:hAnsi="Times New Roman" w:cs="Times New Roman"/>
          <w:sz w:val="24"/>
          <w:szCs w:val="24"/>
        </w:rPr>
        <w:t xml:space="preserve"> la jouissa</w:t>
      </w:r>
      <w:r w:rsidR="00767E9F" w:rsidRPr="00870EC4">
        <w:rPr>
          <w:rFonts w:ascii="Times New Roman" w:hAnsi="Times New Roman" w:cs="Times New Roman"/>
          <w:sz w:val="24"/>
          <w:szCs w:val="24"/>
        </w:rPr>
        <w:t xml:space="preserve">nce des biens successoraux est </w:t>
      </w:r>
      <w:r w:rsidR="008D28D3" w:rsidRPr="00870EC4">
        <w:rPr>
          <w:rFonts w:ascii="Times New Roman" w:hAnsi="Times New Roman" w:cs="Times New Roman"/>
          <w:sz w:val="24"/>
          <w:szCs w:val="24"/>
        </w:rPr>
        <w:t xml:space="preserve">retardée au jour du décès du second parent, dont ils peuvent espérer hériter. En revanche, </w:t>
      </w:r>
      <w:r w:rsidR="00040D97" w:rsidRPr="00870EC4">
        <w:rPr>
          <w:rFonts w:ascii="Times New Roman" w:hAnsi="Times New Roman" w:cs="Times New Roman"/>
          <w:sz w:val="24"/>
          <w:szCs w:val="24"/>
        </w:rPr>
        <w:t>l</w:t>
      </w:r>
      <w:r w:rsidR="008D28D3" w:rsidRPr="00870EC4">
        <w:rPr>
          <w:rFonts w:ascii="Times New Roman" w:hAnsi="Times New Roman" w:cs="Times New Roman"/>
          <w:sz w:val="24"/>
          <w:szCs w:val="24"/>
        </w:rPr>
        <w:t>es enfants</w:t>
      </w:r>
      <w:r w:rsidR="00040D97" w:rsidRPr="00870EC4">
        <w:rPr>
          <w:rFonts w:ascii="Times New Roman" w:hAnsi="Times New Roman" w:cs="Times New Roman"/>
          <w:sz w:val="24"/>
          <w:szCs w:val="24"/>
        </w:rPr>
        <w:t xml:space="preserve"> non communs</w:t>
      </w:r>
      <w:r w:rsidR="008D28D3" w:rsidRPr="00870EC4">
        <w:rPr>
          <w:rFonts w:ascii="Times New Roman" w:hAnsi="Times New Roman" w:cs="Times New Roman"/>
          <w:sz w:val="24"/>
          <w:szCs w:val="24"/>
        </w:rPr>
        <w:t xml:space="preserve"> n’obtiendront rien dans la succession de leur parent recomposant lorsque le patrimoine successoral est inférieur à £250 000, puis rien dans la succession de leur </w:t>
      </w:r>
      <w:proofErr w:type="spellStart"/>
      <w:r w:rsidR="008D28D3" w:rsidRPr="00870EC4">
        <w:rPr>
          <w:rFonts w:ascii="Times New Roman" w:hAnsi="Times New Roman" w:cs="Times New Roman"/>
          <w:sz w:val="24"/>
          <w:szCs w:val="24"/>
        </w:rPr>
        <w:t>beau-parent</w:t>
      </w:r>
      <w:proofErr w:type="spellEnd"/>
      <w:r w:rsidR="008D28D3" w:rsidRPr="00870EC4">
        <w:rPr>
          <w:rFonts w:ascii="Times New Roman" w:hAnsi="Times New Roman" w:cs="Times New Roman"/>
          <w:sz w:val="24"/>
          <w:szCs w:val="24"/>
        </w:rPr>
        <w:t>.</w:t>
      </w:r>
      <w:r w:rsidR="008D28D3" w:rsidRPr="00870EC4">
        <w:rPr>
          <w:rStyle w:val="FootnoteReference"/>
          <w:rFonts w:ascii="Times New Roman" w:hAnsi="Times New Roman" w:cs="Times New Roman"/>
          <w:sz w:val="24"/>
          <w:szCs w:val="24"/>
        </w:rPr>
        <w:footnoteReference w:id="87"/>
      </w:r>
      <w:r w:rsidR="008D28D3" w:rsidRPr="00870EC4">
        <w:rPr>
          <w:rFonts w:ascii="Times New Roman" w:hAnsi="Times New Roman" w:cs="Times New Roman"/>
          <w:sz w:val="24"/>
          <w:szCs w:val="24"/>
        </w:rPr>
        <w:t xml:space="preserve"> À la différence du droit français, il n’y a pas de règles spécifiques pour </w:t>
      </w:r>
      <w:r w:rsidR="00040D97" w:rsidRPr="00870EC4">
        <w:rPr>
          <w:rFonts w:ascii="Times New Roman" w:hAnsi="Times New Roman" w:cs="Times New Roman"/>
          <w:sz w:val="24"/>
          <w:szCs w:val="24"/>
        </w:rPr>
        <w:t xml:space="preserve">les familles recomposées </w:t>
      </w:r>
      <w:r w:rsidR="008D28D3" w:rsidRPr="00870EC4">
        <w:rPr>
          <w:rFonts w:ascii="Times New Roman" w:hAnsi="Times New Roman" w:cs="Times New Roman"/>
          <w:sz w:val="24"/>
          <w:szCs w:val="24"/>
        </w:rPr>
        <w:t xml:space="preserve">en droit anglais. </w:t>
      </w:r>
    </w:p>
    <w:p w14:paraId="099C2D84" w14:textId="77777777" w:rsidR="003736EF" w:rsidRPr="00870EC4" w:rsidRDefault="008D28D3" w:rsidP="00EF621E">
      <w:pPr>
        <w:spacing w:before="240" w:afterLines="200" w:after="480" w:line="360" w:lineRule="auto"/>
        <w:jc w:val="both"/>
        <w:rPr>
          <w:rFonts w:ascii="Times New Roman" w:hAnsi="Times New Roman" w:cs="Times New Roman"/>
          <w:sz w:val="24"/>
          <w:szCs w:val="24"/>
        </w:rPr>
      </w:pPr>
      <w:r w:rsidRPr="00870EC4">
        <w:rPr>
          <w:rFonts w:ascii="Times New Roman" w:hAnsi="Times New Roman" w:cs="Times New Roman"/>
          <w:sz w:val="24"/>
          <w:szCs w:val="24"/>
        </w:rPr>
        <w:t>E</w:t>
      </w:r>
      <w:r w:rsidR="00011C4D" w:rsidRPr="00870EC4">
        <w:rPr>
          <w:rFonts w:ascii="Times New Roman" w:hAnsi="Times New Roman" w:cs="Times New Roman"/>
          <w:sz w:val="24"/>
          <w:szCs w:val="24"/>
        </w:rPr>
        <w:t>n faveur de cette</w:t>
      </w:r>
      <w:r w:rsidRPr="00870EC4">
        <w:rPr>
          <w:rFonts w:ascii="Times New Roman" w:hAnsi="Times New Roman" w:cs="Times New Roman"/>
          <w:sz w:val="24"/>
          <w:szCs w:val="24"/>
        </w:rPr>
        <w:t xml:space="preserve"> solution certains soutiennent que le principe selon lequel les parents devraient être des vecteurs fiables de richesse pour leurs enfants, des « passeurs » de </w:t>
      </w:r>
      <w:r w:rsidRPr="00870EC4">
        <w:rPr>
          <w:rFonts w:ascii="Times New Roman" w:hAnsi="Times New Roman" w:cs="Times New Roman"/>
          <w:sz w:val="24"/>
          <w:szCs w:val="24"/>
        </w:rPr>
        <w:lastRenderedPageBreak/>
        <w:t>patrimoine, n’est pas une règle universelle.</w:t>
      </w:r>
      <w:r w:rsidRPr="00870EC4">
        <w:rPr>
          <w:rStyle w:val="FootnoteReference"/>
          <w:rFonts w:ascii="Times New Roman" w:hAnsi="Times New Roman" w:cs="Times New Roman"/>
          <w:sz w:val="24"/>
          <w:szCs w:val="24"/>
          <w:lang w:val="en-GB"/>
        </w:rPr>
        <w:footnoteReference w:id="88"/>
      </w:r>
      <w:r w:rsidRPr="00870EC4">
        <w:rPr>
          <w:rFonts w:ascii="Times New Roman" w:hAnsi="Times New Roman" w:cs="Times New Roman"/>
          <w:sz w:val="24"/>
          <w:szCs w:val="24"/>
        </w:rPr>
        <w:t xml:space="preserve"> Il n’y aurait</w:t>
      </w:r>
      <w:r w:rsidR="00767E9F" w:rsidRPr="00870EC4">
        <w:rPr>
          <w:rFonts w:ascii="Times New Roman" w:hAnsi="Times New Roman" w:cs="Times New Roman"/>
          <w:sz w:val="24"/>
          <w:szCs w:val="24"/>
        </w:rPr>
        <w:t xml:space="preserve"> ni</w:t>
      </w:r>
      <w:r w:rsidRPr="00870EC4">
        <w:rPr>
          <w:rFonts w:ascii="Times New Roman" w:hAnsi="Times New Roman" w:cs="Times New Roman"/>
          <w:sz w:val="24"/>
          <w:szCs w:val="24"/>
        </w:rPr>
        <w:t xml:space="preserve"> nécessité </w:t>
      </w:r>
      <w:r w:rsidR="00767E9F" w:rsidRPr="00870EC4">
        <w:rPr>
          <w:rFonts w:ascii="Times New Roman" w:hAnsi="Times New Roman" w:cs="Times New Roman"/>
          <w:sz w:val="24"/>
          <w:szCs w:val="24"/>
        </w:rPr>
        <w:t xml:space="preserve">ni </w:t>
      </w:r>
      <w:r w:rsidRPr="00870EC4">
        <w:rPr>
          <w:rFonts w:ascii="Times New Roman" w:hAnsi="Times New Roman" w:cs="Times New Roman"/>
          <w:sz w:val="24"/>
          <w:szCs w:val="24"/>
        </w:rPr>
        <w:t>obligation pour un parent de transmettre à son enfant une partie de son patrimoine.</w:t>
      </w:r>
    </w:p>
    <w:p w14:paraId="5507CBFB" w14:textId="77777777" w:rsidR="003736EF" w:rsidRPr="00870EC4" w:rsidRDefault="00011C4D" w:rsidP="00EF621E">
      <w:pPr>
        <w:spacing w:before="240" w:afterLines="200" w:after="480" w:line="360" w:lineRule="auto"/>
        <w:jc w:val="both"/>
        <w:rPr>
          <w:rFonts w:ascii="Times New Roman" w:hAnsi="Times New Roman" w:cs="Times New Roman"/>
          <w:sz w:val="24"/>
          <w:szCs w:val="24"/>
        </w:rPr>
      </w:pPr>
      <w:r w:rsidRPr="00870EC4">
        <w:rPr>
          <w:rFonts w:ascii="Times New Roman" w:hAnsi="Times New Roman" w:cs="Times New Roman"/>
          <w:sz w:val="24"/>
          <w:szCs w:val="24"/>
        </w:rPr>
        <w:t>De plus, cette</w:t>
      </w:r>
      <w:r w:rsidR="008D28D3" w:rsidRPr="00870EC4">
        <w:rPr>
          <w:rFonts w:ascii="Times New Roman" w:hAnsi="Times New Roman" w:cs="Times New Roman"/>
          <w:sz w:val="24"/>
          <w:szCs w:val="24"/>
        </w:rPr>
        <w:t xml:space="preserve"> règle correspondrait aux souhaits de l’opinion publique</w:t>
      </w:r>
      <w:r w:rsidRPr="00870EC4">
        <w:rPr>
          <w:rFonts w:ascii="Times New Roman" w:hAnsi="Times New Roman" w:cs="Times New Roman"/>
          <w:sz w:val="24"/>
          <w:szCs w:val="24"/>
        </w:rPr>
        <w:t>, souhaits que l</w:t>
      </w:r>
      <w:r w:rsidR="008D28D3" w:rsidRPr="00870EC4">
        <w:rPr>
          <w:rFonts w:ascii="Times New Roman" w:hAnsi="Times New Roman" w:cs="Times New Roman"/>
          <w:sz w:val="24"/>
          <w:szCs w:val="24"/>
        </w:rPr>
        <w:t>a Law Commission</w:t>
      </w:r>
      <w:r w:rsidR="008D28D3" w:rsidRPr="00870EC4">
        <w:rPr>
          <w:rStyle w:val="FootnoteReference"/>
          <w:rFonts w:ascii="Times New Roman" w:hAnsi="Times New Roman" w:cs="Times New Roman"/>
          <w:sz w:val="24"/>
          <w:szCs w:val="24"/>
        </w:rPr>
        <w:footnoteReference w:id="89"/>
      </w:r>
      <w:r w:rsidR="008D28D3" w:rsidRPr="00870EC4">
        <w:rPr>
          <w:rFonts w:ascii="Times New Roman" w:hAnsi="Times New Roman" w:cs="Times New Roman"/>
          <w:sz w:val="24"/>
          <w:szCs w:val="24"/>
        </w:rPr>
        <w:t xml:space="preserve"> s’efforce de prendre en compte puisque les règles successorales anglaises sont fondées sur la volonté implicite du défunt.</w:t>
      </w:r>
      <w:r w:rsidR="008D28D3" w:rsidRPr="00870EC4">
        <w:rPr>
          <w:rStyle w:val="FootnoteReference"/>
          <w:rFonts w:ascii="Times New Roman" w:hAnsi="Times New Roman" w:cs="Times New Roman"/>
          <w:sz w:val="24"/>
          <w:szCs w:val="24"/>
        </w:rPr>
        <w:footnoteReference w:id="90"/>
      </w:r>
      <w:r w:rsidR="008D28D3" w:rsidRPr="00870EC4">
        <w:rPr>
          <w:rFonts w:ascii="Times New Roman" w:hAnsi="Times New Roman" w:cs="Times New Roman"/>
          <w:sz w:val="24"/>
          <w:szCs w:val="24"/>
        </w:rPr>
        <w:t xml:space="preserve"> </w:t>
      </w:r>
      <w:r w:rsidRPr="00870EC4">
        <w:rPr>
          <w:rFonts w:ascii="Times New Roman" w:hAnsi="Times New Roman" w:cs="Times New Roman"/>
          <w:sz w:val="24"/>
          <w:szCs w:val="24"/>
        </w:rPr>
        <w:t>Une enquête</w:t>
      </w:r>
      <w:r w:rsidR="008D28D3" w:rsidRPr="00870EC4">
        <w:rPr>
          <w:rFonts w:ascii="Times New Roman" w:hAnsi="Times New Roman" w:cs="Times New Roman"/>
          <w:sz w:val="24"/>
          <w:szCs w:val="24"/>
        </w:rPr>
        <w:t xml:space="preserve"> démontre que la population est favorable à ce que l’intégralité du patrimoine soit transmise au conjoint survivant</w:t>
      </w:r>
      <w:r w:rsidR="008D28D3" w:rsidRPr="00870EC4">
        <w:rPr>
          <w:rStyle w:val="FootnoteReference"/>
          <w:rFonts w:ascii="Times New Roman" w:hAnsi="Times New Roman" w:cs="Times New Roman"/>
          <w:sz w:val="24"/>
          <w:szCs w:val="24"/>
        </w:rPr>
        <w:footnoteReference w:id="91"/>
      </w:r>
      <w:r w:rsidR="008D28D3" w:rsidRPr="00870EC4">
        <w:rPr>
          <w:rFonts w:ascii="Times New Roman" w:hAnsi="Times New Roman" w:cs="Times New Roman"/>
          <w:sz w:val="24"/>
          <w:szCs w:val="24"/>
        </w:rPr>
        <w:t xml:space="preserve"> - même si une </w:t>
      </w:r>
      <w:r w:rsidRPr="00870EC4">
        <w:rPr>
          <w:rFonts w:ascii="Times New Roman" w:hAnsi="Times New Roman" w:cs="Times New Roman"/>
          <w:sz w:val="24"/>
          <w:szCs w:val="24"/>
        </w:rPr>
        <w:t xml:space="preserve">autre </w:t>
      </w:r>
      <w:r w:rsidR="008D28D3" w:rsidRPr="00870EC4">
        <w:rPr>
          <w:rFonts w:ascii="Times New Roman" w:hAnsi="Times New Roman" w:cs="Times New Roman"/>
          <w:sz w:val="24"/>
          <w:szCs w:val="24"/>
        </w:rPr>
        <w:t>étude révèle que seule 15% de l’opinion publique considère que la règle devrait aussi s’appliquer en présence d’enfants non communs</w:t>
      </w:r>
      <w:r w:rsidR="008D28D3" w:rsidRPr="00870EC4">
        <w:rPr>
          <w:rStyle w:val="FootnoteReference"/>
          <w:rFonts w:ascii="Times New Roman" w:hAnsi="Times New Roman" w:cs="Times New Roman"/>
          <w:sz w:val="24"/>
          <w:szCs w:val="24"/>
        </w:rPr>
        <w:footnoteReference w:id="92"/>
      </w:r>
      <w:r w:rsidR="008D28D3" w:rsidRPr="00870EC4">
        <w:rPr>
          <w:rFonts w:ascii="Times New Roman" w:hAnsi="Times New Roman" w:cs="Times New Roman"/>
          <w:sz w:val="24"/>
          <w:szCs w:val="24"/>
        </w:rPr>
        <w:t>. En outre, il serait injuste de pénaliser l’époux survivant en raison de circonstances sur lesquelles il n’a pas d’emprise : le fait que le défunt ait eu des enfants nés d’une autre union échappe au contrôle de l’époux survivant et ne doit donc pas être pris en compte.</w:t>
      </w:r>
      <w:r w:rsidR="008D28D3" w:rsidRPr="00870EC4">
        <w:rPr>
          <w:rStyle w:val="FootnoteReference"/>
          <w:rFonts w:ascii="Times New Roman" w:hAnsi="Times New Roman" w:cs="Times New Roman"/>
          <w:sz w:val="24"/>
          <w:szCs w:val="24"/>
        </w:rPr>
        <w:footnoteReference w:id="93"/>
      </w:r>
      <w:r w:rsidR="002A2C45" w:rsidRPr="00870EC4">
        <w:rPr>
          <w:rFonts w:ascii="Times New Roman" w:hAnsi="Times New Roman" w:cs="Times New Roman"/>
          <w:sz w:val="24"/>
          <w:szCs w:val="24"/>
        </w:rPr>
        <w:t xml:space="preserve"> </w:t>
      </w:r>
      <w:r w:rsidRPr="00870EC4">
        <w:rPr>
          <w:rFonts w:ascii="Times New Roman" w:hAnsi="Times New Roman" w:cs="Times New Roman"/>
          <w:sz w:val="24"/>
          <w:szCs w:val="24"/>
        </w:rPr>
        <w:t>Enfin</w:t>
      </w:r>
      <w:r w:rsidR="008D28D3" w:rsidRPr="00870EC4">
        <w:rPr>
          <w:rFonts w:ascii="Times New Roman" w:hAnsi="Times New Roman" w:cs="Times New Roman"/>
          <w:sz w:val="24"/>
          <w:szCs w:val="24"/>
        </w:rPr>
        <w:t xml:space="preserve">, la protection des enfants non communs </w:t>
      </w:r>
      <w:r w:rsidRPr="00870EC4">
        <w:rPr>
          <w:rFonts w:ascii="Times New Roman" w:hAnsi="Times New Roman" w:cs="Times New Roman"/>
          <w:sz w:val="24"/>
          <w:szCs w:val="24"/>
        </w:rPr>
        <w:t>serait</w:t>
      </w:r>
      <w:r w:rsidR="00450B61" w:rsidRPr="00870EC4">
        <w:rPr>
          <w:rFonts w:ascii="Times New Roman" w:hAnsi="Times New Roman" w:cs="Times New Roman"/>
          <w:sz w:val="24"/>
          <w:szCs w:val="24"/>
        </w:rPr>
        <w:t xml:space="preserve"> assurée par la possibilité qu’ils ont de</w:t>
      </w:r>
      <w:r w:rsidR="008D28D3" w:rsidRPr="00870EC4">
        <w:rPr>
          <w:rFonts w:ascii="Times New Roman" w:hAnsi="Times New Roman" w:cs="Times New Roman"/>
          <w:sz w:val="24"/>
          <w:szCs w:val="24"/>
        </w:rPr>
        <w:t xml:space="preserve"> demander en justice une créance alimentaire contre la succession sur le fondement </w:t>
      </w:r>
      <w:proofErr w:type="gramStart"/>
      <w:r w:rsidR="008D28D3" w:rsidRPr="00870EC4">
        <w:rPr>
          <w:rFonts w:ascii="Times New Roman" w:hAnsi="Times New Roman" w:cs="Times New Roman"/>
          <w:sz w:val="24"/>
          <w:szCs w:val="24"/>
        </w:rPr>
        <w:t xml:space="preserve">du </w:t>
      </w:r>
      <w:proofErr w:type="spellStart"/>
      <w:r w:rsidR="008D28D3" w:rsidRPr="00870EC4">
        <w:rPr>
          <w:rFonts w:ascii="Times New Roman" w:hAnsi="Times New Roman" w:cs="Times New Roman"/>
          <w:i/>
          <w:sz w:val="24"/>
          <w:szCs w:val="24"/>
        </w:rPr>
        <w:t>Inheritance</w:t>
      </w:r>
      <w:proofErr w:type="spellEnd"/>
      <w:proofErr w:type="gramEnd"/>
      <w:r w:rsidR="008D28D3" w:rsidRPr="00870EC4">
        <w:rPr>
          <w:rFonts w:ascii="Times New Roman" w:hAnsi="Times New Roman" w:cs="Times New Roman"/>
          <w:i/>
          <w:sz w:val="24"/>
          <w:szCs w:val="24"/>
        </w:rPr>
        <w:t xml:space="preserve"> (Provision for </w:t>
      </w:r>
      <w:proofErr w:type="spellStart"/>
      <w:r w:rsidR="008D28D3" w:rsidRPr="00870EC4">
        <w:rPr>
          <w:rFonts w:ascii="Times New Roman" w:hAnsi="Times New Roman" w:cs="Times New Roman"/>
          <w:i/>
          <w:sz w:val="24"/>
          <w:szCs w:val="24"/>
        </w:rPr>
        <w:t>family</w:t>
      </w:r>
      <w:proofErr w:type="spellEnd"/>
      <w:r w:rsidR="008D28D3" w:rsidRPr="00870EC4">
        <w:rPr>
          <w:rFonts w:ascii="Times New Roman" w:hAnsi="Times New Roman" w:cs="Times New Roman"/>
          <w:i/>
          <w:sz w:val="24"/>
          <w:szCs w:val="24"/>
        </w:rPr>
        <w:t xml:space="preserve"> and </w:t>
      </w:r>
      <w:proofErr w:type="spellStart"/>
      <w:r w:rsidR="008D28D3" w:rsidRPr="00870EC4">
        <w:rPr>
          <w:rFonts w:ascii="Times New Roman" w:hAnsi="Times New Roman" w:cs="Times New Roman"/>
          <w:i/>
          <w:sz w:val="24"/>
          <w:szCs w:val="24"/>
        </w:rPr>
        <w:t>dependants</w:t>
      </w:r>
      <w:proofErr w:type="spellEnd"/>
      <w:r w:rsidR="008D28D3" w:rsidRPr="00870EC4">
        <w:rPr>
          <w:rFonts w:ascii="Times New Roman" w:hAnsi="Times New Roman" w:cs="Times New Roman"/>
          <w:i/>
          <w:sz w:val="24"/>
          <w:szCs w:val="24"/>
        </w:rPr>
        <w:t xml:space="preserve">) </w:t>
      </w:r>
      <w:proofErr w:type="spellStart"/>
      <w:r w:rsidR="008D28D3" w:rsidRPr="00870EC4">
        <w:rPr>
          <w:rFonts w:ascii="Times New Roman" w:hAnsi="Times New Roman" w:cs="Times New Roman"/>
          <w:i/>
          <w:sz w:val="24"/>
          <w:szCs w:val="24"/>
        </w:rPr>
        <w:t>Act</w:t>
      </w:r>
      <w:proofErr w:type="spellEnd"/>
      <w:r w:rsidR="008D28D3" w:rsidRPr="00870EC4">
        <w:rPr>
          <w:rFonts w:ascii="Times New Roman" w:hAnsi="Times New Roman" w:cs="Times New Roman"/>
          <w:sz w:val="24"/>
          <w:szCs w:val="24"/>
        </w:rPr>
        <w:t xml:space="preserve"> 1975.</w:t>
      </w:r>
      <w:r w:rsidR="008D28D3" w:rsidRPr="00870EC4">
        <w:rPr>
          <w:rStyle w:val="FootnoteReference"/>
          <w:rFonts w:ascii="Times New Roman" w:hAnsi="Times New Roman" w:cs="Times New Roman"/>
          <w:sz w:val="24"/>
          <w:szCs w:val="24"/>
          <w:lang w:val="en-GB"/>
        </w:rPr>
        <w:footnoteReference w:id="94"/>
      </w:r>
      <w:r w:rsidR="008D28D3" w:rsidRPr="00870EC4">
        <w:rPr>
          <w:rFonts w:ascii="Times New Roman" w:hAnsi="Times New Roman" w:cs="Times New Roman"/>
          <w:sz w:val="24"/>
          <w:szCs w:val="24"/>
        </w:rPr>
        <w:t xml:space="preserve"> </w:t>
      </w:r>
    </w:p>
    <w:p w14:paraId="59C57613" w14:textId="2729380C" w:rsidR="008D28D3" w:rsidRPr="00870EC4" w:rsidRDefault="008D28D3" w:rsidP="00EF621E">
      <w:pPr>
        <w:spacing w:before="240" w:afterLines="200" w:after="480" w:line="360" w:lineRule="auto"/>
        <w:jc w:val="both"/>
        <w:rPr>
          <w:rFonts w:ascii="Times New Roman" w:hAnsi="Times New Roman" w:cs="Times New Roman"/>
          <w:sz w:val="24"/>
          <w:szCs w:val="24"/>
        </w:rPr>
      </w:pPr>
      <w:r w:rsidRPr="00870EC4">
        <w:rPr>
          <w:rFonts w:ascii="Times New Roman" w:hAnsi="Times New Roman" w:cs="Times New Roman"/>
          <w:sz w:val="24"/>
          <w:szCs w:val="24"/>
        </w:rPr>
        <w:t xml:space="preserve">L’importante protection conférée à l’époux survivant peut également se justifier par le fait que ce conjoint n’est pas protégé par le biais des régimes matrimoniaux, puisque les époux sont soumis à la séparation de biens. De plus, </w:t>
      </w:r>
      <w:r w:rsidR="00011C4D" w:rsidRPr="00870EC4">
        <w:rPr>
          <w:rFonts w:ascii="Times New Roman" w:hAnsi="Times New Roman" w:cs="Times New Roman"/>
          <w:sz w:val="24"/>
          <w:szCs w:val="24"/>
        </w:rPr>
        <w:t xml:space="preserve">l’âge plus élevé des veufs et veuves, </w:t>
      </w:r>
      <w:r w:rsidRPr="00870EC4">
        <w:rPr>
          <w:rFonts w:ascii="Times New Roman" w:hAnsi="Times New Roman" w:cs="Times New Roman"/>
          <w:sz w:val="24"/>
          <w:szCs w:val="24"/>
        </w:rPr>
        <w:t>le coût de la vie et la difficulté de louer un logement</w:t>
      </w:r>
      <w:r w:rsidR="00011C4D" w:rsidRPr="00870EC4">
        <w:rPr>
          <w:rFonts w:ascii="Times New Roman" w:hAnsi="Times New Roman" w:cs="Times New Roman"/>
          <w:sz w:val="24"/>
          <w:szCs w:val="24"/>
        </w:rPr>
        <w:t xml:space="preserve"> justifient qu’on attribue au</w:t>
      </w:r>
      <w:r w:rsidRPr="00870EC4">
        <w:rPr>
          <w:rFonts w:ascii="Times New Roman" w:hAnsi="Times New Roman" w:cs="Times New Roman"/>
          <w:sz w:val="24"/>
          <w:szCs w:val="24"/>
        </w:rPr>
        <w:t xml:space="preserve"> conjoint survivant le logement conjugal, notamment lorsque le logement était dét</w:t>
      </w:r>
      <w:r w:rsidR="00011C4D" w:rsidRPr="00870EC4">
        <w:rPr>
          <w:rFonts w:ascii="Times New Roman" w:hAnsi="Times New Roman" w:cs="Times New Roman"/>
          <w:sz w:val="24"/>
          <w:szCs w:val="24"/>
        </w:rPr>
        <w:t>enu exclusivement par le défunt</w:t>
      </w:r>
      <w:r w:rsidR="00450B61" w:rsidRPr="00870EC4">
        <w:rPr>
          <w:rFonts w:ascii="Times New Roman" w:hAnsi="Times New Roman" w:cs="Times New Roman"/>
          <w:sz w:val="24"/>
          <w:szCs w:val="24"/>
        </w:rPr>
        <w:t>.</w:t>
      </w:r>
      <w:r w:rsidR="00450B61" w:rsidRPr="00870EC4">
        <w:rPr>
          <w:rStyle w:val="FootnoteReference"/>
          <w:rFonts w:ascii="Times New Roman" w:hAnsi="Times New Roman" w:cs="Times New Roman"/>
          <w:sz w:val="24"/>
          <w:szCs w:val="24"/>
        </w:rPr>
        <w:footnoteReference w:id="95"/>
      </w:r>
      <w:r w:rsidR="00450B61" w:rsidRPr="00870EC4">
        <w:rPr>
          <w:rFonts w:ascii="Times New Roman" w:hAnsi="Times New Roman" w:cs="Times New Roman"/>
          <w:sz w:val="24"/>
          <w:szCs w:val="24"/>
        </w:rPr>
        <w:t xml:space="preserve"> </w:t>
      </w:r>
      <w:r w:rsidRPr="00870EC4">
        <w:rPr>
          <w:rFonts w:ascii="Times New Roman" w:hAnsi="Times New Roman" w:cs="Times New Roman"/>
          <w:sz w:val="24"/>
          <w:szCs w:val="24"/>
        </w:rPr>
        <w:t>Cet argument doit cependant être nuancé car</w:t>
      </w:r>
      <w:r w:rsidR="00011C4D" w:rsidRPr="00870EC4">
        <w:rPr>
          <w:rFonts w:ascii="Times New Roman" w:hAnsi="Times New Roman" w:cs="Times New Roman"/>
          <w:sz w:val="24"/>
          <w:szCs w:val="24"/>
        </w:rPr>
        <w:t>, selon</w:t>
      </w:r>
      <w:r w:rsidRPr="00870EC4">
        <w:rPr>
          <w:rFonts w:ascii="Times New Roman" w:hAnsi="Times New Roman" w:cs="Times New Roman"/>
          <w:sz w:val="24"/>
          <w:szCs w:val="24"/>
        </w:rPr>
        <w:t xml:space="preserve"> les statistiques du Land Registry</w:t>
      </w:r>
      <w:r w:rsidR="00011C4D" w:rsidRPr="00870EC4">
        <w:rPr>
          <w:rFonts w:ascii="Times New Roman" w:hAnsi="Times New Roman" w:cs="Times New Roman"/>
          <w:sz w:val="24"/>
          <w:szCs w:val="24"/>
        </w:rPr>
        <w:t>,</w:t>
      </w:r>
      <w:r w:rsidRPr="00870EC4">
        <w:rPr>
          <w:rFonts w:ascii="Times New Roman" w:hAnsi="Times New Roman" w:cs="Times New Roman"/>
          <w:sz w:val="24"/>
          <w:szCs w:val="24"/>
        </w:rPr>
        <w:t xml:space="preserve"> 90% des couples mariés détiennent ensemble le logement familial.</w:t>
      </w:r>
      <w:r w:rsidRPr="00870EC4">
        <w:rPr>
          <w:rStyle w:val="FootnoteReference"/>
          <w:rFonts w:ascii="Times New Roman" w:hAnsi="Times New Roman" w:cs="Times New Roman"/>
          <w:sz w:val="24"/>
          <w:szCs w:val="24"/>
        </w:rPr>
        <w:footnoteReference w:id="96"/>
      </w:r>
      <w:r w:rsidRPr="00870EC4">
        <w:rPr>
          <w:rFonts w:ascii="Times New Roman" w:hAnsi="Times New Roman" w:cs="Times New Roman"/>
          <w:sz w:val="24"/>
          <w:szCs w:val="24"/>
        </w:rPr>
        <w:t xml:space="preserve"> Par ailleurs dans certains cas le conjoint survivant pourrait sans doute être relogé dans un logement plus petit et correspondant </w:t>
      </w:r>
      <w:r w:rsidR="00011C4D" w:rsidRPr="00870EC4">
        <w:rPr>
          <w:rFonts w:ascii="Times New Roman" w:hAnsi="Times New Roman" w:cs="Times New Roman"/>
          <w:sz w:val="24"/>
          <w:szCs w:val="24"/>
        </w:rPr>
        <w:t xml:space="preserve">mieux </w:t>
      </w:r>
      <w:r w:rsidRPr="00870EC4">
        <w:rPr>
          <w:rFonts w:ascii="Times New Roman" w:hAnsi="Times New Roman" w:cs="Times New Roman"/>
          <w:sz w:val="24"/>
          <w:szCs w:val="24"/>
        </w:rPr>
        <w:t>à ses besoins.</w:t>
      </w:r>
      <w:r w:rsidRPr="00870EC4">
        <w:rPr>
          <w:rStyle w:val="FootnoteReference"/>
          <w:rFonts w:ascii="Times New Roman" w:hAnsi="Times New Roman" w:cs="Times New Roman"/>
          <w:sz w:val="24"/>
          <w:szCs w:val="24"/>
        </w:rPr>
        <w:footnoteReference w:id="97"/>
      </w:r>
    </w:p>
    <w:p w14:paraId="15815764" w14:textId="07EE7614" w:rsidR="008D28D3" w:rsidRPr="00870EC4" w:rsidRDefault="00450B61" w:rsidP="00EF621E">
      <w:pPr>
        <w:spacing w:before="240" w:afterLines="200" w:after="480" w:line="360" w:lineRule="auto"/>
        <w:jc w:val="both"/>
        <w:rPr>
          <w:rFonts w:ascii="Times New Roman" w:hAnsi="Times New Roman" w:cs="Times New Roman"/>
          <w:sz w:val="24"/>
          <w:szCs w:val="24"/>
        </w:rPr>
      </w:pPr>
      <w:r w:rsidRPr="00870EC4">
        <w:rPr>
          <w:rFonts w:ascii="Times New Roman" w:hAnsi="Times New Roman" w:cs="Times New Roman"/>
          <w:sz w:val="24"/>
          <w:szCs w:val="24"/>
        </w:rPr>
        <w:lastRenderedPageBreak/>
        <w:t>L</w:t>
      </w:r>
      <w:r w:rsidR="008D28D3" w:rsidRPr="00870EC4">
        <w:rPr>
          <w:rFonts w:ascii="Times New Roman" w:hAnsi="Times New Roman" w:cs="Times New Roman"/>
          <w:sz w:val="24"/>
          <w:szCs w:val="24"/>
        </w:rPr>
        <w:t xml:space="preserve">a faveur </w:t>
      </w:r>
      <w:r w:rsidR="00011C4D" w:rsidRPr="00870EC4">
        <w:rPr>
          <w:rFonts w:ascii="Times New Roman" w:hAnsi="Times New Roman" w:cs="Times New Roman"/>
          <w:sz w:val="24"/>
          <w:szCs w:val="24"/>
        </w:rPr>
        <w:t xml:space="preserve">faite au </w:t>
      </w:r>
      <w:proofErr w:type="spellStart"/>
      <w:r w:rsidR="00011C4D" w:rsidRPr="00870EC4">
        <w:rPr>
          <w:rFonts w:ascii="Times New Roman" w:hAnsi="Times New Roman" w:cs="Times New Roman"/>
          <w:sz w:val="24"/>
          <w:szCs w:val="24"/>
        </w:rPr>
        <w:t>beau-parent</w:t>
      </w:r>
      <w:proofErr w:type="spellEnd"/>
      <w:r w:rsidR="00011C4D" w:rsidRPr="00870EC4">
        <w:rPr>
          <w:rFonts w:ascii="Times New Roman" w:hAnsi="Times New Roman" w:cs="Times New Roman"/>
          <w:sz w:val="24"/>
          <w:szCs w:val="24"/>
        </w:rPr>
        <w:t xml:space="preserve"> </w:t>
      </w:r>
      <w:r w:rsidRPr="00870EC4">
        <w:rPr>
          <w:rFonts w:ascii="Times New Roman" w:hAnsi="Times New Roman" w:cs="Times New Roman"/>
          <w:sz w:val="24"/>
          <w:szCs w:val="24"/>
        </w:rPr>
        <w:t xml:space="preserve">s’explique aussi par </w:t>
      </w:r>
      <w:r w:rsidR="008D28D3" w:rsidRPr="00870EC4">
        <w:rPr>
          <w:rFonts w:ascii="Times New Roman" w:hAnsi="Times New Roman" w:cs="Times New Roman"/>
          <w:sz w:val="24"/>
          <w:szCs w:val="24"/>
        </w:rPr>
        <w:t>l’allongement de l’espérance de vie et la constitution du capital par le travail.</w:t>
      </w:r>
      <w:r w:rsidR="002232D6" w:rsidRPr="00870EC4">
        <w:rPr>
          <w:rFonts w:ascii="Times New Roman" w:hAnsi="Times New Roman" w:cs="Times New Roman"/>
          <w:sz w:val="24"/>
          <w:szCs w:val="24"/>
        </w:rPr>
        <w:t xml:space="preserve"> </w:t>
      </w:r>
      <w:r w:rsidR="008D28D3" w:rsidRPr="00870EC4">
        <w:rPr>
          <w:rFonts w:ascii="Times New Roman" w:hAnsi="Times New Roman" w:cs="Times New Roman"/>
          <w:sz w:val="24"/>
          <w:szCs w:val="24"/>
        </w:rPr>
        <w:t>La protection des enfants du premier lit n’est pas toujours nécessaire, notamment parce qu’au jour</w:t>
      </w:r>
      <w:r w:rsidR="007A48A2" w:rsidRPr="00870EC4">
        <w:rPr>
          <w:rFonts w:ascii="Times New Roman" w:hAnsi="Times New Roman" w:cs="Times New Roman"/>
          <w:sz w:val="24"/>
          <w:szCs w:val="24"/>
        </w:rPr>
        <w:t xml:space="preserve"> du décès du parent recomposant</w:t>
      </w:r>
      <w:r w:rsidR="008D28D3" w:rsidRPr="00870EC4">
        <w:rPr>
          <w:rFonts w:ascii="Times New Roman" w:hAnsi="Times New Roman" w:cs="Times New Roman"/>
          <w:sz w:val="24"/>
          <w:szCs w:val="24"/>
        </w:rPr>
        <w:t xml:space="preserve"> ces enfants sont souvent financièrement indépendants.</w:t>
      </w:r>
      <w:r w:rsidR="008D28D3" w:rsidRPr="00870EC4">
        <w:rPr>
          <w:rStyle w:val="FootnoteReference"/>
          <w:rFonts w:ascii="Times New Roman" w:hAnsi="Times New Roman" w:cs="Times New Roman"/>
          <w:sz w:val="24"/>
          <w:szCs w:val="24"/>
        </w:rPr>
        <w:footnoteReference w:id="98"/>
      </w:r>
      <w:r w:rsidR="008D28D3" w:rsidRPr="00870EC4">
        <w:rPr>
          <w:rFonts w:ascii="Times New Roman" w:hAnsi="Times New Roman" w:cs="Times New Roman"/>
          <w:sz w:val="24"/>
          <w:szCs w:val="24"/>
        </w:rPr>
        <w:t xml:space="preserve"> L'époux survivant, lui, pourra avoir besoin de protection, soit parce qu’il est âgé, soit parce qu’au contraire il est relativement jeune et se retrouve veuf avec de jeunes enfants à charge nés de son union avec le défunt.</w:t>
      </w:r>
      <w:r w:rsidR="008D28D3" w:rsidRPr="00870EC4">
        <w:rPr>
          <w:rStyle w:val="FootnoteReference"/>
          <w:rFonts w:ascii="Times New Roman" w:hAnsi="Times New Roman" w:cs="Times New Roman"/>
          <w:sz w:val="24"/>
          <w:szCs w:val="24"/>
        </w:rPr>
        <w:footnoteReference w:id="99"/>
      </w:r>
      <w:r w:rsidR="00011C4D" w:rsidRPr="00870EC4">
        <w:rPr>
          <w:rFonts w:ascii="Times New Roman" w:hAnsi="Times New Roman" w:cs="Times New Roman"/>
          <w:sz w:val="24"/>
          <w:szCs w:val="24"/>
        </w:rPr>
        <w:t xml:space="preserve"> Le droit successoral s’efforce de prendre en compte ces transformations, pour </w:t>
      </w:r>
      <w:r w:rsidR="008D28D3" w:rsidRPr="00870EC4">
        <w:rPr>
          <w:rFonts w:ascii="Times New Roman" w:hAnsi="Times New Roman" w:cs="Times New Roman"/>
          <w:sz w:val="24"/>
          <w:szCs w:val="24"/>
        </w:rPr>
        <w:t xml:space="preserve">assurer </w:t>
      </w:r>
      <w:r w:rsidR="00011C4D" w:rsidRPr="00870EC4">
        <w:rPr>
          <w:rFonts w:ascii="Times New Roman" w:hAnsi="Times New Roman" w:cs="Times New Roman"/>
          <w:sz w:val="24"/>
          <w:szCs w:val="24"/>
        </w:rPr>
        <w:t xml:space="preserve">le </w:t>
      </w:r>
      <w:r w:rsidR="008D28D3" w:rsidRPr="00870EC4">
        <w:rPr>
          <w:rFonts w:ascii="Times New Roman" w:hAnsi="Times New Roman" w:cs="Times New Roman"/>
          <w:sz w:val="24"/>
          <w:szCs w:val="24"/>
        </w:rPr>
        <w:t>fonctionnement effectif des solidarités familiales, important relai aux aides étatiques. Identifier, dans les fami</w:t>
      </w:r>
      <w:r w:rsidR="00011C4D" w:rsidRPr="00870EC4">
        <w:rPr>
          <w:rFonts w:ascii="Times New Roman" w:hAnsi="Times New Roman" w:cs="Times New Roman"/>
          <w:sz w:val="24"/>
          <w:szCs w:val="24"/>
        </w:rPr>
        <w:t>lles recomposées, les individus</w:t>
      </w:r>
      <w:r w:rsidR="008D28D3" w:rsidRPr="00870EC4">
        <w:rPr>
          <w:rFonts w:ascii="Times New Roman" w:hAnsi="Times New Roman" w:cs="Times New Roman"/>
          <w:sz w:val="24"/>
          <w:szCs w:val="24"/>
        </w:rPr>
        <w:t xml:space="preserve"> les plus susceptibles d’être dans une situation de besoin et s’assurer qu’ils soient protégés lors du décès du parent recomposant peut permettre de diminuer le montant des aides étatiques.</w:t>
      </w:r>
      <w:r w:rsidR="008D28D3" w:rsidRPr="00870EC4">
        <w:rPr>
          <w:rStyle w:val="FootnoteReference"/>
          <w:rFonts w:ascii="Times New Roman" w:hAnsi="Times New Roman" w:cs="Times New Roman"/>
          <w:sz w:val="24"/>
          <w:szCs w:val="24"/>
        </w:rPr>
        <w:footnoteReference w:id="100"/>
      </w:r>
      <w:r w:rsidR="008D28D3" w:rsidRPr="00870EC4">
        <w:rPr>
          <w:rFonts w:ascii="Times New Roman" w:hAnsi="Times New Roman" w:cs="Times New Roman"/>
          <w:sz w:val="24"/>
          <w:szCs w:val="24"/>
        </w:rPr>
        <w:t xml:space="preserve"> La réforme opérée par le </w:t>
      </w:r>
      <w:proofErr w:type="spellStart"/>
      <w:r w:rsidR="008D28D3" w:rsidRPr="00870EC4">
        <w:rPr>
          <w:rFonts w:ascii="Times New Roman" w:hAnsi="Times New Roman" w:cs="Times New Roman"/>
          <w:i/>
          <w:sz w:val="24"/>
          <w:szCs w:val="24"/>
        </w:rPr>
        <w:t>Inheritance</w:t>
      </w:r>
      <w:proofErr w:type="spellEnd"/>
      <w:r w:rsidR="008D28D3" w:rsidRPr="00870EC4">
        <w:rPr>
          <w:rFonts w:ascii="Times New Roman" w:hAnsi="Times New Roman" w:cs="Times New Roman"/>
          <w:i/>
          <w:sz w:val="24"/>
          <w:szCs w:val="24"/>
        </w:rPr>
        <w:t xml:space="preserve"> and Trustees’ </w:t>
      </w:r>
      <w:proofErr w:type="spellStart"/>
      <w:r w:rsidR="008D28D3" w:rsidRPr="00870EC4">
        <w:rPr>
          <w:rFonts w:ascii="Times New Roman" w:hAnsi="Times New Roman" w:cs="Times New Roman"/>
          <w:i/>
          <w:sz w:val="24"/>
          <w:szCs w:val="24"/>
        </w:rPr>
        <w:t>Powers</w:t>
      </w:r>
      <w:proofErr w:type="spellEnd"/>
      <w:r w:rsidR="008D28D3" w:rsidRPr="00870EC4">
        <w:rPr>
          <w:rFonts w:ascii="Times New Roman" w:hAnsi="Times New Roman" w:cs="Times New Roman"/>
          <w:i/>
          <w:sz w:val="24"/>
          <w:szCs w:val="24"/>
        </w:rPr>
        <w:t xml:space="preserve"> </w:t>
      </w:r>
      <w:proofErr w:type="spellStart"/>
      <w:r w:rsidR="008D28D3" w:rsidRPr="00870EC4">
        <w:rPr>
          <w:rFonts w:ascii="Times New Roman" w:hAnsi="Times New Roman" w:cs="Times New Roman"/>
          <w:i/>
          <w:sz w:val="24"/>
          <w:szCs w:val="24"/>
        </w:rPr>
        <w:t>Act</w:t>
      </w:r>
      <w:proofErr w:type="spellEnd"/>
      <w:r w:rsidR="008D28D3" w:rsidRPr="00870EC4">
        <w:rPr>
          <w:rFonts w:ascii="Times New Roman" w:hAnsi="Times New Roman" w:cs="Times New Roman"/>
          <w:sz w:val="24"/>
          <w:szCs w:val="24"/>
        </w:rPr>
        <w:t xml:space="preserve"> 2014, qui accroît encore les droits du conjoint, provient peut-être d’un désir inconscient du gouvernement de s’assurer que les biens soient transmis à la génération la plus âgée.</w:t>
      </w:r>
      <w:r w:rsidR="008D28D3" w:rsidRPr="00870EC4">
        <w:rPr>
          <w:rStyle w:val="FootnoteReference"/>
          <w:rFonts w:ascii="Times New Roman" w:hAnsi="Times New Roman" w:cs="Times New Roman"/>
          <w:sz w:val="24"/>
          <w:szCs w:val="24"/>
        </w:rPr>
        <w:footnoteReference w:id="101"/>
      </w:r>
      <w:r w:rsidR="008D28D3" w:rsidRPr="00870EC4">
        <w:rPr>
          <w:rFonts w:ascii="Times New Roman" w:hAnsi="Times New Roman" w:cs="Times New Roman"/>
          <w:sz w:val="24"/>
          <w:szCs w:val="24"/>
        </w:rPr>
        <w:t xml:space="preserve"> </w:t>
      </w:r>
    </w:p>
    <w:p w14:paraId="01B43BBA" w14:textId="457F2F62" w:rsidR="00485089" w:rsidRPr="00870EC4" w:rsidRDefault="008D28D3" w:rsidP="00EF621E">
      <w:pPr>
        <w:spacing w:before="240" w:afterLines="200" w:after="480" w:line="360" w:lineRule="auto"/>
        <w:jc w:val="both"/>
        <w:rPr>
          <w:rFonts w:ascii="Times New Roman" w:hAnsi="Times New Roman" w:cs="Times New Roman"/>
          <w:sz w:val="24"/>
          <w:szCs w:val="24"/>
        </w:rPr>
      </w:pPr>
      <w:r w:rsidRPr="00870EC4">
        <w:rPr>
          <w:rFonts w:ascii="Times New Roman" w:hAnsi="Times New Roman" w:cs="Times New Roman"/>
          <w:sz w:val="24"/>
          <w:szCs w:val="24"/>
        </w:rPr>
        <w:t xml:space="preserve">Enfin la Law Commission considère que la mise en place de règles spécifiques pour les familles recomposées compliquerait le droit successoral. </w:t>
      </w:r>
      <w:r w:rsidR="00011C4D" w:rsidRPr="00870EC4">
        <w:rPr>
          <w:rFonts w:ascii="Times New Roman" w:hAnsi="Times New Roman" w:cs="Times New Roman"/>
          <w:sz w:val="24"/>
          <w:szCs w:val="24"/>
        </w:rPr>
        <w:t>P</w:t>
      </w:r>
      <w:r w:rsidRPr="00870EC4">
        <w:rPr>
          <w:rFonts w:ascii="Times New Roman" w:hAnsi="Times New Roman" w:cs="Times New Roman"/>
          <w:sz w:val="24"/>
          <w:szCs w:val="24"/>
        </w:rPr>
        <w:t>rendre en compte les particularités des secondes familles rendrait le partage successoral très complexe à administrer et risquerait de conduire à des erreurs.</w:t>
      </w:r>
      <w:r w:rsidRPr="00870EC4">
        <w:rPr>
          <w:rStyle w:val="FootnoteReference"/>
          <w:rFonts w:ascii="Times New Roman" w:hAnsi="Times New Roman" w:cs="Times New Roman"/>
          <w:sz w:val="24"/>
          <w:szCs w:val="24"/>
        </w:rPr>
        <w:footnoteReference w:id="102"/>
      </w:r>
      <w:r w:rsidRPr="00870EC4">
        <w:rPr>
          <w:rFonts w:ascii="Times New Roman" w:hAnsi="Times New Roman" w:cs="Times New Roman"/>
          <w:sz w:val="24"/>
          <w:szCs w:val="24"/>
        </w:rPr>
        <w:t xml:space="preserve"> On peut critiquer cette approche simpliste : refuser la mise en place de règles plus complexes donne parfois naissance à des solutions où l’intérêt des enfants non communs est relégué au second plan, et ce de façon arbitraire. R. </w:t>
      </w:r>
      <w:proofErr w:type="spellStart"/>
      <w:r w:rsidRPr="00870EC4">
        <w:rPr>
          <w:rFonts w:ascii="Times New Roman" w:hAnsi="Times New Roman" w:cs="Times New Roman"/>
          <w:sz w:val="24"/>
          <w:szCs w:val="24"/>
        </w:rPr>
        <w:t>Kerridge</w:t>
      </w:r>
      <w:proofErr w:type="spellEnd"/>
      <w:r w:rsidRPr="00870EC4">
        <w:rPr>
          <w:rFonts w:ascii="Times New Roman" w:hAnsi="Times New Roman" w:cs="Times New Roman"/>
          <w:sz w:val="24"/>
          <w:szCs w:val="24"/>
        </w:rPr>
        <w:t xml:space="preserve"> souligne ainsi que des règles spécifiques aux familles recomposées existent dans de nombreux pays. Par exemple, le Uniform </w:t>
      </w:r>
      <w:proofErr w:type="spellStart"/>
      <w:r w:rsidRPr="00870EC4">
        <w:rPr>
          <w:rFonts w:ascii="Times New Roman" w:hAnsi="Times New Roman" w:cs="Times New Roman"/>
          <w:sz w:val="24"/>
          <w:szCs w:val="24"/>
        </w:rPr>
        <w:t>Probate</w:t>
      </w:r>
      <w:proofErr w:type="spellEnd"/>
      <w:r w:rsidRPr="00870EC4">
        <w:rPr>
          <w:rFonts w:ascii="Times New Roman" w:hAnsi="Times New Roman" w:cs="Times New Roman"/>
          <w:sz w:val="24"/>
          <w:szCs w:val="24"/>
        </w:rPr>
        <w:t xml:space="preserve"> Code aux Etats-Unis </w:t>
      </w:r>
      <w:r w:rsidR="00011C4D" w:rsidRPr="00870EC4">
        <w:rPr>
          <w:rFonts w:ascii="Times New Roman" w:hAnsi="Times New Roman" w:cs="Times New Roman"/>
          <w:sz w:val="24"/>
          <w:szCs w:val="24"/>
        </w:rPr>
        <w:t>distingue</w:t>
      </w:r>
      <w:r w:rsidRPr="00870EC4">
        <w:rPr>
          <w:rFonts w:ascii="Times New Roman" w:hAnsi="Times New Roman" w:cs="Times New Roman"/>
          <w:sz w:val="24"/>
          <w:szCs w:val="24"/>
        </w:rPr>
        <w:t xml:space="preserve"> entre les familles dans lesquelles tous les enfants sont communs, celles dans lesquelles seuls certains enfants sont communs, et enfin celles dans lesquelles il n’y a aucun enfant commun. De même, à l’instar de la France, de nombreux pays choisissent de diminuer la part successorale du conjoint survivant en présence d’enfants non communs : l’Australie, les pays nordiques, les Pays-Bas… Selon cet auteur, il serait donc préférable de créer des règles plus nuancées qui prendraient en compte les souhaits supposés du défunt, les besoins des membres de sa famille, le sort probable des </w:t>
      </w:r>
      <w:r w:rsidRPr="00870EC4">
        <w:rPr>
          <w:rFonts w:ascii="Times New Roman" w:hAnsi="Times New Roman" w:cs="Times New Roman"/>
          <w:sz w:val="24"/>
          <w:szCs w:val="24"/>
        </w:rPr>
        <w:lastRenderedPageBreak/>
        <w:t>biens successoraux.</w:t>
      </w:r>
      <w:r w:rsidRPr="00870EC4">
        <w:rPr>
          <w:rStyle w:val="FootnoteReference"/>
          <w:rFonts w:ascii="Times New Roman" w:hAnsi="Times New Roman" w:cs="Times New Roman"/>
          <w:sz w:val="24"/>
          <w:szCs w:val="24"/>
        </w:rPr>
        <w:footnoteReference w:id="103"/>
      </w:r>
      <w:r w:rsidR="00EE5487" w:rsidRPr="00870EC4">
        <w:rPr>
          <w:rFonts w:ascii="Times New Roman" w:hAnsi="Times New Roman" w:cs="Times New Roman"/>
          <w:sz w:val="24"/>
          <w:szCs w:val="24"/>
        </w:rPr>
        <w:t xml:space="preserve"> À la place d’une part fixe attribuée au conjoint survivant, l’environnement familial du défunt serait pris en compte. La présence d’enfants non communs pourrait justifier une réduction de la part attribuée au conjoint survivant lorsque ces e</w:t>
      </w:r>
      <w:r w:rsidR="00485089" w:rsidRPr="00870EC4">
        <w:rPr>
          <w:rFonts w:ascii="Times New Roman" w:hAnsi="Times New Roman" w:cs="Times New Roman"/>
          <w:sz w:val="24"/>
          <w:szCs w:val="24"/>
        </w:rPr>
        <w:t>nfants peuvent légitiment espérer recevoir une partie de la succession, soit parce qu’ils ne sont pas autonomes financièrement, soit parce qu’ils étaient très proches du défunt, soit parce que le patrimoine successoral provient de la famille de ces enfants (grands-parents, autre parent prédécédé…).</w:t>
      </w:r>
      <w:r w:rsidR="00870EC4">
        <w:rPr>
          <w:rFonts w:ascii="Times New Roman" w:hAnsi="Times New Roman" w:cs="Times New Roman"/>
          <w:sz w:val="24"/>
          <w:szCs w:val="24"/>
        </w:rPr>
        <w:t xml:space="preserve"> </w:t>
      </w:r>
    </w:p>
    <w:p w14:paraId="0FBDB5BB" w14:textId="3B498E21" w:rsidR="002232D6" w:rsidRPr="00870EC4" w:rsidRDefault="007A48A2" w:rsidP="00EF621E">
      <w:pPr>
        <w:spacing w:before="240" w:afterLines="200" w:after="480" w:line="360" w:lineRule="auto"/>
        <w:jc w:val="both"/>
        <w:rPr>
          <w:rFonts w:ascii="Times New Roman" w:hAnsi="Times New Roman" w:cs="Times New Roman"/>
          <w:sz w:val="24"/>
          <w:szCs w:val="24"/>
        </w:rPr>
      </w:pPr>
      <w:r w:rsidRPr="00870EC4">
        <w:rPr>
          <w:rFonts w:ascii="Times New Roman" w:hAnsi="Times New Roman" w:cs="Times New Roman"/>
          <w:sz w:val="24"/>
          <w:szCs w:val="24"/>
        </w:rPr>
        <w:t>À</w:t>
      </w:r>
      <w:r w:rsidR="008D28D3" w:rsidRPr="00870EC4">
        <w:rPr>
          <w:rFonts w:ascii="Times New Roman" w:hAnsi="Times New Roman" w:cs="Times New Roman"/>
          <w:sz w:val="24"/>
          <w:szCs w:val="24"/>
        </w:rPr>
        <w:t xml:space="preserve"> l’encontre du droit anglais, on peut aussi soutenir que l’allocation au conjoint survivant d’une somme suffisante pour assurer son avenir ne signifie pas nécessairement </w:t>
      </w:r>
      <w:r w:rsidR="00011C4D" w:rsidRPr="00870EC4">
        <w:rPr>
          <w:rFonts w:ascii="Times New Roman" w:hAnsi="Times New Roman" w:cs="Times New Roman"/>
          <w:sz w:val="24"/>
          <w:szCs w:val="24"/>
        </w:rPr>
        <w:t xml:space="preserve">qu’il faille priver les enfants non communs </w:t>
      </w:r>
      <w:r w:rsidR="008D28D3" w:rsidRPr="00870EC4">
        <w:rPr>
          <w:rFonts w:ascii="Times New Roman" w:hAnsi="Times New Roman" w:cs="Times New Roman"/>
          <w:sz w:val="24"/>
          <w:szCs w:val="24"/>
        </w:rPr>
        <w:t xml:space="preserve">de tout droit. Ainsi en droit français les droits au logement temporaire et viager conférés au conjoint survivant permettent d’assurer l’avenir de ce dernier : la protection des enfants non communs ne remet pas en cause le droit de l’époux de demeurer dans le logement conjugal ou de le mettre en location. </w:t>
      </w:r>
      <w:r w:rsidR="00767E9F" w:rsidRPr="00870EC4">
        <w:rPr>
          <w:rFonts w:ascii="Times New Roman" w:hAnsi="Times New Roman" w:cs="Times New Roman"/>
          <w:sz w:val="24"/>
          <w:szCs w:val="24"/>
        </w:rPr>
        <w:t>Les solutions françaises pourraient ici servir de source de réflexion au législateur anglais.</w:t>
      </w:r>
      <w:r w:rsidR="00485089" w:rsidRPr="00870EC4">
        <w:rPr>
          <w:rFonts w:ascii="Times New Roman" w:hAnsi="Times New Roman" w:cs="Times New Roman"/>
          <w:sz w:val="24"/>
          <w:szCs w:val="24"/>
        </w:rPr>
        <w:t xml:space="preserve"> Le conjoint survivant pourrait par exemple conserver le logement conjugal – quelle qu’en soit la valeur – et les enfants obtenir des droits successoraux sur les autres biens.</w:t>
      </w:r>
      <w:r w:rsidR="00870EC4">
        <w:rPr>
          <w:rFonts w:ascii="Times New Roman" w:hAnsi="Times New Roman" w:cs="Times New Roman"/>
          <w:sz w:val="24"/>
          <w:szCs w:val="24"/>
        </w:rPr>
        <w:t xml:space="preserve"> </w:t>
      </w:r>
    </w:p>
    <w:p w14:paraId="79DCC4CF" w14:textId="0FDE656D" w:rsidR="008D28D3" w:rsidRPr="00870EC4" w:rsidRDefault="008D28D3" w:rsidP="00EF621E">
      <w:pPr>
        <w:spacing w:before="240" w:afterLines="200" w:after="480" w:line="360" w:lineRule="auto"/>
        <w:jc w:val="both"/>
        <w:rPr>
          <w:rFonts w:ascii="Times New Roman" w:hAnsi="Times New Roman" w:cs="Times New Roman"/>
          <w:sz w:val="24"/>
          <w:szCs w:val="24"/>
        </w:rPr>
      </w:pPr>
      <w:r w:rsidRPr="00870EC4">
        <w:rPr>
          <w:rFonts w:ascii="Times New Roman" w:hAnsi="Times New Roman" w:cs="Times New Roman"/>
          <w:sz w:val="24"/>
          <w:szCs w:val="24"/>
        </w:rPr>
        <w:t xml:space="preserve">Les divergences entre droit anglais et français quant au sort du </w:t>
      </w:r>
      <w:proofErr w:type="spellStart"/>
      <w:r w:rsidRPr="00870EC4">
        <w:rPr>
          <w:rFonts w:ascii="Times New Roman" w:hAnsi="Times New Roman" w:cs="Times New Roman"/>
          <w:sz w:val="24"/>
          <w:szCs w:val="24"/>
        </w:rPr>
        <w:t>beau-parent</w:t>
      </w:r>
      <w:proofErr w:type="spellEnd"/>
      <w:r w:rsidRPr="00870EC4">
        <w:rPr>
          <w:rFonts w:ascii="Times New Roman" w:hAnsi="Times New Roman" w:cs="Times New Roman"/>
          <w:sz w:val="24"/>
          <w:szCs w:val="24"/>
        </w:rPr>
        <w:t xml:space="preserve"> tendent à se réduire lorsque ce dernier n’est pas marié au parent recomposant.</w:t>
      </w:r>
      <w:r w:rsidR="00870EC4">
        <w:rPr>
          <w:rFonts w:ascii="Times New Roman" w:hAnsi="Times New Roman" w:cs="Times New Roman"/>
          <w:sz w:val="24"/>
          <w:szCs w:val="24"/>
        </w:rPr>
        <w:t xml:space="preserve"> </w:t>
      </w:r>
    </w:p>
    <w:p w14:paraId="68F920B6" w14:textId="77777777" w:rsidR="008D28D3" w:rsidRPr="00870EC4" w:rsidRDefault="008D28D3" w:rsidP="00EF621E">
      <w:pPr>
        <w:spacing w:before="240" w:line="360" w:lineRule="auto"/>
        <w:ind w:firstLine="360"/>
        <w:jc w:val="both"/>
        <w:rPr>
          <w:rFonts w:ascii="Times New Roman" w:hAnsi="Times New Roman" w:cs="Times New Roman"/>
          <w:sz w:val="24"/>
          <w:szCs w:val="24"/>
        </w:rPr>
      </w:pPr>
      <w:r w:rsidRPr="00870EC4">
        <w:rPr>
          <w:rFonts w:ascii="Times New Roman" w:hAnsi="Times New Roman" w:cs="Times New Roman"/>
          <w:i/>
          <w:sz w:val="24"/>
          <w:szCs w:val="24"/>
        </w:rPr>
        <w:t xml:space="preserve">3- Le </w:t>
      </w:r>
      <w:proofErr w:type="spellStart"/>
      <w:r w:rsidRPr="00870EC4">
        <w:rPr>
          <w:rFonts w:ascii="Times New Roman" w:hAnsi="Times New Roman" w:cs="Times New Roman"/>
          <w:i/>
          <w:sz w:val="24"/>
          <w:szCs w:val="24"/>
        </w:rPr>
        <w:t>beau-parent</w:t>
      </w:r>
      <w:proofErr w:type="spellEnd"/>
      <w:r w:rsidRPr="00870EC4">
        <w:rPr>
          <w:rFonts w:ascii="Times New Roman" w:hAnsi="Times New Roman" w:cs="Times New Roman"/>
          <w:i/>
          <w:sz w:val="24"/>
          <w:szCs w:val="24"/>
        </w:rPr>
        <w:t xml:space="preserve"> non marié</w:t>
      </w:r>
    </w:p>
    <w:p w14:paraId="3868E858" w14:textId="52163670" w:rsidR="008D28D3" w:rsidRPr="00870EC4" w:rsidRDefault="008D28D3" w:rsidP="00EF621E">
      <w:pPr>
        <w:overflowPunct w:val="0"/>
        <w:autoSpaceDE w:val="0"/>
        <w:autoSpaceDN w:val="0"/>
        <w:adjustRightInd w:val="0"/>
        <w:spacing w:before="240" w:after="0" w:line="360" w:lineRule="auto"/>
        <w:jc w:val="both"/>
        <w:rPr>
          <w:rFonts w:ascii="Times New Roman" w:hAnsi="Times New Roman" w:cs="Times New Roman"/>
          <w:sz w:val="24"/>
          <w:szCs w:val="24"/>
        </w:rPr>
      </w:pPr>
      <w:r w:rsidRPr="00870EC4">
        <w:rPr>
          <w:rFonts w:ascii="Times New Roman" w:hAnsi="Times New Roman" w:cs="Times New Roman"/>
          <w:sz w:val="24"/>
          <w:szCs w:val="24"/>
        </w:rPr>
        <w:t>En France, les récentes réformes successorales ont refusé de faire du partenaire pacsé survivant un héritier légal, ne lui conférant que des droits sur le logement</w:t>
      </w:r>
      <w:r w:rsidRPr="00870EC4">
        <w:rPr>
          <w:rStyle w:val="FootnoteReference"/>
          <w:rFonts w:ascii="Times New Roman" w:hAnsi="Times New Roman" w:cs="Times New Roman"/>
          <w:sz w:val="24"/>
          <w:szCs w:val="24"/>
        </w:rPr>
        <w:footnoteReference w:id="104"/>
      </w:r>
      <w:r w:rsidRPr="00870EC4">
        <w:rPr>
          <w:rFonts w:ascii="Times New Roman" w:hAnsi="Times New Roman" w:cs="Times New Roman"/>
          <w:sz w:val="24"/>
          <w:szCs w:val="24"/>
        </w:rPr>
        <w:t xml:space="preserve"> et un régime fiscal avantageux.</w:t>
      </w:r>
      <w:r w:rsidRPr="00870EC4">
        <w:rPr>
          <w:rStyle w:val="FootnoteReference"/>
          <w:rFonts w:ascii="Times New Roman" w:hAnsi="Times New Roman" w:cs="Times New Roman"/>
          <w:sz w:val="24"/>
          <w:szCs w:val="24"/>
        </w:rPr>
        <w:footnoteReference w:id="105"/>
      </w:r>
      <w:r w:rsidRPr="00870EC4">
        <w:rPr>
          <w:rFonts w:ascii="Times New Roman" w:hAnsi="Times New Roman" w:cs="Times New Roman"/>
          <w:sz w:val="24"/>
          <w:szCs w:val="24"/>
        </w:rPr>
        <w:t xml:space="preserve"> </w:t>
      </w:r>
      <w:r w:rsidR="002E17B8" w:rsidRPr="00870EC4">
        <w:rPr>
          <w:rFonts w:ascii="Times New Roman" w:hAnsi="Times New Roman" w:cs="Times New Roman"/>
          <w:sz w:val="24"/>
          <w:szCs w:val="24"/>
        </w:rPr>
        <w:t xml:space="preserve">Quant au </w:t>
      </w:r>
      <w:r w:rsidRPr="00870EC4">
        <w:rPr>
          <w:rFonts w:ascii="Times New Roman" w:hAnsi="Times New Roman" w:cs="Times New Roman"/>
          <w:sz w:val="24"/>
          <w:szCs w:val="24"/>
        </w:rPr>
        <w:t xml:space="preserve">concubin survivant </w:t>
      </w:r>
      <w:r w:rsidR="002E17B8" w:rsidRPr="00870EC4">
        <w:rPr>
          <w:rFonts w:ascii="Times New Roman" w:hAnsi="Times New Roman" w:cs="Times New Roman"/>
          <w:sz w:val="24"/>
          <w:szCs w:val="24"/>
        </w:rPr>
        <w:t xml:space="preserve">il </w:t>
      </w:r>
      <w:r w:rsidRPr="00870EC4">
        <w:rPr>
          <w:rFonts w:ascii="Times New Roman" w:hAnsi="Times New Roman" w:cs="Times New Roman"/>
          <w:sz w:val="24"/>
          <w:szCs w:val="24"/>
        </w:rPr>
        <w:t>n’a obtenu aucun droit successoral. Dans la famille recomposée</w:t>
      </w:r>
      <w:r w:rsidR="009B11F9" w:rsidRPr="00870EC4">
        <w:rPr>
          <w:rFonts w:ascii="Times New Roman" w:hAnsi="Times New Roman" w:cs="Times New Roman"/>
          <w:sz w:val="24"/>
          <w:szCs w:val="24"/>
        </w:rPr>
        <w:t xml:space="preserve"> fondée sur un concubinage ou un PACS</w:t>
      </w:r>
      <w:r w:rsidRPr="00870EC4">
        <w:rPr>
          <w:rFonts w:ascii="Times New Roman" w:hAnsi="Times New Roman" w:cs="Times New Roman"/>
          <w:sz w:val="24"/>
          <w:szCs w:val="24"/>
        </w:rPr>
        <w:t xml:space="preserve">, la totalité des biens du </w:t>
      </w:r>
      <w:r w:rsidR="009B11F9" w:rsidRPr="00870EC4">
        <w:rPr>
          <w:rFonts w:ascii="Times New Roman" w:hAnsi="Times New Roman" w:cs="Times New Roman"/>
          <w:sz w:val="24"/>
          <w:szCs w:val="24"/>
        </w:rPr>
        <w:t xml:space="preserve">parent recomposant décédé </w:t>
      </w:r>
      <w:r w:rsidR="009B11F9" w:rsidRPr="00870EC4">
        <w:rPr>
          <w:rFonts w:ascii="Times New Roman" w:hAnsi="Times New Roman" w:cs="Times New Roman"/>
          <w:i/>
          <w:sz w:val="24"/>
          <w:szCs w:val="24"/>
        </w:rPr>
        <w:t xml:space="preserve">ab intestat </w:t>
      </w:r>
      <w:r w:rsidRPr="00870EC4">
        <w:rPr>
          <w:rFonts w:ascii="Times New Roman" w:hAnsi="Times New Roman" w:cs="Times New Roman"/>
          <w:sz w:val="24"/>
          <w:szCs w:val="24"/>
        </w:rPr>
        <w:t>rev</w:t>
      </w:r>
      <w:r w:rsidR="009B11F9" w:rsidRPr="00870EC4">
        <w:rPr>
          <w:rFonts w:ascii="Times New Roman" w:hAnsi="Times New Roman" w:cs="Times New Roman"/>
          <w:sz w:val="24"/>
          <w:szCs w:val="24"/>
        </w:rPr>
        <w:t xml:space="preserve">ient à ses </w:t>
      </w:r>
      <w:r w:rsidRPr="00870EC4">
        <w:rPr>
          <w:rFonts w:ascii="Times New Roman" w:hAnsi="Times New Roman" w:cs="Times New Roman"/>
          <w:sz w:val="24"/>
          <w:szCs w:val="24"/>
        </w:rPr>
        <w:t>enfants.</w:t>
      </w:r>
      <w:r w:rsidR="009B11F9" w:rsidRPr="00870EC4">
        <w:rPr>
          <w:rStyle w:val="FootnoteReference"/>
          <w:rFonts w:ascii="Times New Roman" w:hAnsi="Times New Roman" w:cs="Times New Roman"/>
          <w:sz w:val="24"/>
          <w:szCs w:val="24"/>
        </w:rPr>
        <w:footnoteReference w:id="106"/>
      </w:r>
      <w:r w:rsidRPr="00870EC4">
        <w:rPr>
          <w:rFonts w:ascii="Times New Roman" w:hAnsi="Times New Roman" w:cs="Times New Roman"/>
          <w:sz w:val="24"/>
          <w:szCs w:val="24"/>
        </w:rPr>
        <w:t xml:space="preserve"> </w:t>
      </w:r>
    </w:p>
    <w:p w14:paraId="2BA645F8" w14:textId="77777777" w:rsidR="008D28D3" w:rsidRPr="00870EC4" w:rsidRDefault="008D28D3" w:rsidP="00EF621E">
      <w:pPr>
        <w:pStyle w:val="ListParagraph"/>
        <w:overflowPunct w:val="0"/>
        <w:autoSpaceDE w:val="0"/>
        <w:autoSpaceDN w:val="0"/>
        <w:adjustRightInd w:val="0"/>
        <w:spacing w:before="240" w:after="0" w:line="360" w:lineRule="auto"/>
        <w:ind w:left="360"/>
        <w:jc w:val="both"/>
        <w:rPr>
          <w:rFonts w:ascii="Times New Roman" w:hAnsi="Times New Roman" w:cs="Times New Roman"/>
          <w:sz w:val="24"/>
          <w:szCs w:val="24"/>
        </w:rPr>
      </w:pPr>
    </w:p>
    <w:p w14:paraId="3A611E1A" w14:textId="2C4EFBFF" w:rsidR="002232D6" w:rsidRPr="00870EC4" w:rsidRDefault="00485089" w:rsidP="00EF621E">
      <w:pPr>
        <w:overflowPunct w:val="0"/>
        <w:autoSpaceDE w:val="0"/>
        <w:autoSpaceDN w:val="0"/>
        <w:adjustRightInd w:val="0"/>
        <w:spacing w:before="240" w:after="0" w:line="360" w:lineRule="auto"/>
        <w:jc w:val="both"/>
        <w:rPr>
          <w:rFonts w:ascii="Times New Roman" w:hAnsi="Times New Roman" w:cs="Times New Roman"/>
          <w:sz w:val="24"/>
          <w:szCs w:val="24"/>
        </w:rPr>
      </w:pPr>
      <w:r w:rsidRPr="00870EC4">
        <w:rPr>
          <w:rFonts w:ascii="Times New Roman" w:hAnsi="Times New Roman" w:cs="Times New Roman"/>
          <w:sz w:val="24"/>
          <w:szCs w:val="24"/>
        </w:rPr>
        <w:lastRenderedPageBreak/>
        <w:t xml:space="preserve">En </w:t>
      </w:r>
      <w:r w:rsidR="0048793D" w:rsidRPr="00870EC4">
        <w:rPr>
          <w:rFonts w:ascii="Times New Roman" w:hAnsi="Times New Roman" w:cs="Times New Roman"/>
          <w:sz w:val="24"/>
          <w:szCs w:val="24"/>
        </w:rPr>
        <w:t xml:space="preserve">Angleterre, </w:t>
      </w:r>
      <w:r w:rsidR="008D28D3" w:rsidRPr="00870EC4">
        <w:rPr>
          <w:rFonts w:ascii="Times New Roman" w:hAnsi="Times New Roman" w:cs="Times New Roman"/>
          <w:sz w:val="24"/>
          <w:szCs w:val="24"/>
        </w:rPr>
        <w:t>la Law Commission s’interroge sur le statut successoral des concubins</w:t>
      </w:r>
      <w:r w:rsidRPr="00870EC4">
        <w:rPr>
          <w:rFonts w:ascii="Times New Roman" w:hAnsi="Times New Roman" w:cs="Times New Roman"/>
          <w:sz w:val="24"/>
          <w:szCs w:val="24"/>
        </w:rPr>
        <w:t xml:space="preserve"> depuis plusieurs années</w:t>
      </w:r>
      <w:r w:rsidR="008D28D3" w:rsidRPr="00870EC4">
        <w:rPr>
          <w:rFonts w:ascii="Times New Roman" w:hAnsi="Times New Roman" w:cs="Times New Roman"/>
          <w:sz w:val="24"/>
          <w:szCs w:val="24"/>
        </w:rPr>
        <w:t>.</w:t>
      </w:r>
      <w:r w:rsidR="008D28D3" w:rsidRPr="00870EC4">
        <w:rPr>
          <w:rStyle w:val="FootnoteReference"/>
          <w:rFonts w:ascii="Times New Roman" w:hAnsi="Times New Roman" w:cs="Times New Roman"/>
          <w:sz w:val="24"/>
          <w:szCs w:val="24"/>
        </w:rPr>
        <w:footnoteReference w:id="107"/>
      </w:r>
      <w:r w:rsidR="008D28D3" w:rsidRPr="00870EC4">
        <w:rPr>
          <w:rFonts w:ascii="Times New Roman" w:hAnsi="Times New Roman" w:cs="Times New Roman"/>
          <w:sz w:val="24"/>
          <w:szCs w:val="24"/>
        </w:rPr>
        <w:t xml:space="preserve"> En 2011, elle proposa que les concubins deviennent des héritiers </w:t>
      </w:r>
      <w:r w:rsidR="008D28D3" w:rsidRPr="00870EC4">
        <w:rPr>
          <w:rFonts w:ascii="Times New Roman" w:hAnsi="Times New Roman" w:cs="Times New Roman"/>
          <w:i/>
          <w:sz w:val="24"/>
          <w:szCs w:val="24"/>
        </w:rPr>
        <w:t>ab intestat</w:t>
      </w:r>
      <w:r w:rsidR="008D28D3" w:rsidRPr="00870EC4">
        <w:rPr>
          <w:rFonts w:ascii="Times New Roman" w:hAnsi="Times New Roman" w:cs="Times New Roman"/>
          <w:sz w:val="24"/>
          <w:szCs w:val="24"/>
        </w:rPr>
        <w:t xml:space="preserve"> sous trois conditions</w:t>
      </w:r>
      <w:r w:rsidR="008D28D3" w:rsidRPr="00870EC4">
        <w:rPr>
          <w:rStyle w:val="FootnoteReference"/>
          <w:rFonts w:ascii="Times New Roman" w:hAnsi="Times New Roman" w:cs="Times New Roman"/>
          <w:sz w:val="24"/>
          <w:szCs w:val="24"/>
        </w:rPr>
        <w:footnoteReference w:id="108"/>
      </w:r>
      <w:r w:rsidR="008D28D3" w:rsidRPr="00870EC4">
        <w:rPr>
          <w:rFonts w:ascii="Times New Roman" w:hAnsi="Times New Roman" w:cs="Times New Roman"/>
          <w:sz w:val="24"/>
          <w:szCs w:val="24"/>
        </w:rPr>
        <w:t xml:space="preserve"> : que le concubin </w:t>
      </w:r>
      <w:r w:rsidR="00826ABB" w:rsidRPr="00870EC4">
        <w:rPr>
          <w:rFonts w:ascii="Times New Roman" w:hAnsi="Times New Roman" w:cs="Times New Roman"/>
          <w:sz w:val="24"/>
          <w:szCs w:val="24"/>
        </w:rPr>
        <w:t xml:space="preserve">et le défunt </w:t>
      </w:r>
      <w:r w:rsidR="008D28D3" w:rsidRPr="00870EC4">
        <w:rPr>
          <w:rFonts w:ascii="Times New Roman" w:hAnsi="Times New Roman" w:cs="Times New Roman"/>
          <w:sz w:val="24"/>
          <w:szCs w:val="24"/>
        </w:rPr>
        <w:t>ai</w:t>
      </w:r>
      <w:r w:rsidR="00826ABB" w:rsidRPr="00870EC4">
        <w:rPr>
          <w:rFonts w:ascii="Times New Roman" w:hAnsi="Times New Roman" w:cs="Times New Roman"/>
          <w:sz w:val="24"/>
          <w:szCs w:val="24"/>
        </w:rPr>
        <w:t>en</w:t>
      </w:r>
      <w:r w:rsidR="008D28D3" w:rsidRPr="00870EC4">
        <w:rPr>
          <w:rFonts w:ascii="Times New Roman" w:hAnsi="Times New Roman" w:cs="Times New Roman"/>
          <w:sz w:val="24"/>
          <w:szCs w:val="24"/>
        </w:rPr>
        <w:t>t</w:t>
      </w:r>
      <w:r w:rsidR="00826ABB" w:rsidRPr="00870EC4">
        <w:rPr>
          <w:rFonts w:ascii="Times New Roman" w:hAnsi="Times New Roman" w:cs="Times New Roman"/>
          <w:sz w:val="24"/>
          <w:szCs w:val="24"/>
        </w:rPr>
        <w:t xml:space="preserve"> vécu </w:t>
      </w:r>
      <w:r w:rsidR="008D28D3" w:rsidRPr="00870EC4">
        <w:rPr>
          <w:rFonts w:ascii="Times New Roman" w:hAnsi="Times New Roman" w:cs="Times New Roman"/>
          <w:sz w:val="24"/>
          <w:szCs w:val="24"/>
        </w:rPr>
        <w:t>dans le même logement comme s’ils étaient époux ou partenaires civils, que le défunt n’ait pas été marié ou en partenariat civil avec quelqu’un d’autre au jour de son décès, que le concubinage ait duré au moins cinq ans - ou au moins deux ans si le défunt et le concubin ont eu un enfant ensemble. Cette proposition a été plusieurs fois examinée par le Parlement mais n’a jamais été adoptée.</w:t>
      </w:r>
      <w:r w:rsidR="008D28D3" w:rsidRPr="00870EC4">
        <w:rPr>
          <w:rStyle w:val="FootnoteReference"/>
          <w:rFonts w:ascii="Times New Roman" w:hAnsi="Times New Roman" w:cs="Times New Roman"/>
          <w:sz w:val="24"/>
          <w:szCs w:val="24"/>
        </w:rPr>
        <w:footnoteReference w:id="109"/>
      </w:r>
      <w:r w:rsidR="008D28D3" w:rsidRPr="00870EC4">
        <w:rPr>
          <w:rFonts w:ascii="Times New Roman" w:hAnsi="Times New Roman" w:cs="Times New Roman"/>
          <w:sz w:val="24"/>
          <w:szCs w:val="24"/>
        </w:rPr>
        <w:t xml:space="preserve"> </w:t>
      </w:r>
    </w:p>
    <w:p w14:paraId="1C8F345A" w14:textId="56CFE13B" w:rsidR="002232D6" w:rsidRPr="00870EC4" w:rsidRDefault="009B11F9" w:rsidP="00EF621E">
      <w:pPr>
        <w:overflowPunct w:val="0"/>
        <w:autoSpaceDE w:val="0"/>
        <w:autoSpaceDN w:val="0"/>
        <w:adjustRightInd w:val="0"/>
        <w:spacing w:before="240" w:after="0" w:line="360" w:lineRule="auto"/>
        <w:jc w:val="both"/>
        <w:rPr>
          <w:rFonts w:ascii="Times New Roman" w:hAnsi="Times New Roman" w:cs="Times New Roman"/>
          <w:sz w:val="24"/>
          <w:szCs w:val="24"/>
        </w:rPr>
      </w:pPr>
      <w:r w:rsidRPr="00870EC4">
        <w:rPr>
          <w:rFonts w:ascii="Times New Roman" w:hAnsi="Times New Roman" w:cs="Times New Roman"/>
          <w:sz w:val="24"/>
          <w:szCs w:val="24"/>
        </w:rPr>
        <w:t>Ce point soulève une question</w:t>
      </w:r>
      <w:r w:rsidR="008D28D3" w:rsidRPr="00870EC4">
        <w:rPr>
          <w:rFonts w:ascii="Times New Roman" w:hAnsi="Times New Roman" w:cs="Times New Roman"/>
          <w:sz w:val="24"/>
          <w:szCs w:val="24"/>
        </w:rPr>
        <w:t xml:space="preserve"> qui dépasse le cadre successoral </w:t>
      </w:r>
      <w:r w:rsidRPr="00870EC4">
        <w:rPr>
          <w:rFonts w:ascii="Times New Roman" w:hAnsi="Times New Roman" w:cs="Times New Roman"/>
          <w:sz w:val="24"/>
          <w:szCs w:val="24"/>
        </w:rPr>
        <w:t>puisqu’il s’agit de décider si</w:t>
      </w:r>
      <w:r w:rsidR="008D28D3" w:rsidRPr="00870EC4">
        <w:rPr>
          <w:rFonts w:ascii="Times New Roman" w:hAnsi="Times New Roman" w:cs="Times New Roman"/>
          <w:sz w:val="24"/>
          <w:szCs w:val="24"/>
        </w:rPr>
        <w:t xml:space="preserve"> l’union libre doit</w:t>
      </w:r>
      <w:r w:rsidRPr="00870EC4">
        <w:rPr>
          <w:rFonts w:ascii="Times New Roman" w:hAnsi="Times New Roman" w:cs="Times New Roman"/>
          <w:sz w:val="24"/>
          <w:szCs w:val="24"/>
        </w:rPr>
        <w:t xml:space="preserve"> exclure</w:t>
      </w:r>
      <w:r w:rsidR="008D28D3" w:rsidRPr="00870EC4">
        <w:rPr>
          <w:rFonts w:ascii="Times New Roman" w:hAnsi="Times New Roman" w:cs="Times New Roman"/>
          <w:sz w:val="24"/>
          <w:szCs w:val="24"/>
        </w:rPr>
        <w:t xml:space="preserve"> toute forme de protection pour les concubins (protection personnelle, sociale, civile, fiscale…) ou </w:t>
      </w:r>
      <w:r w:rsidRPr="00870EC4">
        <w:rPr>
          <w:rFonts w:ascii="Times New Roman" w:hAnsi="Times New Roman" w:cs="Times New Roman"/>
          <w:sz w:val="24"/>
          <w:szCs w:val="24"/>
        </w:rPr>
        <w:t xml:space="preserve">s’il </w:t>
      </w:r>
      <w:r w:rsidR="008D28D3" w:rsidRPr="00870EC4">
        <w:rPr>
          <w:rFonts w:ascii="Times New Roman" w:hAnsi="Times New Roman" w:cs="Times New Roman"/>
          <w:sz w:val="24"/>
          <w:szCs w:val="24"/>
        </w:rPr>
        <w:t>faut au contraire</w:t>
      </w:r>
      <w:r w:rsidRPr="00870EC4">
        <w:rPr>
          <w:rFonts w:ascii="Times New Roman" w:hAnsi="Times New Roman" w:cs="Times New Roman"/>
          <w:sz w:val="24"/>
          <w:szCs w:val="24"/>
        </w:rPr>
        <w:t xml:space="preserve"> en admettre certaines</w:t>
      </w:r>
      <w:r w:rsidR="008D28D3" w:rsidRPr="00870EC4">
        <w:rPr>
          <w:rFonts w:ascii="Times New Roman" w:hAnsi="Times New Roman" w:cs="Times New Roman"/>
          <w:sz w:val="24"/>
          <w:szCs w:val="24"/>
        </w:rPr>
        <w:t xml:space="preserve">, en raison du nombre toujours </w:t>
      </w:r>
      <w:r w:rsidRPr="00870EC4">
        <w:rPr>
          <w:rFonts w:ascii="Times New Roman" w:hAnsi="Times New Roman" w:cs="Times New Roman"/>
          <w:sz w:val="24"/>
          <w:szCs w:val="24"/>
        </w:rPr>
        <w:t>croissant de concubinages.</w:t>
      </w:r>
      <w:r w:rsidR="008D28D3" w:rsidRPr="00870EC4">
        <w:rPr>
          <w:rStyle w:val="FootnoteReference"/>
          <w:rFonts w:ascii="Times New Roman" w:hAnsi="Times New Roman" w:cs="Times New Roman"/>
          <w:sz w:val="24"/>
          <w:szCs w:val="24"/>
        </w:rPr>
        <w:footnoteReference w:id="110"/>
      </w:r>
      <w:r w:rsidRPr="00870EC4">
        <w:rPr>
          <w:rFonts w:ascii="Times New Roman" w:hAnsi="Times New Roman" w:cs="Times New Roman"/>
          <w:sz w:val="24"/>
          <w:szCs w:val="24"/>
        </w:rPr>
        <w:t xml:space="preserve"> </w:t>
      </w:r>
      <w:r w:rsidR="008D28D3" w:rsidRPr="00870EC4">
        <w:rPr>
          <w:rFonts w:ascii="Times New Roman" w:hAnsi="Times New Roman" w:cs="Times New Roman"/>
          <w:sz w:val="24"/>
          <w:szCs w:val="24"/>
        </w:rPr>
        <w:t>En faveur d’une</w:t>
      </w:r>
      <w:r w:rsidRPr="00870EC4">
        <w:rPr>
          <w:rFonts w:ascii="Times New Roman" w:hAnsi="Times New Roman" w:cs="Times New Roman"/>
          <w:sz w:val="24"/>
          <w:szCs w:val="24"/>
        </w:rPr>
        <w:t xml:space="preserve"> protection successorale du concubin survivant</w:t>
      </w:r>
      <w:r w:rsidR="008D28D3" w:rsidRPr="00870EC4">
        <w:rPr>
          <w:rFonts w:ascii="Times New Roman" w:hAnsi="Times New Roman" w:cs="Times New Roman"/>
          <w:sz w:val="24"/>
          <w:szCs w:val="24"/>
        </w:rPr>
        <w:t xml:space="preserve">, </w:t>
      </w:r>
      <w:r w:rsidRPr="00870EC4">
        <w:rPr>
          <w:rFonts w:ascii="Times New Roman" w:hAnsi="Times New Roman" w:cs="Times New Roman"/>
          <w:sz w:val="24"/>
          <w:szCs w:val="24"/>
        </w:rPr>
        <w:t>on peut</w:t>
      </w:r>
      <w:r w:rsidR="008D28D3" w:rsidRPr="00870EC4">
        <w:rPr>
          <w:rFonts w:ascii="Times New Roman" w:hAnsi="Times New Roman" w:cs="Times New Roman"/>
          <w:sz w:val="24"/>
          <w:szCs w:val="24"/>
        </w:rPr>
        <w:t xml:space="preserve"> arguer que l’absence de protection </w:t>
      </w:r>
      <w:r w:rsidRPr="00870EC4">
        <w:rPr>
          <w:rFonts w:ascii="Times New Roman" w:hAnsi="Times New Roman" w:cs="Times New Roman"/>
          <w:sz w:val="24"/>
          <w:szCs w:val="24"/>
        </w:rPr>
        <w:t>est contraire à la</w:t>
      </w:r>
      <w:r w:rsidR="008D28D3" w:rsidRPr="00870EC4">
        <w:rPr>
          <w:rFonts w:ascii="Times New Roman" w:hAnsi="Times New Roman" w:cs="Times New Roman"/>
          <w:sz w:val="24"/>
          <w:szCs w:val="24"/>
        </w:rPr>
        <w:t xml:space="preserve"> solidarité « affective » </w:t>
      </w:r>
      <w:r w:rsidRPr="00870EC4">
        <w:rPr>
          <w:rFonts w:ascii="Times New Roman" w:hAnsi="Times New Roman" w:cs="Times New Roman"/>
          <w:sz w:val="24"/>
          <w:szCs w:val="24"/>
        </w:rPr>
        <w:t>qui peut unir</w:t>
      </w:r>
      <w:r w:rsidR="008D28D3" w:rsidRPr="00870EC4">
        <w:rPr>
          <w:rFonts w:ascii="Times New Roman" w:hAnsi="Times New Roman" w:cs="Times New Roman"/>
          <w:sz w:val="24"/>
          <w:szCs w:val="24"/>
        </w:rPr>
        <w:t xml:space="preserve"> le défunt à son partenaire, particulièrement lorsque le concubinage a duré de nombreuses années.</w:t>
      </w:r>
      <w:r w:rsidRPr="00870EC4">
        <w:rPr>
          <w:rStyle w:val="FootnoteReference"/>
          <w:rFonts w:ascii="Times New Roman" w:hAnsi="Times New Roman" w:cs="Times New Roman"/>
          <w:sz w:val="24"/>
          <w:szCs w:val="24"/>
        </w:rPr>
        <w:footnoteReference w:id="111"/>
      </w:r>
      <w:r w:rsidRPr="00870EC4">
        <w:rPr>
          <w:rFonts w:ascii="Times New Roman" w:hAnsi="Times New Roman" w:cs="Times New Roman"/>
          <w:sz w:val="24"/>
          <w:szCs w:val="24"/>
        </w:rPr>
        <w:t xml:space="preserve"> </w:t>
      </w:r>
      <w:r w:rsidR="008D28D3" w:rsidRPr="00870EC4">
        <w:rPr>
          <w:rFonts w:ascii="Times New Roman" w:hAnsi="Times New Roman" w:cs="Times New Roman"/>
          <w:sz w:val="24"/>
          <w:szCs w:val="24"/>
        </w:rPr>
        <w:t xml:space="preserve">Si le concubin est âgé et s’il était financièrement dépendant du défunt, sa situation financière pourra être très fragile lors du décès. </w:t>
      </w:r>
      <w:r w:rsidR="00556519" w:rsidRPr="00870EC4">
        <w:rPr>
          <w:rFonts w:ascii="Times New Roman" w:hAnsi="Times New Roman" w:cs="Times New Roman"/>
          <w:sz w:val="24"/>
          <w:szCs w:val="24"/>
        </w:rPr>
        <w:t>« </w:t>
      </w:r>
      <w:r w:rsidR="008D28D3" w:rsidRPr="00870EC4">
        <w:rPr>
          <w:rFonts w:ascii="Times New Roman" w:hAnsi="Times New Roman" w:cs="Times New Roman"/>
          <w:sz w:val="24"/>
          <w:szCs w:val="24"/>
        </w:rPr>
        <w:t xml:space="preserve">Le décès d'un </w:t>
      </w:r>
      <w:r w:rsidR="008D28D3" w:rsidRPr="00870EC4">
        <w:rPr>
          <w:rStyle w:val="hl"/>
          <w:rFonts w:ascii="Times New Roman" w:hAnsi="Times New Roman" w:cs="Times New Roman"/>
          <w:bCs/>
          <w:sz w:val="24"/>
          <w:szCs w:val="24"/>
        </w:rPr>
        <w:t>concubin</w:t>
      </w:r>
      <w:r w:rsidR="008D28D3" w:rsidRPr="00870EC4">
        <w:rPr>
          <w:rFonts w:ascii="Times New Roman" w:hAnsi="Times New Roman" w:cs="Times New Roman"/>
          <w:sz w:val="24"/>
          <w:szCs w:val="24"/>
        </w:rPr>
        <w:t xml:space="preserve"> peut conduire à la précarité de l'autre, lorsque le </w:t>
      </w:r>
      <w:r w:rsidR="008D28D3" w:rsidRPr="00870EC4">
        <w:rPr>
          <w:rStyle w:val="hl"/>
          <w:rFonts w:ascii="Times New Roman" w:hAnsi="Times New Roman" w:cs="Times New Roman"/>
          <w:bCs/>
          <w:sz w:val="24"/>
          <w:szCs w:val="24"/>
        </w:rPr>
        <w:t xml:space="preserve">concubin </w:t>
      </w:r>
      <w:r w:rsidR="008D28D3" w:rsidRPr="00870EC4">
        <w:rPr>
          <w:rFonts w:ascii="Times New Roman" w:hAnsi="Times New Roman" w:cs="Times New Roman"/>
          <w:sz w:val="24"/>
          <w:szCs w:val="24"/>
        </w:rPr>
        <w:t xml:space="preserve">survivant était à sa charge ou lorsqu'il logeait chez lui. En effet, en matière de concubinage, le </w:t>
      </w:r>
      <w:r w:rsidR="008D28D3" w:rsidRPr="00870EC4">
        <w:rPr>
          <w:rStyle w:val="hl"/>
          <w:rFonts w:ascii="Times New Roman" w:hAnsi="Times New Roman" w:cs="Times New Roman"/>
          <w:bCs/>
          <w:sz w:val="24"/>
          <w:szCs w:val="24"/>
        </w:rPr>
        <w:t>concubin</w:t>
      </w:r>
      <w:r w:rsidR="008D28D3" w:rsidRPr="00870EC4">
        <w:rPr>
          <w:rFonts w:ascii="Times New Roman" w:hAnsi="Times New Roman" w:cs="Times New Roman"/>
          <w:sz w:val="24"/>
          <w:szCs w:val="24"/>
        </w:rPr>
        <w:t xml:space="preserve"> ne dispose pas du droit au maintien dans les lieux. »</w:t>
      </w:r>
      <w:r w:rsidR="008D28D3" w:rsidRPr="00870EC4">
        <w:rPr>
          <w:rStyle w:val="FootnoteReference"/>
          <w:rFonts w:ascii="Times New Roman" w:hAnsi="Times New Roman" w:cs="Times New Roman"/>
          <w:sz w:val="24"/>
          <w:szCs w:val="24"/>
        </w:rPr>
        <w:footnoteReference w:id="112"/>
      </w:r>
      <w:r w:rsidR="008D28D3" w:rsidRPr="00870EC4">
        <w:rPr>
          <w:rFonts w:ascii="Times New Roman" w:hAnsi="Times New Roman" w:cs="Times New Roman"/>
          <w:sz w:val="24"/>
          <w:szCs w:val="24"/>
        </w:rPr>
        <w:t xml:space="preserve"> Cela justifierait que ce partenaire </w:t>
      </w:r>
      <w:r w:rsidRPr="00870EC4">
        <w:rPr>
          <w:rFonts w:ascii="Times New Roman" w:hAnsi="Times New Roman" w:cs="Times New Roman"/>
          <w:sz w:val="24"/>
          <w:szCs w:val="24"/>
        </w:rPr>
        <w:t xml:space="preserve">survivant </w:t>
      </w:r>
      <w:r w:rsidR="008D28D3" w:rsidRPr="00870EC4">
        <w:rPr>
          <w:rFonts w:ascii="Times New Roman" w:hAnsi="Times New Roman" w:cs="Times New Roman"/>
          <w:sz w:val="24"/>
          <w:szCs w:val="24"/>
        </w:rPr>
        <w:t xml:space="preserve">puisse </w:t>
      </w:r>
      <w:r w:rsidRPr="00870EC4">
        <w:rPr>
          <w:rFonts w:ascii="Times New Roman" w:hAnsi="Times New Roman" w:cs="Times New Roman"/>
          <w:sz w:val="24"/>
          <w:szCs w:val="24"/>
        </w:rPr>
        <w:t>bénéficier de droits successoraux comme c’est le cas au Mexique, au</w:t>
      </w:r>
      <w:r w:rsidR="008D28D3" w:rsidRPr="00870EC4">
        <w:rPr>
          <w:rFonts w:ascii="Times New Roman" w:hAnsi="Times New Roman" w:cs="Times New Roman"/>
          <w:sz w:val="24"/>
          <w:szCs w:val="24"/>
        </w:rPr>
        <w:t xml:space="preserve"> Brésil ou </w:t>
      </w:r>
      <w:r w:rsidRPr="00870EC4">
        <w:rPr>
          <w:rFonts w:ascii="Times New Roman" w:hAnsi="Times New Roman" w:cs="Times New Roman"/>
          <w:sz w:val="24"/>
          <w:szCs w:val="24"/>
        </w:rPr>
        <w:t xml:space="preserve">en </w:t>
      </w:r>
      <w:r w:rsidR="008D28D3" w:rsidRPr="00870EC4">
        <w:rPr>
          <w:rFonts w:ascii="Times New Roman" w:hAnsi="Times New Roman" w:cs="Times New Roman"/>
          <w:sz w:val="24"/>
          <w:szCs w:val="24"/>
        </w:rPr>
        <w:t>Israël.</w:t>
      </w:r>
      <w:r w:rsidR="008D28D3" w:rsidRPr="00870EC4">
        <w:rPr>
          <w:rStyle w:val="FootnoteReference"/>
          <w:rFonts w:ascii="Times New Roman" w:hAnsi="Times New Roman" w:cs="Times New Roman"/>
          <w:sz w:val="24"/>
          <w:szCs w:val="24"/>
        </w:rPr>
        <w:footnoteReference w:id="113"/>
      </w:r>
      <w:r w:rsidR="008D28D3" w:rsidRPr="00870EC4">
        <w:rPr>
          <w:rFonts w:ascii="Times New Roman" w:hAnsi="Times New Roman" w:cs="Times New Roman"/>
          <w:sz w:val="24"/>
          <w:szCs w:val="24"/>
        </w:rPr>
        <w:t xml:space="preserve"> </w:t>
      </w:r>
      <w:r w:rsidR="008019D5" w:rsidRPr="00870EC4">
        <w:rPr>
          <w:rFonts w:ascii="Times New Roman" w:hAnsi="Times New Roman" w:cs="Times New Roman"/>
          <w:sz w:val="24"/>
          <w:szCs w:val="24"/>
        </w:rPr>
        <w:t xml:space="preserve">Etant donné que </w:t>
      </w:r>
      <w:r w:rsidR="008D28D3" w:rsidRPr="00870EC4">
        <w:rPr>
          <w:rFonts w:ascii="Times New Roman" w:hAnsi="Times New Roman" w:cs="Times New Roman"/>
          <w:sz w:val="24"/>
          <w:szCs w:val="24"/>
        </w:rPr>
        <w:t xml:space="preserve">le droit successoral français </w:t>
      </w:r>
      <w:r w:rsidR="008019D5" w:rsidRPr="00870EC4">
        <w:rPr>
          <w:rFonts w:ascii="Times New Roman" w:eastAsia="Verdana" w:hAnsi="Times New Roman" w:cs="Times New Roman"/>
          <w:sz w:val="24"/>
          <w:szCs w:val="24"/>
        </w:rPr>
        <w:t xml:space="preserve">reconnait davantage </w:t>
      </w:r>
      <w:r w:rsidR="008D28D3" w:rsidRPr="00870EC4">
        <w:rPr>
          <w:rFonts w:ascii="Times New Roman" w:eastAsia="Verdana" w:hAnsi="Times New Roman" w:cs="Times New Roman"/>
          <w:sz w:val="24"/>
          <w:szCs w:val="24"/>
        </w:rPr>
        <w:t xml:space="preserve">aujourd’hui </w:t>
      </w:r>
      <w:r w:rsidR="008019D5" w:rsidRPr="00870EC4">
        <w:rPr>
          <w:rFonts w:ascii="Times New Roman" w:eastAsia="Verdana" w:hAnsi="Times New Roman" w:cs="Times New Roman"/>
          <w:sz w:val="24"/>
          <w:szCs w:val="24"/>
        </w:rPr>
        <w:t>les liens d’alliance et d</w:t>
      </w:r>
      <w:r w:rsidR="008D28D3" w:rsidRPr="00870EC4">
        <w:rPr>
          <w:rFonts w:ascii="Times New Roman" w:eastAsia="Verdana" w:hAnsi="Times New Roman" w:cs="Times New Roman"/>
          <w:sz w:val="24"/>
          <w:szCs w:val="24"/>
        </w:rPr>
        <w:t>'affection</w:t>
      </w:r>
      <w:r w:rsidR="008019D5" w:rsidRPr="00870EC4">
        <w:rPr>
          <w:rFonts w:ascii="Times New Roman" w:eastAsia="Verdana" w:hAnsi="Times New Roman" w:cs="Times New Roman"/>
          <w:sz w:val="24"/>
          <w:szCs w:val="24"/>
        </w:rPr>
        <w:t xml:space="preserve">, </w:t>
      </w:r>
      <w:r w:rsidR="008D28D3" w:rsidRPr="00870EC4">
        <w:rPr>
          <w:rFonts w:ascii="Times New Roman" w:eastAsia="Verdana" w:hAnsi="Times New Roman" w:cs="Times New Roman"/>
          <w:sz w:val="24"/>
          <w:szCs w:val="24"/>
        </w:rPr>
        <w:t>on pourrait imaginer qu’il accueille au rang d’héritier le concubin survivant.</w:t>
      </w:r>
      <w:r w:rsidR="008D28D3" w:rsidRPr="00870EC4">
        <w:rPr>
          <w:rStyle w:val="FootnoteReference"/>
          <w:rFonts w:ascii="Times New Roman" w:hAnsi="Times New Roman" w:cs="Times New Roman"/>
          <w:sz w:val="24"/>
          <w:szCs w:val="24"/>
        </w:rPr>
        <w:footnoteReference w:id="114"/>
      </w:r>
    </w:p>
    <w:p w14:paraId="65042A2A" w14:textId="37C75BC1" w:rsidR="008D28D3" w:rsidRPr="00870EC4" w:rsidRDefault="008D28D3" w:rsidP="00EF621E">
      <w:pPr>
        <w:overflowPunct w:val="0"/>
        <w:autoSpaceDE w:val="0"/>
        <w:autoSpaceDN w:val="0"/>
        <w:adjustRightInd w:val="0"/>
        <w:spacing w:before="240" w:after="0" w:line="360" w:lineRule="auto"/>
        <w:jc w:val="both"/>
        <w:rPr>
          <w:rFonts w:ascii="Times New Roman" w:hAnsi="Times New Roman" w:cs="Times New Roman"/>
          <w:sz w:val="24"/>
          <w:szCs w:val="24"/>
        </w:rPr>
      </w:pPr>
      <w:r w:rsidRPr="00870EC4">
        <w:rPr>
          <w:rFonts w:ascii="Times New Roman" w:hAnsi="Times New Roman" w:cs="Times New Roman"/>
          <w:sz w:val="24"/>
          <w:szCs w:val="24"/>
        </w:rPr>
        <w:t xml:space="preserve">À l’inverse, on peut soutenir qu’une protection </w:t>
      </w:r>
      <w:r w:rsidRPr="00870EC4">
        <w:rPr>
          <w:rStyle w:val="documentfirstua"/>
          <w:rFonts w:ascii="Times New Roman" w:hAnsi="Times New Roman" w:cs="Times New Roman"/>
          <w:sz w:val="24"/>
          <w:szCs w:val="24"/>
        </w:rPr>
        <w:t xml:space="preserve">successorale </w:t>
      </w:r>
      <w:r w:rsidRPr="00870EC4">
        <w:rPr>
          <w:rFonts w:ascii="Times New Roman" w:hAnsi="Times New Roman" w:cs="Times New Roman"/>
          <w:sz w:val="24"/>
          <w:szCs w:val="24"/>
        </w:rPr>
        <w:t xml:space="preserve">automatique serait malvenue au nom de la « liberté » des concubins. Selon une formule ancienne </w:t>
      </w:r>
      <w:r w:rsidRPr="00870EC4">
        <w:rPr>
          <w:rStyle w:val="documentfirstua"/>
          <w:rFonts w:ascii="Times New Roman" w:hAnsi="Times New Roman" w:cs="Times New Roman"/>
          <w:sz w:val="24"/>
          <w:szCs w:val="24"/>
        </w:rPr>
        <w:t>attribuée à Napoléon, « </w:t>
      </w:r>
      <w:r w:rsidRPr="00870EC4">
        <w:rPr>
          <w:rStyle w:val="documentfirstua"/>
          <w:rFonts w:ascii="Times New Roman" w:hAnsi="Times New Roman" w:cs="Times New Roman"/>
          <w:iCs/>
          <w:sz w:val="24"/>
          <w:szCs w:val="24"/>
        </w:rPr>
        <w:t xml:space="preserve">les </w:t>
      </w:r>
      <w:r w:rsidRPr="00870EC4">
        <w:rPr>
          <w:rStyle w:val="hl"/>
          <w:rFonts w:ascii="Times New Roman" w:hAnsi="Times New Roman" w:cs="Times New Roman"/>
          <w:bCs/>
          <w:iCs/>
          <w:sz w:val="24"/>
          <w:szCs w:val="24"/>
        </w:rPr>
        <w:lastRenderedPageBreak/>
        <w:t>concubins</w:t>
      </w:r>
      <w:r w:rsidRPr="00870EC4">
        <w:rPr>
          <w:rStyle w:val="documentfirstua"/>
          <w:rFonts w:ascii="Times New Roman" w:hAnsi="Times New Roman" w:cs="Times New Roman"/>
          <w:iCs/>
          <w:sz w:val="24"/>
          <w:szCs w:val="24"/>
        </w:rPr>
        <w:t xml:space="preserve"> se désintéressent de la loi, la loi se désintéresse d'eux</w:t>
      </w:r>
      <w:r w:rsidRPr="00870EC4">
        <w:rPr>
          <w:rStyle w:val="documentfirstua"/>
          <w:rFonts w:ascii="Times New Roman" w:hAnsi="Times New Roman" w:cs="Times New Roman"/>
          <w:sz w:val="24"/>
          <w:szCs w:val="24"/>
        </w:rPr>
        <w:t xml:space="preserve">. » </w:t>
      </w:r>
      <w:r w:rsidRPr="00870EC4">
        <w:rPr>
          <w:rFonts w:ascii="Times New Roman" w:hAnsi="Times New Roman" w:cs="Times New Roman"/>
          <w:sz w:val="24"/>
          <w:szCs w:val="24"/>
        </w:rPr>
        <w:t xml:space="preserve">Il nous semble qu’il est difficile d’imposer aux concubins une protection minimale quand par principe leur union </w:t>
      </w:r>
      <w:r w:rsidR="002E17B8" w:rsidRPr="00870EC4">
        <w:rPr>
          <w:rFonts w:ascii="Times New Roman" w:hAnsi="Times New Roman" w:cs="Times New Roman"/>
          <w:sz w:val="24"/>
          <w:szCs w:val="24"/>
        </w:rPr>
        <w:t xml:space="preserve">n’est pas soumise </w:t>
      </w:r>
      <w:r w:rsidRPr="00870EC4">
        <w:rPr>
          <w:rFonts w:ascii="Times New Roman" w:hAnsi="Times New Roman" w:cs="Times New Roman"/>
          <w:sz w:val="24"/>
          <w:szCs w:val="24"/>
        </w:rPr>
        <w:t xml:space="preserve">au droit puisqu’on l’a dit « libre ». Ainsi il doit être possible pour les concubins </w:t>
      </w:r>
      <w:r w:rsidR="00826ABB" w:rsidRPr="00870EC4">
        <w:rPr>
          <w:rFonts w:ascii="Times New Roman" w:hAnsi="Times New Roman" w:cs="Times New Roman"/>
          <w:sz w:val="24"/>
          <w:szCs w:val="24"/>
        </w:rPr>
        <w:t xml:space="preserve">d’échapper à une </w:t>
      </w:r>
      <w:r w:rsidRPr="00870EC4">
        <w:rPr>
          <w:rFonts w:ascii="Times New Roman" w:hAnsi="Times New Roman" w:cs="Times New Roman"/>
          <w:sz w:val="24"/>
          <w:szCs w:val="24"/>
        </w:rPr>
        <w:t>protection légale</w:t>
      </w:r>
      <w:r w:rsidR="00826ABB" w:rsidRPr="00870EC4">
        <w:rPr>
          <w:rFonts w:ascii="Times New Roman" w:hAnsi="Times New Roman" w:cs="Times New Roman"/>
          <w:sz w:val="24"/>
          <w:szCs w:val="24"/>
        </w:rPr>
        <w:t xml:space="preserve"> qu’ils n’ont pas choisie</w:t>
      </w:r>
      <w:r w:rsidRPr="00870EC4">
        <w:rPr>
          <w:rFonts w:ascii="Times New Roman" w:hAnsi="Times New Roman" w:cs="Times New Roman"/>
          <w:sz w:val="24"/>
          <w:szCs w:val="24"/>
        </w:rPr>
        <w:t>. L</w:t>
      </w:r>
      <w:r w:rsidR="00826ABB" w:rsidRPr="00870EC4">
        <w:rPr>
          <w:rFonts w:ascii="Times New Roman" w:hAnsi="Times New Roman" w:cs="Times New Roman"/>
          <w:sz w:val="24"/>
          <w:szCs w:val="24"/>
        </w:rPr>
        <w:t>a l</w:t>
      </w:r>
      <w:r w:rsidRPr="00870EC4">
        <w:rPr>
          <w:rFonts w:ascii="Times New Roman" w:hAnsi="Times New Roman" w:cs="Times New Roman"/>
          <w:sz w:val="24"/>
          <w:szCs w:val="24"/>
        </w:rPr>
        <w:t>eur imposer malgré eux revient à ne pas tenir compte de leur volonté.</w:t>
      </w:r>
      <w:r w:rsidRPr="00870EC4">
        <w:rPr>
          <w:rStyle w:val="FootnoteReference"/>
          <w:rFonts w:ascii="Times New Roman" w:hAnsi="Times New Roman" w:cs="Times New Roman"/>
          <w:sz w:val="24"/>
          <w:szCs w:val="24"/>
        </w:rPr>
        <w:footnoteReference w:id="115"/>
      </w:r>
      <w:r w:rsidRPr="00870EC4">
        <w:rPr>
          <w:rFonts w:ascii="Times New Roman" w:hAnsi="Times New Roman" w:cs="Times New Roman"/>
          <w:sz w:val="24"/>
          <w:szCs w:val="24"/>
        </w:rPr>
        <w:t xml:space="preserve"> « </w:t>
      </w:r>
      <w:r w:rsidRPr="00870EC4">
        <w:rPr>
          <w:rStyle w:val="documentfirstua"/>
          <w:rFonts w:ascii="Times New Roman" w:hAnsi="Times New Roman" w:cs="Times New Roman"/>
          <w:sz w:val="24"/>
          <w:szCs w:val="24"/>
        </w:rPr>
        <w:t xml:space="preserve">En rejetant le mariage et le pacte civil de solidarité, le couple de </w:t>
      </w:r>
      <w:r w:rsidRPr="00870EC4">
        <w:rPr>
          <w:rStyle w:val="hl"/>
          <w:rFonts w:ascii="Times New Roman" w:hAnsi="Times New Roman" w:cs="Times New Roman"/>
          <w:bCs/>
          <w:sz w:val="24"/>
          <w:szCs w:val="24"/>
        </w:rPr>
        <w:t>concubins</w:t>
      </w:r>
      <w:r w:rsidRPr="00870EC4">
        <w:rPr>
          <w:rStyle w:val="documentfirstua"/>
          <w:rFonts w:ascii="Times New Roman" w:hAnsi="Times New Roman" w:cs="Times New Roman"/>
          <w:sz w:val="24"/>
          <w:szCs w:val="24"/>
        </w:rPr>
        <w:t xml:space="preserve"> exprime la volonté de ne pas profiter des droits qu'ils confèrent et de ne pas se soumettre aux obligations qui en résultent. »</w:t>
      </w:r>
      <w:r w:rsidRPr="00870EC4">
        <w:rPr>
          <w:rStyle w:val="FootnoteReference"/>
          <w:rFonts w:ascii="Times New Roman" w:hAnsi="Times New Roman" w:cs="Times New Roman"/>
          <w:sz w:val="24"/>
          <w:szCs w:val="24"/>
        </w:rPr>
        <w:footnoteReference w:id="116"/>
      </w:r>
      <w:r w:rsidRPr="00870EC4">
        <w:rPr>
          <w:rStyle w:val="documentfirstua"/>
          <w:rFonts w:ascii="Times New Roman" w:hAnsi="Times New Roman" w:cs="Times New Roman"/>
          <w:sz w:val="24"/>
          <w:szCs w:val="24"/>
        </w:rPr>
        <w:t xml:space="preserve"> Par ailleurs, </w:t>
      </w:r>
      <w:r w:rsidR="008019D5" w:rsidRPr="00870EC4">
        <w:rPr>
          <w:rFonts w:ascii="Times New Roman" w:hAnsi="Times New Roman" w:cs="Times New Roman"/>
          <w:sz w:val="24"/>
          <w:szCs w:val="24"/>
        </w:rPr>
        <w:t>il serait</w:t>
      </w:r>
      <w:r w:rsidRPr="00870EC4">
        <w:rPr>
          <w:rFonts w:ascii="Times New Roman" w:hAnsi="Times New Roman" w:cs="Times New Roman"/>
          <w:sz w:val="24"/>
          <w:szCs w:val="24"/>
        </w:rPr>
        <w:t xml:space="preserve"> difficile de modifier la loi successorale en raison de la grande diversité des situations des concubins. Accorder une protection systématique au concubin survivant supposerait de distinguer entre les différents types de concubinages,</w:t>
      </w:r>
      <w:r w:rsidR="00826ABB" w:rsidRPr="00870EC4">
        <w:rPr>
          <w:rFonts w:ascii="Times New Roman" w:hAnsi="Times New Roman" w:cs="Times New Roman"/>
          <w:sz w:val="24"/>
          <w:szCs w:val="24"/>
        </w:rPr>
        <w:t xml:space="preserve"> ce qui rendrait la loi</w:t>
      </w:r>
      <w:r w:rsidRPr="00870EC4">
        <w:rPr>
          <w:rFonts w:ascii="Times New Roman" w:hAnsi="Times New Roman" w:cs="Times New Roman"/>
          <w:sz w:val="24"/>
          <w:szCs w:val="24"/>
        </w:rPr>
        <w:t xml:space="preserve"> </w:t>
      </w:r>
      <w:r w:rsidR="00826ABB" w:rsidRPr="00870EC4">
        <w:rPr>
          <w:rFonts w:ascii="Times New Roman" w:hAnsi="Times New Roman" w:cs="Times New Roman"/>
          <w:sz w:val="24"/>
          <w:szCs w:val="24"/>
        </w:rPr>
        <w:t xml:space="preserve">complexe, car </w:t>
      </w:r>
      <w:r w:rsidRPr="00870EC4">
        <w:rPr>
          <w:rFonts w:ascii="Times New Roman" w:hAnsi="Times New Roman" w:cs="Times New Roman"/>
          <w:sz w:val="24"/>
          <w:szCs w:val="24"/>
        </w:rPr>
        <w:t>il paraît mal aisé d’identifier la nature du lien qui fonderait u</w:t>
      </w:r>
      <w:r w:rsidR="00556519" w:rsidRPr="00870EC4">
        <w:rPr>
          <w:rFonts w:ascii="Times New Roman" w:hAnsi="Times New Roman" w:cs="Times New Roman"/>
          <w:sz w:val="24"/>
          <w:szCs w:val="24"/>
        </w:rPr>
        <w:t xml:space="preserve">ne telle transmission de biens </w:t>
      </w:r>
      <w:r w:rsidRPr="00870EC4">
        <w:rPr>
          <w:rFonts w:ascii="Times New Roman" w:hAnsi="Times New Roman" w:cs="Times New Roman"/>
          <w:sz w:val="24"/>
          <w:szCs w:val="24"/>
        </w:rPr>
        <w:t xml:space="preserve">(s’agit-il d’un lien « d’amour ou d’affection » ou d’un lien de « cohabitation » ?) et de connaitre la force de ce lien (faut-il tenir compte de la durée de vie ? de l’existence des enfants ?). </w:t>
      </w:r>
      <w:r w:rsidR="005228A7" w:rsidRPr="00870EC4">
        <w:rPr>
          <w:rFonts w:ascii="Times New Roman" w:hAnsi="Times New Roman" w:cs="Times New Roman"/>
          <w:sz w:val="24"/>
          <w:szCs w:val="24"/>
        </w:rPr>
        <w:t>C</w:t>
      </w:r>
      <w:r w:rsidRPr="00870EC4">
        <w:rPr>
          <w:rFonts w:ascii="Times New Roman" w:hAnsi="Times New Roman" w:cs="Times New Roman"/>
          <w:sz w:val="24"/>
          <w:szCs w:val="24"/>
        </w:rPr>
        <w:t xml:space="preserve">onférer la qualité d’héritier légal à un concubin semble particulièrement dangereux dans les familles recomposées, car les enfants non communs pourraient alors être floués par un </w:t>
      </w:r>
      <w:proofErr w:type="spellStart"/>
      <w:r w:rsidRPr="00870EC4">
        <w:rPr>
          <w:rFonts w:ascii="Times New Roman" w:hAnsi="Times New Roman" w:cs="Times New Roman"/>
          <w:sz w:val="24"/>
          <w:szCs w:val="24"/>
        </w:rPr>
        <w:t>beau-parent</w:t>
      </w:r>
      <w:proofErr w:type="spellEnd"/>
      <w:r w:rsidRPr="00870EC4">
        <w:rPr>
          <w:rFonts w:ascii="Times New Roman" w:hAnsi="Times New Roman" w:cs="Times New Roman"/>
          <w:sz w:val="24"/>
          <w:szCs w:val="24"/>
        </w:rPr>
        <w:t xml:space="preserve"> à l’égard duquel leur parent n’avait jamais réellement souhaité s’engager. </w:t>
      </w:r>
      <w:r w:rsidR="008A5ACD" w:rsidRPr="00870EC4">
        <w:rPr>
          <w:rFonts w:ascii="Times New Roman" w:hAnsi="Times New Roman" w:cs="Times New Roman"/>
          <w:sz w:val="24"/>
          <w:szCs w:val="24"/>
        </w:rPr>
        <w:t>S</w:t>
      </w:r>
      <w:r w:rsidRPr="00870EC4">
        <w:rPr>
          <w:rFonts w:ascii="Times New Roman" w:hAnsi="Times New Roman" w:cs="Times New Roman"/>
          <w:sz w:val="24"/>
          <w:szCs w:val="24"/>
        </w:rPr>
        <w:t>i le mariage place les époux face à leurs responsabilités et leur permet de prendre conscience des droits et obligations qu’ils ont l’un à l’égard de l’autre, tel n’est pas toujours le cas dans le concubinage.</w:t>
      </w:r>
      <w:r w:rsidR="005228A7" w:rsidRPr="00870EC4">
        <w:rPr>
          <w:rFonts w:ascii="Times New Roman" w:hAnsi="Times New Roman" w:cs="Times New Roman"/>
          <w:sz w:val="24"/>
          <w:szCs w:val="24"/>
        </w:rPr>
        <w:t xml:space="preserve"> </w:t>
      </w:r>
      <w:r w:rsidR="008A5ACD" w:rsidRPr="00870EC4">
        <w:rPr>
          <w:rFonts w:ascii="Times New Roman" w:hAnsi="Times New Roman" w:cs="Times New Roman"/>
          <w:sz w:val="24"/>
          <w:szCs w:val="24"/>
        </w:rPr>
        <w:t>Faire du concubin un héritier légal conduirait à rendre la situation des enfants non communs encore plus fragile qu’elle ne l’est dans le cadre du remariage de leur parent.</w:t>
      </w:r>
      <w:r w:rsidR="008A5ACD" w:rsidRPr="00870EC4">
        <w:rPr>
          <w:rStyle w:val="FootnoteReference"/>
          <w:rFonts w:ascii="Times New Roman" w:hAnsi="Times New Roman" w:cs="Times New Roman"/>
          <w:sz w:val="24"/>
          <w:szCs w:val="24"/>
        </w:rPr>
        <w:footnoteReference w:id="117"/>
      </w:r>
      <w:r w:rsidR="008A5ACD" w:rsidRPr="00870EC4">
        <w:rPr>
          <w:rFonts w:ascii="Times New Roman" w:hAnsi="Times New Roman" w:cs="Times New Roman"/>
          <w:sz w:val="24"/>
          <w:szCs w:val="24"/>
        </w:rPr>
        <w:t xml:space="preserve"> </w:t>
      </w:r>
      <w:r w:rsidRPr="00870EC4">
        <w:rPr>
          <w:rFonts w:ascii="Times New Roman" w:hAnsi="Times New Roman" w:cs="Times New Roman"/>
          <w:sz w:val="24"/>
          <w:szCs w:val="24"/>
        </w:rPr>
        <w:t>Cette absence de protection succe</w:t>
      </w:r>
      <w:r w:rsidR="003668C8" w:rsidRPr="00870EC4">
        <w:rPr>
          <w:rFonts w:ascii="Times New Roman" w:hAnsi="Times New Roman" w:cs="Times New Roman"/>
          <w:sz w:val="24"/>
          <w:szCs w:val="24"/>
        </w:rPr>
        <w:t>s</w:t>
      </w:r>
      <w:r w:rsidRPr="00870EC4">
        <w:rPr>
          <w:rFonts w:ascii="Times New Roman" w:hAnsi="Times New Roman" w:cs="Times New Roman"/>
          <w:sz w:val="24"/>
          <w:szCs w:val="24"/>
        </w:rPr>
        <w:t>sorale des concubins n'est pas jugée contraire à la Convention européenne des droits de l'homme</w:t>
      </w:r>
      <w:r w:rsidRPr="00870EC4">
        <w:rPr>
          <w:rStyle w:val="FootnoteReference"/>
          <w:rFonts w:ascii="Times New Roman" w:hAnsi="Times New Roman" w:cs="Times New Roman"/>
          <w:sz w:val="24"/>
          <w:szCs w:val="24"/>
        </w:rPr>
        <w:footnoteReference w:id="118"/>
      </w:r>
      <w:r w:rsidR="005228A7" w:rsidRPr="00870EC4">
        <w:rPr>
          <w:rFonts w:ascii="Times New Roman" w:hAnsi="Times New Roman" w:cs="Times New Roman"/>
          <w:sz w:val="24"/>
          <w:szCs w:val="24"/>
        </w:rPr>
        <w:t xml:space="preserve">, d’autant plus que </w:t>
      </w:r>
      <w:r w:rsidRPr="00870EC4">
        <w:rPr>
          <w:rFonts w:ascii="Times New Roman" w:hAnsi="Times New Roman" w:cs="Times New Roman"/>
          <w:sz w:val="24"/>
          <w:szCs w:val="24"/>
        </w:rPr>
        <w:t xml:space="preserve">divers instruments permettent la protection du concubin survivant : assurance-vie, </w:t>
      </w:r>
      <w:r w:rsidRPr="00870EC4">
        <w:rPr>
          <w:rStyle w:val="documentfirstua"/>
          <w:rFonts w:ascii="Times New Roman" w:hAnsi="Times New Roman" w:cs="Times New Roman"/>
          <w:sz w:val="24"/>
          <w:szCs w:val="24"/>
        </w:rPr>
        <w:t>clause de tontine ou d'accroissement, acquisition immobilière dans le cadre d'un démembrement croisé de parts sociales</w:t>
      </w:r>
      <w:r w:rsidRPr="00870EC4">
        <w:rPr>
          <w:rFonts w:ascii="Times New Roman" w:hAnsi="Times New Roman" w:cs="Times New Roman"/>
          <w:sz w:val="24"/>
          <w:szCs w:val="24"/>
        </w:rPr>
        <w:t>.</w:t>
      </w:r>
      <w:r w:rsidRPr="00870EC4">
        <w:rPr>
          <w:rStyle w:val="FootnoteReference"/>
          <w:rFonts w:ascii="Times New Roman" w:hAnsi="Times New Roman" w:cs="Times New Roman"/>
          <w:sz w:val="24"/>
          <w:szCs w:val="24"/>
        </w:rPr>
        <w:footnoteReference w:id="119"/>
      </w:r>
    </w:p>
    <w:p w14:paraId="6194EAD1" w14:textId="77777777" w:rsidR="00B10294" w:rsidRPr="00870EC4" w:rsidRDefault="008019D5" w:rsidP="00EF621E">
      <w:pPr>
        <w:overflowPunct w:val="0"/>
        <w:autoSpaceDE w:val="0"/>
        <w:autoSpaceDN w:val="0"/>
        <w:adjustRightInd w:val="0"/>
        <w:spacing w:before="240" w:after="0" w:line="360" w:lineRule="auto"/>
        <w:jc w:val="both"/>
        <w:rPr>
          <w:rFonts w:ascii="Times New Roman" w:hAnsi="Times New Roman" w:cs="Times New Roman"/>
          <w:sz w:val="24"/>
          <w:szCs w:val="24"/>
        </w:rPr>
      </w:pPr>
      <w:r w:rsidRPr="00870EC4">
        <w:rPr>
          <w:rFonts w:ascii="Times New Roman" w:hAnsi="Times New Roman" w:cs="Times New Roman"/>
          <w:sz w:val="24"/>
          <w:szCs w:val="24"/>
        </w:rPr>
        <w:t xml:space="preserve">À l’heure actuelle, ni la France ni l’Angleterre ne prévoit de protection spécifique pour le concubin survivant – ce qui semble être opportun dans les familles recomposées. Comme nous le verrons dans la section 2, le droit anglais prévoit cependant que le </w:t>
      </w:r>
      <w:proofErr w:type="spellStart"/>
      <w:r w:rsidRPr="00870EC4">
        <w:rPr>
          <w:rFonts w:ascii="Times New Roman" w:hAnsi="Times New Roman" w:cs="Times New Roman"/>
          <w:sz w:val="24"/>
          <w:szCs w:val="24"/>
        </w:rPr>
        <w:t>beau-parent</w:t>
      </w:r>
      <w:proofErr w:type="spellEnd"/>
      <w:r w:rsidRPr="00870EC4">
        <w:rPr>
          <w:rFonts w:ascii="Times New Roman" w:hAnsi="Times New Roman" w:cs="Times New Roman"/>
          <w:sz w:val="24"/>
          <w:szCs w:val="24"/>
        </w:rPr>
        <w:t xml:space="preserve"> </w:t>
      </w:r>
      <w:r w:rsidRPr="00870EC4">
        <w:rPr>
          <w:rFonts w:ascii="Times New Roman" w:hAnsi="Times New Roman" w:cs="Times New Roman"/>
          <w:sz w:val="24"/>
          <w:szCs w:val="24"/>
        </w:rPr>
        <w:lastRenderedPageBreak/>
        <w:t>concubin laissé dans un état de besoin en raison de l’application des règles successorales puisse agir en justice contre la succession.</w:t>
      </w:r>
    </w:p>
    <w:p w14:paraId="00B75E18" w14:textId="7E41555C" w:rsidR="008C0AB5" w:rsidRPr="00870EC4" w:rsidRDefault="008C0AB5" w:rsidP="00EF621E">
      <w:pPr>
        <w:overflowPunct w:val="0"/>
        <w:autoSpaceDE w:val="0"/>
        <w:autoSpaceDN w:val="0"/>
        <w:adjustRightInd w:val="0"/>
        <w:spacing w:before="240" w:after="0" w:line="360" w:lineRule="auto"/>
        <w:jc w:val="both"/>
        <w:rPr>
          <w:rFonts w:ascii="Times New Roman" w:hAnsi="Times New Roman" w:cs="Times New Roman"/>
          <w:i/>
          <w:sz w:val="24"/>
          <w:szCs w:val="24"/>
        </w:rPr>
      </w:pPr>
      <w:r w:rsidRPr="00870EC4">
        <w:rPr>
          <w:rFonts w:ascii="Times New Roman" w:hAnsi="Times New Roman" w:cs="Times New Roman"/>
          <w:i/>
          <w:sz w:val="24"/>
          <w:szCs w:val="24"/>
        </w:rPr>
        <w:t>Conclusion de la section 1</w:t>
      </w:r>
    </w:p>
    <w:p w14:paraId="4A002954" w14:textId="29014F69" w:rsidR="00DF5F37" w:rsidRPr="00870EC4" w:rsidRDefault="003668C8" w:rsidP="00EF621E">
      <w:pPr>
        <w:overflowPunct w:val="0"/>
        <w:autoSpaceDE w:val="0"/>
        <w:autoSpaceDN w:val="0"/>
        <w:adjustRightInd w:val="0"/>
        <w:spacing w:before="240" w:after="0" w:line="360" w:lineRule="auto"/>
        <w:jc w:val="both"/>
        <w:rPr>
          <w:rFonts w:ascii="Times New Roman" w:hAnsi="Times New Roman" w:cs="Times New Roman"/>
          <w:sz w:val="24"/>
          <w:szCs w:val="24"/>
        </w:rPr>
      </w:pPr>
      <w:r w:rsidRPr="00870EC4">
        <w:rPr>
          <w:rFonts w:ascii="Times New Roman" w:hAnsi="Times New Roman" w:cs="Times New Roman"/>
          <w:sz w:val="24"/>
          <w:szCs w:val="24"/>
        </w:rPr>
        <w:t>L</w:t>
      </w:r>
      <w:r w:rsidR="008019D5" w:rsidRPr="00870EC4">
        <w:rPr>
          <w:rFonts w:ascii="Times New Roman" w:hAnsi="Times New Roman" w:cs="Times New Roman"/>
          <w:sz w:val="24"/>
          <w:szCs w:val="24"/>
        </w:rPr>
        <w:t xml:space="preserve">orsque la famille recomposée est fondée sur le mariage, </w:t>
      </w:r>
      <w:r w:rsidRPr="00870EC4">
        <w:rPr>
          <w:rFonts w:ascii="Times New Roman" w:hAnsi="Times New Roman" w:cs="Times New Roman"/>
          <w:sz w:val="24"/>
          <w:szCs w:val="24"/>
        </w:rPr>
        <w:t xml:space="preserve">des approches différentes </w:t>
      </w:r>
      <w:r w:rsidR="008019D5" w:rsidRPr="00870EC4">
        <w:rPr>
          <w:rFonts w:ascii="Times New Roman" w:hAnsi="Times New Roman" w:cs="Times New Roman"/>
          <w:sz w:val="24"/>
          <w:szCs w:val="24"/>
        </w:rPr>
        <w:t xml:space="preserve">sont </w:t>
      </w:r>
      <w:r w:rsidRPr="00870EC4">
        <w:rPr>
          <w:rFonts w:ascii="Times New Roman" w:hAnsi="Times New Roman" w:cs="Times New Roman"/>
          <w:sz w:val="24"/>
          <w:szCs w:val="24"/>
        </w:rPr>
        <w:t>adoptées</w:t>
      </w:r>
      <w:r w:rsidR="008019D5" w:rsidRPr="00870EC4">
        <w:rPr>
          <w:rFonts w:ascii="Times New Roman" w:hAnsi="Times New Roman" w:cs="Times New Roman"/>
          <w:sz w:val="24"/>
          <w:szCs w:val="24"/>
        </w:rPr>
        <w:t xml:space="preserve"> dans les deux pays</w:t>
      </w:r>
      <w:r w:rsidRPr="00870EC4">
        <w:rPr>
          <w:rFonts w:ascii="Times New Roman" w:hAnsi="Times New Roman" w:cs="Times New Roman"/>
          <w:sz w:val="24"/>
          <w:szCs w:val="24"/>
        </w:rPr>
        <w:t>. En France, l’égalité successorale des enfants</w:t>
      </w:r>
      <w:r w:rsidR="008019D5" w:rsidRPr="00870EC4">
        <w:rPr>
          <w:rFonts w:ascii="Times New Roman" w:hAnsi="Times New Roman" w:cs="Times New Roman"/>
          <w:sz w:val="24"/>
          <w:szCs w:val="24"/>
        </w:rPr>
        <w:t xml:space="preserve"> justifie que</w:t>
      </w:r>
      <w:r w:rsidRPr="00870EC4">
        <w:rPr>
          <w:rFonts w:ascii="Times New Roman" w:hAnsi="Times New Roman" w:cs="Times New Roman"/>
          <w:sz w:val="24"/>
          <w:szCs w:val="24"/>
        </w:rPr>
        <w:t xml:space="preserve"> le</w:t>
      </w:r>
      <w:r w:rsidR="008019D5" w:rsidRPr="00870EC4">
        <w:rPr>
          <w:rFonts w:ascii="Times New Roman" w:hAnsi="Times New Roman" w:cs="Times New Roman"/>
          <w:sz w:val="24"/>
          <w:szCs w:val="24"/>
        </w:rPr>
        <w:t xml:space="preserve"> remariage </w:t>
      </w:r>
      <w:r w:rsidRPr="00870EC4">
        <w:rPr>
          <w:rFonts w:ascii="Times New Roman" w:hAnsi="Times New Roman" w:cs="Times New Roman"/>
          <w:sz w:val="24"/>
          <w:szCs w:val="24"/>
        </w:rPr>
        <w:t>du parent recomposant</w:t>
      </w:r>
      <w:r w:rsidR="008019D5" w:rsidRPr="00870EC4">
        <w:rPr>
          <w:rFonts w:ascii="Times New Roman" w:hAnsi="Times New Roman" w:cs="Times New Roman"/>
          <w:sz w:val="24"/>
          <w:szCs w:val="24"/>
        </w:rPr>
        <w:t xml:space="preserve"> soit soumis à des règles spécifiques afin d’éviter que les enfants non communs subissent</w:t>
      </w:r>
      <w:r w:rsidRPr="00870EC4">
        <w:rPr>
          <w:rFonts w:ascii="Times New Roman" w:hAnsi="Times New Roman" w:cs="Times New Roman"/>
          <w:sz w:val="24"/>
          <w:szCs w:val="24"/>
        </w:rPr>
        <w:t xml:space="preserve"> une diminution </w:t>
      </w:r>
      <w:r w:rsidR="008019D5" w:rsidRPr="00870EC4">
        <w:rPr>
          <w:rFonts w:ascii="Times New Roman" w:hAnsi="Times New Roman" w:cs="Times New Roman"/>
          <w:sz w:val="24"/>
          <w:szCs w:val="24"/>
        </w:rPr>
        <w:t>des droits qu’ils</w:t>
      </w:r>
      <w:r w:rsidRPr="00870EC4">
        <w:rPr>
          <w:rFonts w:ascii="Times New Roman" w:hAnsi="Times New Roman" w:cs="Times New Roman"/>
          <w:sz w:val="24"/>
          <w:szCs w:val="24"/>
        </w:rPr>
        <w:t xml:space="preserve"> auraient autrement acquis. En Angleterre, l’élément central est la protection du</w:t>
      </w:r>
      <w:r w:rsidR="008019D5" w:rsidRPr="00870EC4">
        <w:rPr>
          <w:rFonts w:ascii="Times New Roman" w:hAnsi="Times New Roman" w:cs="Times New Roman"/>
          <w:sz w:val="24"/>
          <w:szCs w:val="24"/>
        </w:rPr>
        <w:t xml:space="preserve"> conjoint survivant, y compris en présence d’enfants non communs. C</w:t>
      </w:r>
      <w:r w:rsidRPr="00870EC4">
        <w:rPr>
          <w:rFonts w:ascii="Times New Roman" w:hAnsi="Times New Roman" w:cs="Times New Roman"/>
          <w:sz w:val="24"/>
          <w:szCs w:val="24"/>
        </w:rPr>
        <w:t xml:space="preserve">es divergences s’expliquent par des raisons historiques et culturelles mais aussi par l’existence d’autres mécanismes protecteurs : droit au logement pour le conjoint survivant français venant compenser la réserve héréditaire des enfants non communs ; </w:t>
      </w:r>
      <w:r w:rsidR="008019D5" w:rsidRPr="00870EC4">
        <w:rPr>
          <w:rFonts w:ascii="Times New Roman" w:hAnsi="Times New Roman" w:cs="Times New Roman"/>
          <w:sz w:val="24"/>
          <w:szCs w:val="24"/>
        </w:rPr>
        <w:t>abs</w:t>
      </w:r>
      <w:r w:rsidR="00DF5F37" w:rsidRPr="00870EC4">
        <w:rPr>
          <w:rFonts w:ascii="Times New Roman" w:hAnsi="Times New Roman" w:cs="Times New Roman"/>
          <w:sz w:val="24"/>
          <w:szCs w:val="24"/>
        </w:rPr>
        <w:t xml:space="preserve">ence de </w:t>
      </w:r>
      <w:r w:rsidRPr="00870EC4">
        <w:rPr>
          <w:rFonts w:ascii="Times New Roman" w:hAnsi="Times New Roman" w:cs="Times New Roman"/>
          <w:sz w:val="24"/>
          <w:szCs w:val="24"/>
        </w:rPr>
        <w:t>régimes matrimoniaux</w:t>
      </w:r>
      <w:r w:rsidR="00DF5F37" w:rsidRPr="00870EC4">
        <w:rPr>
          <w:rFonts w:ascii="Times New Roman" w:hAnsi="Times New Roman" w:cs="Times New Roman"/>
          <w:sz w:val="24"/>
          <w:szCs w:val="24"/>
        </w:rPr>
        <w:t xml:space="preserve"> en droit anglais expliquant que le conjoint survivant soit un héritier privilégié</w:t>
      </w:r>
      <w:r w:rsidRPr="00870EC4">
        <w:rPr>
          <w:rFonts w:ascii="Times New Roman" w:hAnsi="Times New Roman" w:cs="Times New Roman"/>
          <w:sz w:val="24"/>
          <w:szCs w:val="24"/>
        </w:rPr>
        <w:t xml:space="preserve">. </w:t>
      </w:r>
    </w:p>
    <w:p w14:paraId="533BA4CE" w14:textId="695D335A" w:rsidR="00CD175C" w:rsidRPr="00870EC4" w:rsidRDefault="007E3DB7" w:rsidP="00EF621E">
      <w:pPr>
        <w:spacing w:before="240" w:afterLines="200" w:after="480" w:line="360" w:lineRule="auto"/>
        <w:jc w:val="both"/>
        <w:rPr>
          <w:rFonts w:ascii="Times New Roman" w:hAnsi="Times New Roman" w:cs="Times New Roman"/>
          <w:b/>
          <w:sz w:val="24"/>
          <w:szCs w:val="24"/>
        </w:rPr>
      </w:pPr>
      <w:r w:rsidRPr="00870EC4">
        <w:rPr>
          <w:rFonts w:ascii="Times New Roman" w:hAnsi="Times New Roman" w:cs="Times New Roman"/>
          <w:sz w:val="24"/>
          <w:szCs w:val="24"/>
        </w:rPr>
        <w:t xml:space="preserve">Le droit français s’efforce de </w:t>
      </w:r>
      <w:r w:rsidR="00461BB6" w:rsidRPr="00870EC4">
        <w:rPr>
          <w:rFonts w:ascii="Times New Roman" w:hAnsi="Times New Roman" w:cs="Times New Roman"/>
          <w:sz w:val="24"/>
          <w:szCs w:val="24"/>
        </w:rPr>
        <w:t xml:space="preserve">rechercher un équilibre entre les intérêts du </w:t>
      </w:r>
      <w:proofErr w:type="spellStart"/>
      <w:r w:rsidR="00461BB6" w:rsidRPr="00870EC4">
        <w:rPr>
          <w:rFonts w:ascii="Times New Roman" w:hAnsi="Times New Roman" w:cs="Times New Roman"/>
          <w:sz w:val="24"/>
          <w:szCs w:val="24"/>
        </w:rPr>
        <w:t>beau-parent</w:t>
      </w:r>
      <w:proofErr w:type="spellEnd"/>
      <w:r w:rsidR="00461BB6" w:rsidRPr="00870EC4">
        <w:rPr>
          <w:rFonts w:ascii="Times New Roman" w:hAnsi="Times New Roman" w:cs="Times New Roman"/>
          <w:sz w:val="24"/>
          <w:szCs w:val="24"/>
        </w:rPr>
        <w:t xml:space="preserve"> marié et ceux des enfants non communs mais la rigueur des règles législatives empêche parfois la prise en considération des aspects particuliers des familles recomposées. Les scénarios sont multiples dans ces familles : âge variable du </w:t>
      </w:r>
      <w:proofErr w:type="spellStart"/>
      <w:r w:rsidR="00461BB6" w:rsidRPr="00870EC4">
        <w:rPr>
          <w:rFonts w:ascii="Times New Roman" w:hAnsi="Times New Roman" w:cs="Times New Roman"/>
          <w:sz w:val="24"/>
          <w:szCs w:val="24"/>
        </w:rPr>
        <w:t>beau-parent</w:t>
      </w:r>
      <w:proofErr w:type="spellEnd"/>
      <w:r w:rsidR="00461BB6" w:rsidRPr="00870EC4">
        <w:rPr>
          <w:rFonts w:ascii="Times New Roman" w:hAnsi="Times New Roman" w:cs="Times New Roman"/>
          <w:sz w:val="24"/>
          <w:szCs w:val="24"/>
        </w:rPr>
        <w:t xml:space="preserve"> et des enfants, situation du couple différente (mariage, PACS, concubinage), vulnérabilité </w:t>
      </w:r>
      <w:r w:rsidR="001437C7" w:rsidRPr="00870EC4">
        <w:rPr>
          <w:rFonts w:ascii="Times New Roman" w:hAnsi="Times New Roman" w:cs="Times New Roman"/>
          <w:sz w:val="24"/>
          <w:szCs w:val="24"/>
        </w:rPr>
        <w:t xml:space="preserve">changeante </w:t>
      </w:r>
      <w:r w:rsidR="00461BB6" w:rsidRPr="00870EC4">
        <w:rPr>
          <w:rFonts w:ascii="Times New Roman" w:hAnsi="Times New Roman" w:cs="Times New Roman"/>
          <w:sz w:val="24"/>
          <w:szCs w:val="24"/>
        </w:rPr>
        <w:t xml:space="preserve">des proches. Or </w:t>
      </w:r>
      <w:r w:rsidR="007D7D0C" w:rsidRPr="00870EC4">
        <w:rPr>
          <w:rFonts w:ascii="Times New Roman" w:hAnsi="Times New Roman" w:cs="Times New Roman"/>
          <w:sz w:val="24"/>
          <w:szCs w:val="24"/>
        </w:rPr>
        <w:t xml:space="preserve">le droit français semble avoir bâti son système </w:t>
      </w:r>
      <w:r w:rsidR="00461BB6" w:rsidRPr="00870EC4">
        <w:rPr>
          <w:rFonts w:ascii="Times New Roman" w:hAnsi="Times New Roman" w:cs="Times New Roman"/>
          <w:sz w:val="24"/>
          <w:szCs w:val="24"/>
        </w:rPr>
        <w:t>e</w:t>
      </w:r>
      <w:r w:rsidR="00DF5F37" w:rsidRPr="00870EC4">
        <w:rPr>
          <w:rFonts w:ascii="Times New Roman" w:hAnsi="Times New Roman" w:cs="Times New Roman"/>
          <w:sz w:val="24"/>
          <w:szCs w:val="24"/>
        </w:rPr>
        <w:t>n</w:t>
      </w:r>
      <w:r w:rsidR="007D7D0C" w:rsidRPr="00870EC4">
        <w:rPr>
          <w:rFonts w:ascii="Times New Roman" w:hAnsi="Times New Roman" w:cs="Times New Roman"/>
          <w:sz w:val="24"/>
          <w:szCs w:val="24"/>
        </w:rPr>
        <w:t xml:space="preserve"> ayant à l’esprit un cas type : celui de la famille recomposée basée sur le mariage, dans laquelle un jeune conjoint pourrait spolier les enfants non communs. Lorsque les circonstances sont autres, l’équilibre recherché peut être ébranlé.</w:t>
      </w:r>
      <w:r w:rsidR="00DF5F37" w:rsidRPr="00870EC4">
        <w:rPr>
          <w:rFonts w:ascii="Times New Roman" w:hAnsi="Times New Roman" w:cs="Times New Roman"/>
          <w:sz w:val="24"/>
          <w:szCs w:val="24"/>
        </w:rPr>
        <w:t xml:space="preserve"> </w:t>
      </w:r>
      <w:r w:rsidR="007D7D0C" w:rsidRPr="00870EC4">
        <w:rPr>
          <w:rFonts w:ascii="Times New Roman" w:hAnsi="Times New Roman" w:cs="Times New Roman"/>
          <w:sz w:val="24"/>
          <w:szCs w:val="24"/>
        </w:rPr>
        <w:t xml:space="preserve">Davantage de souplesse pour déroger aux règles pourrait s’avérer une solution. En </w:t>
      </w:r>
      <w:r w:rsidR="00DF5F37" w:rsidRPr="00870EC4">
        <w:rPr>
          <w:rFonts w:ascii="Times New Roman" w:hAnsi="Times New Roman" w:cs="Times New Roman"/>
          <w:sz w:val="24"/>
          <w:szCs w:val="24"/>
        </w:rPr>
        <w:t xml:space="preserve">Angleterre, tant </w:t>
      </w:r>
      <w:r w:rsidR="003668C8" w:rsidRPr="00870EC4">
        <w:rPr>
          <w:rFonts w:ascii="Times New Roman" w:hAnsi="Times New Roman" w:cs="Times New Roman"/>
          <w:sz w:val="24"/>
          <w:szCs w:val="24"/>
        </w:rPr>
        <w:t xml:space="preserve">la liberté testamentaire </w:t>
      </w:r>
      <w:r w:rsidR="00DF5F37" w:rsidRPr="00870EC4">
        <w:rPr>
          <w:rFonts w:ascii="Times New Roman" w:hAnsi="Times New Roman" w:cs="Times New Roman"/>
          <w:sz w:val="24"/>
          <w:szCs w:val="24"/>
        </w:rPr>
        <w:t xml:space="preserve">que les règles successorales </w:t>
      </w:r>
      <w:r w:rsidR="003668C8" w:rsidRPr="00870EC4">
        <w:rPr>
          <w:rFonts w:ascii="Times New Roman" w:hAnsi="Times New Roman" w:cs="Times New Roman"/>
          <w:sz w:val="24"/>
          <w:szCs w:val="24"/>
        </w:rPr>
        <w:t>anglaise</w:t>
      </w:r>
      <w:r w:rsidR="00DF5F37" w:rsidRPr="00870EC4">
        <w:rPr>
          <w:rFonts w:ascii="Times New Roman" w:hAnsi="Times New Roman" w:cs="Times New Roman"/>
          <w:sz w:val="24"/>
          <w:szCs w:val="24"/>
        </w:rPr>
        <w:t>s</w:t>
      </w:r>
      <w:r w:rsidR="003668C8" w:rsidRPr="00870EC4">
        <w:rPr>
          <w:rFonts w:ascii="Times New Roman" w:hAnsi="Times New Roman" w:cs="Times New Roman"/>
          <w:sz w:val="24"/>
          <w:szCs w:val="24"/>
        </w:rPr>
        <w:t xml:space="preserve"> </w:t>
      </w:r>
      <w:r w:rsidR="00DF5F37" w:rsidRPr="00870EC4">
        <w:rPr>
          <w:rFonts w:ascii="Times New Roman" w:hAnsi="Times New Roman" w:cs="Times New Roman"/>
          <w:sz w:val="24"/>
          <w:szCs w:val="24"/>
        </w:rPr>
        <w:t xml:space="preserve">peuvent être remises en causes par </w:t>
      </w:r>
      <w:r w:rsidR="003668C8" w:rsidRPr="00870EC4">
        <w:rPr>
          <w:rFonts w:ascii="Times New Roman" w:hAnsi="Times New Roman" w:cs="Times New Roman"/>
          <w:sz w:val="24"/>
          <w:szCs w:val="24"/>
        </w:rPr>
        <w:t xml:space="preserve">la possibilité d’introduire une action en justice sur le fondement du </w:t>
      </w:r>
      <w:proofErr w:type="spellStart"/>
      <w:r w:rsidR="003668C8" w:rsidRPr="00870EC4">
        <w:rPr>
          <w:rFonts w:ascii="Times New Roman" w:hAnsi="Times New Roman" w:cs="Times New Roman"/>
          <w:i/>
          <w:sz w:val="24"/>
          <w:szCs w:val="24"/>
        </w:rPr>
        <w:t>Family</w:t>
      </w:r>
      <w:proofErr w:type="spellEnd"/>
      <w:r w:rsidR="003668C8" w:rsidRPr="00870EC4">
        <w:rPr>
          <w:rFonts w:ascii="Times New Roman" w:hAnsi="Times New Roman" w:cs="Times New Roman"/>
          <w:i/>
          <w:sz w:val="24"/>
          <w:szCs w:val="24"/>
        </w:rPr>
        <w:t xml:space="preserve"> Provision </w:t>
      </w:r>
      <w:proofErr w:type="spellStart"/>
      <w:r w:rsidR="003668C8" w:rsidRPr="00870EC4">
        <w:rPr>
          <w:rFonts w:ascii="Times New Roman" w:hAnsi="Times New Roman" w:cs="Times New Roman"/>
          <w:i/>
          <w:sz w:val="24"/>
          <w:szCs w:val="24"/>
        </w:rPr>
        <w:t>Act</w:t>
      </w:r>
      <w:proofErr w:type="spellEnd"/>
      <w:r w:rsidR="003668C8" w:rsidRPr="00870EC4">
        <w:rPr>
          <w:rFonts w:ascii="Times New Roman" w:hAnsi="Times New Roman" w:cs="Times New Roman"/>
          <w:sz w:val="24"/>
          <w:szCs w:val="24"/>
        </w:rPr>
        <w:t xml:space="preserve"> 1975</w:t>
      </w:r>
      <w:r w:rsidR="003668C8" w:rsidRPr="00870EC4">
        <w:rPr>
          <w:rFonts w:ascii="Times New Roman" w:hAnsi="Times New Roman" w:cs="Times New Roman"/>
          <w:i/>
          <w:sz w:val="24"/>
          <w:szCs w:val="24"/>
        </w:rPr>
        <w:t>.</w:t>
      </w:r>
      <w:r w:rsidR="00461BB6" w:rsidRPr="00870EC4">
        <w:rPr>
          <w:rFonts w:ascii="Times New Roman" w:hAnsi="Times New Roman" w:cs="Times New Roman"/>
          <w:sz w:val="24"/>
          <w:szCs w:val="24"/>
        </w:rPr>
        <w:t xml:space="preserve"> Le pouvoir discrétionnaire donné au juge, tempérant des règles trop strictes, peut être le bienvenu dans la famille recomposée et une source d’inspiration pour le législateur français</w:t>
      </w:r>
      <w:r w:rsidR="00DF5F37" w:rsidRPr="00870EC4">
        <w:rPr>
          <w:rFonts w:ascii="Times New Roman" w:hAnsi="Times New Roman" w:cs="Times New Roman"/>
          <w:sz w:val="24"/>
          <w:szCs w:val="24"/>
        </w:rPr>
        <w:t>.</w:t>
      </w:r>
    </w:p>
    <w:p w14:paraId="6956BC5B" w14:textId="65A6ABF5" w:rsidR="00A10D4C" w:rsidRPr="00870EC4" w:rsidRDefault="00A10D4C" w:rsidP="00EF621E">
      <w:pPr>
        <w:pStyle w:val="ListParagraph"/>
        <w:spacing w:before="240" w:afterLines="200" w:after="480" w:line="360" w:lineRule="auto"/>
        <w:ind w:left="360"/>
        <w:jc w:val="both"/>
        <w:rPr>
          <w:rFonts w:ascii="Times New Roman" w:hAnsi="Times New Roman" w:cs="Times New Roman"/>
          <w:b/>
          <w:sz w:val="24"/>
          <w:szCs w:val="24"/>
        </w:rPr>
      </w:pPr>
      <w:r w:rsidRPr="00870EC4">
        <w:rPr>
          <w:rFonts w:ascii="Times New Roman" w:hAnsi="Times New Roman" w:cs="Times New Roman"/>
          <w:b/>
          <w:sz w:val="24"/>
          <w:szCs w:val="24"/>
        </w:rPr>
        <w:t>Section 2 –</w:t>
      </w:r>
      <w:bookmarkStart w:id="6" w:name="_Ref269221192"/>
      <w:r w:rsidR="005D15AA" w:rsidRPr="00870EC4">
        <w:rPr>
          <w:rFonts w:ascii="Times New Roman" w:hAnsi="Times New Roman" w:cs="Times New Roman"/>
          <w:b/>
          <w:sz w:val="24"/>
          <w:szCs w:val="24"/>
        </w:rPr>
        <w:t>La mise en place de règles spécifiques pour les familles recomposées</w:t>
      </w:r>
      <w:r w:rsidR="007F0E6B" w:rsidRPr="00870EC4">
        <w:rPr>
          <w:rFonts w:ascii="Times New Roman" w:hAnsi="Times New Roman" w:cs="Times New Roman"/>
          <w:b/>
          <w:sz w:val="24"/>
          <w:szCs w:val="24"/>
        </w:rPr>
        <w:t> : l’action familiale du droit anglais</w:t>
      </w:r>
    </w:p>
    <w:p w14:paraId="3F84DEDA" w14:textId="77777777" w:rsidR="00A10D4C" w:rsidRPr="00870EC4" w:rsidRDefault="00A10D4C" w:rsidP="00EF621E">
      <w:pPr>
        <w:pStyle w:val="ListParagraph"/>
        <w:spacing w:before="240" w:after="0" w:line="360" w:lineRule="auto"/>
        <w:jc w:val="both"/>
        <w:rPr>
          <w:rFonts w:ascii="Times New Roman" w:hAnsi="Times New Roman" w:cs="Times New Roman"/>
          <w:b/>
          <w:sz w:val="24"/>
          <w:szCs w:val="24"/>
        </w:rPr>
      </w:pPr>
    </w:p>
    <w:p w14:paraId="1E675B97" w14:textId="15648171" w:rsidR="00A10D4C" w:rsidRPr="00870EC4" w:rsidRDefault="00A10D4C" w:rsidP="00EF621E">
      <w:pPr>
        <w:overflowPunct w:val="0"/>
        <w:autoSpaceDE w:val="0"/>
        <w:autoSpaceDN w:val="0"/>
        <w:adjustRightInd w:val="0"/>
        <w:spacing w:before="240" w:afterLines="200" w:after="480" w:line="360" w:lineRule="auto"/>
        <w:jc w:val="both"/>
        <w:rPr>
          <w:rFonts w:ascii="Times New Roman" w:hAnsi="Times New Roman" w:cs="Times New Roman"/>
          <w:b/>
          <w:sz w:val="24"/>
          <w:szCs w:val="24"/>
        </w:rPr>
      </w:pPr>
      <w:r w:rsidRPr="00870EC4">
        <w:rPr>
          <w:rFonts w:ascii="Times New Roman" w:hAnsi="Times New Roman" w:cs="Times New Roman"/>
          <w:sz w:val="24"/>
          <w:szCs w:val="24"/>
        </w:rPr>
        <w:lastRenderedPageBreak/>
        <w:t>Récemment le divorce, le remariage, l’augmentation de l’espérance de vie ont mod</w:t>
      </w:r>
      <w:r w:rsidR="005228A7" w:rsidRPr="00870EC4">
        <w:rPr>
          <w:rFonts w:ascii="Times New Roman" w:hAnsi="Times New Roman" w:cs="Times New Roman"/>
          <w:sz w:val="24"/>
          <w:szCs w:val="24"/>
        </w:rPr>
        <w:t>ifié les solidarités familiales,</w:t>
      </w:r>
      <w:r w:rsidRPr="00870EC4">
        <w:rPr>
          <w:rFonts w:ascii="Times New Roman" w:hAnsi="Times New Roman" w:cs="Times New Roman"/>
          <w:sz w:val="24"/>
          <w:szCs w:val="24"/>
        </w:rPr>
        <w:t xml:space="preserve"> modifications</w:t>
      </w:r>
      <w:r w:rsidR="005228A7" w:rsidRPr="00870EC4">
        <w:rPr>
          <w:rFonts w:ascii="Times New Roman" w:hAnsi="Times New Roman" w:cs="Times New Roman"/>
          <w:sz w:val="24"/>
          <w:szCs w:val="24"/>
        </w:rPr>
        <w:t xml:space="preserve"> qui</w:t>
      </w:r>
      <w:r w:rsidRPr="00870EC4">
        <w:rPr>
          <w:rFonts w:ascii="Times New Roman" w:hAnsi="Times New Roman" w:cs="Times New Roman"/>
          <w:sz w:val="24"/>
          <w:szCs w:val="24"/>
        </w:rPr>
        <w:t xml:space="preserve"> ont été prises en compte par le droit anglais</w:t>
      </w:r>
      <w:r w:rsidR="002C7E32" w:rsidRPr="00870EC4">
        <w:rPr>
          <w:rFonts w:ascii="Times New Roman" w:hAnsi="Times New Roman" w:cs="Times New Roman"/>
          <w:sz w:val="24"/>
          <w:szCs w:val="24"/>
        </w:rPr>
        <w:t xml:space="preserve"> et </w:t>
      </w:r>
      <w:r w:rsidR="005228A7" w:rsidRPr="00870EC4">
        <w:rPr>
          <w:rFonts w:ascii="Times New Roman" w:hAnsi="Times New Roman" w:cs="Times New Roman"/>
          <w:sz w:val="24"/>
          <w:szCs w:val="24"/>
        </w:rPr>
        <w:t xml:space="preserve">qui </w:t>
      </w:r>
      <w:r w:rsidR="002C7E32" w:rsidRPr="00870EC4">
        <w:rPr>
          <w:rFonts w:ascii="Times New Roman" w:hAnsi="Times New Roman" w:cs="Times New Roman"/>
          <w:sz w:val="24"/>
          <w:szCs w:val="24"/>
        </w:rPr>
        <w:t>se sont plus particulièrement traduit</w:t>
      </w:r>
      <w:r w:rsidR="003A44B6" w:rsidRPr="00870EC4">
        <w:rPr>
          <w:rFonts w:ascii="Times New Roman" w:hAnsi="Times New Roman" w:cs="Times New Roman"/>
          <w:sz w:val="24"/>
          <w:szCs w:val="24"/>
        </w:rPr>
        <w:t>es</w:t>
      </w:r>
      <w:r w:rsidR="002C7E32" w:rsidRPr="00870EC4">
        <w:rPr>
          <w:rFonts w:ascii="Times New Roman" w:hAnsi="Times New Roman" w:cs="Times New Roman"/>
          <w:sz w:val="24"/>
          <w:szCs w:val="24"/>
        </w:rPr>
        <w:t xml:space="preserve"> par une révision de</w:t>
      </w:r>
      <w:bookmarkEnd w:id="6"/>
      <w:r w:rsidR="002C7E32" w:rsidRPr="00870EC4">
        <w:rPr>
          <w:rFonts w:ascii="Times New Roman" w:hAnsi="Times New Roman" w:cs="Times New Roman"/>
          <w:sz w:val="24"/>
          <w:szCs w:val="24"/>
        </w:rPr>
        <w:t xml:space="preserve"> l</w:t>
      </w:r>
      <w:r w:rsidRPr="00870EC4">
        <w:rPr>
          <w:rFonts w:ascii="Times New Roman" w:hAnsi="Times New Roman" w:cs="Times New Roman"/>
          <w:sz w:val="24"/>
          <w:szCs w:val="24"/>
        </w:rPr>
        <w:t>’action familiale</w:t>
      </w:r>
      <w:r w:rsidR="002C7E32" w:rsidRPr="00870EC4">
        <w:rPr>
          <w:rFonts w:ascii="Times New Roman" w:hAnsi="Times New Roman" w:cs="Times New Roman"/>
          <w:sz w:val="24"/>
          <w:szCs w:val="24"/>
        </w:rPr>
        <w:t xml:space="preserve">. </w:t>
      </w:r>
      <w:r w:rsidR="001C4188" w:rsidRPr="00870EC4">
        <w:rPr>
          <w:rFonts w:ascii="Times New Roman" w:hAnsi="Times New Roman" w:cs="Times New Roman"/>
          <w:sz w:val="24"/>
          <w:szCs w:val="24"/>
        </w:rPr>
        <w:t>D</w:t>
      </w:r>
      <w:r w:rsidRPr="00870EC4">
        <w:rPr>
          <w:rFonts w:ascii="Times New Roman" w:hAnsi="Times New Roman" w:cs="Times New Roman"/>
          <w:sz w:val="24"/>
          <w:szCs w:val="24"/>
        </w:rPr>
        <w:t xml:space="preserve">eux types de scénario potentiellement </w:t>
      </w:r>
      <w:r w:rsidR="00461BB6" w:rsidRPr="00870EC4">
        <w:rPr>
          <w:rFonts w:ascii="Times New Roman" w:hAnsi="Times New Roman" w:cs="Times New Roman"/>
          <w:sz w:val="24"/>
          <w:szCs w:val="24"/>
        </w:rPr>
        <w:t xml:space="preserve">problématiques </w:t>
      </w:r>
      <w:r w:rsidRPr="00870EC4">
        <w:rPr>
          <w:rFonts w:ascii="Times New Roman" w:hAnsi="Times New Roman" w:cs="Times New Roman"/>
          <w:sz w:val="24"/>
          <w:szCs w:val="24"/>
        </w:rPr>
        <w:t>peuvent être envisagés</w:t>
      </w:r>
      <w:r w:rsidR="00CD175C" w:rsidRPr="00870EC4">
        <w:rPr>
          <w:rFonts w:ascii="Times New Roman" w:hAnsi="Times New Roman" w:cs="Times New Roman"/>
          <w:sz w:val="24"/>
          <w:szCs w:val="24"/>
        </w:rPr>
        <w:t xml:space="preserve"> dans la famille recomposée</w:t>
      </w:r>
      <w:r w:rsidRPr="00870EC4">
        <w:rPr>
          <w:rFonts w:ascii="Times New Roman" w:hAnsi="Times New Roman" w:cs="Times New Roman"/>
          <w:sz w:val="24"/>
          <w:szCs w:val="24"/>
        </w:rPr>
        <w:t xml:space="preserve"> : celui où </w:t>
      </w:r>
      <w:r w:rsidR="005228A7" w:rsidRPr="00870EC4">
        <w:rPr>
          <w:rFonts w:ascii="Times New Roman" w:hAnsi="Times New Roman" w:cs="Times New Roman"/>
          <w:sz w:val="24"/>
          <w:szCs w:val="24"/>
        </w:rPr>
        <w:t xml:space="preserve">l’enfant non commun est évincé de la succession du parent recomposant </w:t>
      </w:r>
      <w:r w:rsidRPr="00870EC4">
        <w:rPr>
          <w:rFonts w:ascii="Times New Roman" w:hAnsi="Times New Roman" w:cs="Times New Roman"/>
          <w:sz w:val="24"/>
          <w:szCs w:val="24"/>
        </w:rPr>
        <w:t xml:space="preserve">et le cas inverse où </w:t>
      </w:r>
      <w:r w:rsidR="005228A7" w:rsidRPr="00870EC4">
        <w:rPr>
          <w:rFonts w:ascii="Times New Roman" w:hAnsi="Times New Roman" w:cs="Times New Roman"/>
          <w:sz w:val="24"/>
          <w:szCs w:val="24"/>
        </w:rPr>
        <w:t xml:space="preserve">c’est le </w:t>
      </w:r>
      <w:proofErr w:type="spellStart"/>
      <w:r w:rsidR="005228A7" w:rsidRPr="00870EC4">
        <w:rPr>
          <w:rFonts w:ascii="Times New Roman" w:hAnsi="Times New Roman" w:cs="Times New Roman"/>
          <w:sz w:val="24"/>
          <w:szCs w:val="24"/>
        </w:rPr>
        <w:t>beau-parent</w:t>
      </w:r>
      <w:proofErr w:type="spellEnd"/>
      <w:r w:rsidR="005228A7" w:rsidRPr="00870EC4">
        <w:rPr>
          <w:rFonts w:ascii="Times New Roman" w:hAnsi="Times New Roman" w:cs="Times New Roman"/>
          <w:sz w:val="24"/>
          <w:szCs w:val="24"/>
        </w:rPr>
        <w:t xml:space="preserve"> qui est écarté</w:t>
      </w:r>
      <w:r w:rsidRPr="00870EC4">
        <w:rPr>
          <w:rFonts w:ascii="Times New Roman" w:hAnsi="Times New Roman" w:cs="Times New Roman"/>
          <w:sz w:val="24"/>
          <w:szCs w:val="24"/>
        </w:rPr>
        <w:t xml:space="preserve">. L’enfant </w:t>
      </w:r>
      <w:r w:rsidR="001C4188" w:rsidRPr="00870EC4">
        <w:rPr>
          <w:rFonts w:ascii="Times New Roman" w:hAnsi="Times New Roman" w:cs="Times New Roman"/>
          <w:sz w:val="24"/>
          <w:szCs w:val="24"/>
        </w:rPr>
        <w:t>(A</w:t>
      </w:r>
      <w:r w:rsidRPr="00870EC4">
        <w:rPr>
          <w:rFonts w:ascii="Times New Roman" w:hAnsi="Times New Roman" w:cs="Times New Roman"/>
          <w:sz w:val="24"/>
          <w:szCs w:val="24"/>
        </w:rPr>
        <w:t xml:space="preserve">) et </w:t>
      </w:r>
      <w:r w:rsidR="005228A7" w:rsidRPr="00870EC4">
        <w:rPr>
          <w:rFonts w:ascii="Times New Roman" w:hAnsi="Times New Roman" w:cs="Times New Roman"/>
          <w:sz w:val="24"/>
          <w:szCs w:val="24"/>
        </w:rPr>
        <w:t xml:space="preserve">le conjoint ou </w:t>
      </w:r>
      <w:r w:rsidR="001C4188" w:rsidRPr="00870EC4">
        <w:rPr>
          <w:rFonts w:ascii="Times New Roman" w:hAnsi="Times New Roman" w:cs="Times New Roman"/>
          <w:sz w:val="24"/>
          <w:szCs w:val="24"/>
        </w:rPr>
        <w:t>concubin survivant (B</w:t>
      </w:r>
      <w:r w:rsidRPr="00870EC4">
        <w:rPr>
          <w:rFonts w:ascii="Times New Roman" w:hAnsi="Times New Roman" w:cs="Times New Roman"/>
          <w:sz w:val="24"/>
          <w:szCs w:val="24"/>
        </w:rPr>
        <w:t>)</w:t>
      </w:r>
      <w:r w:rsidR="005228A7" w:rsidRPr="00870EC4">
        <w:rPr>
          <w:rFonts w:ascii="Times New Roman" w:hAnsi="Times New Roman" w:cs="Times New Roman"/>
          <w:sz w:val="24"/>
          <w:szCs w:val="24"/>
        </w:rPr>
        <w:t xml:space="preserve"> dispose alors d’une action familiale</w:t>
      </w:r>
      <w:r w:rsidRPr="00870EC4">
        <w:rPr>
          <w:rFonts w:ascii="Times New Roman" w:hAnsi="Times New Roman" w:cs="Times New Roman"/>
          <w:sz w:val="24"/>
          <w:szCs w:val="24"/>
        </w:rPr>
        <w:t>.</w:t>
      </w:r>
      <w:r w:rsidR="005228A7" w:rsidRPr="00870EC4">
        <w:rPr>
          <w:rFonts w:ascii="Times New Roman" w:hAnsi="Times New Roman" w:cs="Times New Roman"/>
          <w:sz w:val="24"/>
          <w:szCs w:val="24"/>
        </w:rPr>
        <w:t xml:space="preserve"> </w:t>
      </w:r>
      <w:r w:rsidR="001C4188" w:rsidRPr="00870EC4">
        <w:rPr>
          <w:rFonts w:ascii="Times New Roman" w:hAnsi="Times New Roman" w:cs="Times New Roman"/>
          <w:sz w:val="24"/>
          <w:szCs w:val="24"/>
        </w:rPr>
        <w:t>Cette action permet de réfléchir à la pertinence des règles françaises actuelles (C).</w:t>
      </w:r>
      <w:r w:rsidRPr="00870EC4">
        <w:rPr>
          <w:rFonts w:ascii="Times New Roman" w:hAnsi="Times New Roman" w:cs="Times New Roman"/>
          <w:sz w:val="24"/>
          <w:szCs w:val="24"/>
        </w:rPr>
        <w:t xml:space="preserve"> </w:t>
      </w:r>
    </w:p>
    <w:p w14:paraId="7E316D85" w14:textId="20AA13C7" w:rsidR="00A10D4C" w:rsidRPr="00870EC4" w:rsidRDefault="00B10294" w:rsidP="00EF621E">
      <w:pPr>
        <w:spacing w:before="240" w:line="360" w:lineRule="auto"/>
        <w:ind w:left="1800"/>
        <w:jc w:val="both"/>
        <w:rPr>
          <w:rFonts w:ascii="Times New Roman" w:hAnsi="Times New Roman" w:cs="Times New Roman"/>
          <w:b/>
          <w:sz w:val="24"/>
          <w:szCs w:val="24"/>
        </w:rPr>
      </w:pPr>
      <w:r w:rsidRPr="00870EC4">
        <w:rPr>
          <w:rFonts w:ascii="Times New Roman" w:hAnsi="Times New Roman" w:cs="Times New Roman"/>
          <w:b/>
          <w:sz w:val="24"/>
          <w:szCs w:val="24"/>
        </w:rPr>
        <w:t xml:space="preserve">A- </w:t>
      </w:r>
      <w:r w:rsidR="00A10D4C" w:rsidRPr="00870EC4">
        <w:rPr>
          <w:rFonts w:ascii="Times New Roman" w:hAnsi="Times New Roman" w:cs="Times New Roman"/>
          <w:b/>
          <w:sz w:val="24"/>
          <w:szCs w:val="24"/>
        </w:rPr>
        <w:t xml:space="preserve">Action de l’enfant </w:t>
      </w:r>
    </w:p>
    <w:p w14:paraId="3BC48CE5" w14:textId="400DAD18" w:rsidR="00A10D4C" w:rsidRPr="00870EC4" w:rsidRDefault="00A10D4C" w:rsidP="00EF621E">
      <w:pPr>
        <w:spacing w:before="240" w:line="360" w:lineRule="auto"/>
        <w:jc w:val="both"/>
        <w:rPr>
          <w:rFonts w:ascii="Times New Roman" w:hAnsi="Times New Roman" w:cs="Times New Roman"/>
          <w:sz w:val="24"/>
          <w:szCs w:val="24"/>
        </w:rPr>
      </w:pPr>
      <w:r w:rsidRPr="00870EC4">
        <w:rPr>
          <w:rFonts w:ascii="Times New Roman" w:hAnsi="Times New Roman" w:cs="Times New Roman"/>
          <w:sz w:val="24"/>
          <w:szCs w:val="24"/>
        </w:rPr>
        <w:t xml:space="preserve">Lorsque </w:t>
      </w:r>
      <w:r w:rsidR="005228A7" w:rsidRPr="00870EC4">
        <w:rPr>
          <w:rFonts w:ascii="Times New Roman" w:hAnsi="Times New Roman" w:cs="Times New Roman"/>
          <w:sz w:val="24"/>
          <w:szCs w:val="24"/>
        </w:rPr>
        <w:t xml:space="preserve">l’enfant non commun est évincé de la succession de son </w:t>
      </w:r>
      <w:r w:rsidRPr="00870EC4">
        <w:rPr>
          <w:rFonts w:ascii="Times New Roman" w:hAnsi="Times New Roman" w:cs="Times New Roman"/>
          <w:sz w:val="24"/>
          <w:szCs w:val="24"/>
        </w:rPr>
        <w:t>par</w:t>
      </w:r>
      <w:r w:rsidR="005228A7" w:rsidRPr="00870EC4">
        <w:rPr>
          <w:rFonts w:ascii="Times New Roman" w:hAnsi="Times New Roman" w:cs="Times New Roman"/>
          <w:sz w:val="24"/>
          <w:szCs w:val="24"/>
        </w:rPr>
        <w:t>ent recomposant en raison des dispositions</w:t>
      </w:r>
      <w:r w:rsidRPr="00870EC4">
        <w:rPr>
          <w:rFonts w:ascii="Times New Roman" w:hAnsi="Times New Roman" w:cs="Times New Roman"/>
          <w:sz w:val="24"/>
          <w:szCs w:val="24"/>
        </w:rPr>
        <w:t xml:space="preserve"> testament</w:t>
      </w:r>
      <w:r w:rsidR="005228A7" w:rsidRPr="00870EC4">
        <w:rPr>
          <w:rFonts w:ascii="Times New Roman" w:hAnsi="Times New Roman" w:cs="Times New Roman"/>
          <w:sz w:val="24"/>
          <w:szCs w:val="24"/>
        </w:rPr>
        <w:t>aires</w:t>
      </w:r>
      <w:r w:rsidRPr="00870EC4">
        <w:rPr>
          <w:rFonts w:ascii="Times New Roman" w:hAnsi="Times New Roman" w:cs="Times New Roman"/>
          <w:sz w:val="24"/>
          <w:szCs w:val="24"/>
        </w:rPr>
        <w:t xml:space="preserve"> ou des règles </w:t>
      </w:r>
      <w:r w:rsidRPr="00870EC4">
        <w:rPr>
          <w:rFonts w:ascii="Times New Roman" w:hAnsi="Times New Roman" w:cs="Times New Roman"/>
          <w:i/>
          <w:sz w:val="24"/>
          <w:szCs w:val="24"/>
        </w:rPr>
        <w:t>ab intestat</w:t>
      </w:r>
      <w:r w:rsidRPr="00870EC4">
        <w:rPr>
          <w:rFonts w:ascii="Times New Roman" w:hAnsi="Times New Roman" w:cs="Times New Roman"/>
          <w:sz w:val="24"/>
          <w:szCs w:val="24"/>
        </w:rPr>
        <w:t xml:space="preserve">, </w:t>
      </w:r>
      <w:r w:rsidR="005228A7" w:rsidRPr="00870EC4">
        <w:rPr>
          <w:rFonts w:ascii="Times New Roman" w:hAnsi="Times New Roman" w:cs="Times New Roman"/>
          <w:sz w:val="24"/>
          <w:szCs w:val="24"/>
        </w:rPr>
        <w:t xml:space="preserve">il </w:t>
      </w:r>
      <w:r w:rsidRPr="00870EC4">
        <w:rPr>
          <w:rFonts w:ascii="Times New Roman" w:hAnsi="Times New Roman" w:cs="Times New Roman"/>
          <w:sz w:val="24"/>
          <w:szCs w:val="24"/>
        </w:rPr>
        <w:t xml:space="preserve">peut agir en justice à deux moments : lors du décès de </w:t>
      </w:r>
      <w:r w:rsidR="005228A7" w:rsidRPr="00870EC4">
        <w:rPr>
          <w:rFonts w:ascii="Times New Roman" w:hAnsi="Times New Roman" w:cs="Times New Roman"/>
          <w:sz w:val="24"/>
          <w:szCs w:val="24"/>
        </w:rPr>
        <w:t xml:space="preserve">ce </w:t>
      </w:r>
      <w:r w:rsidR="00EF621E">
        <w:rPr>
          <w:rFonts w:ascii="Times New Roman" w:hAnsi="Times New Roman" w:cs="Times New Roman"/>
          <w:sz w:val="24"/>
          <w:szCs w:val="24"/>
        </w:rPr>
        <w:t>parent (1</w:t>
      </w:r>
      <w:r w:rsidRPr="00870EC4">
        <w:rPr>
          <w:rFonts w:ascii="Times New Roman" w:hAnsi="Times New Roman" w:cs="Times New Roman"/>
          <w:sz w:val="24"/>
          <w:szCs w:val="24"/>
        </w:rPr>
        <w:t>), ou lor</w:t>
      </w:r>
      <w:r w:rsidR="00EF621E">
        <w:rPr>
          <w:rFonts w:ascii="Times New Roman" w:hAnsi="Times New Roman" w:cs="Times New Roman"/>
          <w:sz w:val="24"/>
          <w:szCs w:val="24"/>
        </w:rPr>
        <w:t xml:space="preserve">s du décès de son </w:t>
      </w:r>
      <w:proofErr w:type="spellStart"/>
      <w:r w:rsidR="00EF621E">
        <w:rPr>
          <w:rFonts w:ascii="Times New Roman" w:hAnsi="Times New Roman" w:cs="Times New Roman"/>
          <w:sz w:val="24"/>
          <w:szCs w:val="24"/>
        </w:rPr>
        <w:t>beau-parent</w:t>
      </w:r>
      <w:proofErr w:type="spellEnd"/>
      <w:r w:rsidR="00EF621E">
        <w:rPr>
          <w:rFonts w:ascii="Times New Roman" w:hAnsi="Times New Roman" w:cs="Times New Roman"/>
          <w:sz w:val="24"/>
          <w:szCs w:val="24"/>
        </w:rPr>
        <w:t xml:space="preserve"> (2</w:t>
      </w:r>
      <w:r w:rsidRPr="00870EC4">
        <w:rPr>
          <w:rFonts w:ascii="Times New Roman" w:hAnsi="Times New Roman" w:cs="Times New Roman"/>
          <w:sz w:val="24"/>
          <w:szCs w:val="24"/>
        </w:rPr>
        <w:t>).</w:t>
      </w:r>
    </w:p>
    <w:p w14:paraId="7E5DEF93" w14:textId="5638AD3C" w:rsidR="00A10D4C" w:rsidRPr="00EF621E" w:rsidRDefault="00A10D4C" w:rsidP="00EF621E">
      <w:pPr>
        <w:pStyle w:val="ListParagraph"/>
        <w:numPr>
          <w:ilvl w:val="0"/>
          <w:numId w:val="19"/>
        </w:numPr>
        <w:spacing w:before="240" w:line="360" w:lineRule="auto"/>
        <w:jc w:val="both"/>
        <w:rPr>
          <w:rFonts w:ascii="Times New Roman" w:hAnsi="Times New Roman" w:cs="Times New Roman"/>
          <w:i/>
          <w:sz w:val="24"/>
          <w:szCs w:val="24"/>
        </w:rPr>
      </w:pPr>
      <w:r w:rsidRPr="00EF621E">
        <w:rPr>
          <w:rFonts w:ascii="Times New Roman" w:hAnsi="Times New Roman" w:cs="Times New Roman"/>
          <w:i/>
          <w:sz w:val="24"/>
          <w:szCs w:val="24"/>
        </w:rPr>
        <w:t>Action familiale de l’enfant lors du décès de son parent</w:t>
      </w:r>
    </w:p>
    <w:p w14:paraId="66CE6F3C" w14:textId="4C1B241D" w:rsidR="00A10D4C" w:rsidRPr="00870EC4" w:rsidRDefault="00A10D4C" w:rsidP="00EF621E">
      <w:pPr>
        <w:spacing w:before="240" w:line="360" w:lineRule="auto"/>
        <w:jc w:val="both"/>
        <w:rPr>
          <w:rFonts w:ascii="Times New Roman" w:hAnsi="Times New Roman" w:cs="Times New Roman"/>
          <w:sz w:val="24"/>
          <w:szCs w:val="24"/>
        </w:rPr>
      </w:pPr>
      <w:r w:rsidRPr="00870EC4">
        <w:rPr>
          <w:rFonts w:ascii="Times New Roman" w:hAnsi="Times New Roman" w:cs="Times New Roman"/>
          <w:sz w:val="24"/>
          <w:szCs w:val="24"/>
        </w:rPr>
        <w:t xml:space="preserve">Le déroulement d’une action familiale intentée par un enfant adulte se fait en deux temps : l’enfant doit tout d’abord établir qu’il </w:t>
      </w:r>
      <w:r w:rsidR="006D2AEE" w:rsidRPr="00870EC4">
        <w:rPr>
          <w:rFonts w:ascii="Times New Roman" w:hAnsi="Times New Roman" w:cs="Times New Roman"/>
          <w:sz w:val="24"/>
          <w:szCs w:val="24"/>
        </w:rPr>
        <w:t xml:space="preserve">a été privé d’une somme raisonnable </w:t>
      </w:r>
      <w:r w:rsidR="005228A7" w:rsidRPr="00870EC4">
        <w:rPr>
          <w:rFonts w:ascii="Times New Roman" w:hAnsi="Times New Roman" w:cs="Times New Roman"/>
          <w:sz w:val="24"/>
          <w:szCs w:val="24"/>
        </w:rPr>
        <w:t xml:space="preserve">nécessaire </w:t>
      </w:r>
      <w:r w:rsidR="006D2AEE" w:rsidRPr="00870EC4">
        <w:rPr>
          <w:rFonts w:ascii="Times New Roman" w:hAnsi="Times New Roman" w:cs="Times New Roman"/>
          <w:sz w:val="24"/>
          <w:szCs w:val="24"/>
        </w:rPr>
        <w:t>à son entretien</w:t>
      </w:r>
      <w:r w:rsidRPr="00870EC4">
        <w:rPr>
          <w:rFonts w:ascii="Times New Roman" w:hAnsi="Times New Roman" w:cs="Times New Roman"/>
          <w:sz w:val="24"/>
          <w:szCs w:val="24"/>
        </w:rPr>
        <w:t xml:space="preserve"> ; la cour </w:t>
      </w:r>
      <w:r w:rsidR="005228A7" w:rsidRPr="00870EC4">
        <w:rPr>
          <w:rFonts w:ascii="Times New Roman" w:hAnsi="Times New Roman" w:cs="Times New Roman"/>
          <w:sz w:val="24"/>
          <w:szCs w:val="24"/>
        </w:rPr>
        <w:t>considère ensuite</w:t>
      </w:r>
      <w:r w:rsidRPr="00870EC4">
        <w:rPr>
          <w:rFonts w:ascii="Times New Roman" w:hAnsi="Times New Roman" w:cs="Times New Roman"/>
          <w:sz w:val="24"/>
          <w:szCs w:val="24"/>
        </w:rPr>
        <w:t xml:space="preserve"> </w:t>
      </w:r>
      <w:r w:rsidR="005228A7" w:rsidRPr="00870EC4">
        <w:rPr>
          <w:rFonts w:ascii="Times New Roman" w:hAnsi="Times New Roman" w:cs="Times New Roman"/>
          <w:sz w:val="24"/>
          <w:szCs w:val="24"/>
        </w:rPr>
        <w:t xml:space="preserve">le </w:t>
      </w:r>
      <w:r w:rsidRPr="00870EC4">
        <w:rPr>
          <w:rFonts w:ascii="Times New Roman" w:hAnsi="Times New Roman" w:cs="Times New Roman"/>
          <w:sz w:val="24"/>
          <w:szCs w:val="24"/>
        </w:rPr>
        <w:t xml:space="preserve">montant </w:t>
      </w:r>
      <w:r w:rsidR="005228A7" w:rsidRPr="00870EC4">
        <w:rPr>
          <w:rFonts w:ascii="Times New Roman" w:hAnsi="Times New Roman" w:cs="Times New Roman"/>
          <w:sz w:val="24"/>
          <w:szCs w:val="24"/>
        </w:rPr>
        <w:t>à allouer</w:t>
      </w:r>
      <w:r w:rsidR="006D2AEE" w:rsidRPr="00870EC4">
        <w:rPr>
          <w:rFonts w:ascii="Times New Roman" w:hAnsi="Times New Roman" w:cs="Times New Roman"/>
          <w:sz w:val="24"/>
          <w:szCs w:val="24"/>
        </w:rPr>
        <w:t xml:space="preserve"> à l’enfant </w:t>
      </w:r>
      <w:r w:rsidR="005228A7" w:rsidRPr="00870EC4">
        <w:rPr>
          <w:rFonts w:ascii="Times New Roman" w:hAnsi="Times New Roman" w:cs="Times New Roman"/>
          <w:sz w:val="24"/>
          <w:szCs w:val="24"/>
        </w:rPr>
        <w:t xml:space="preserve">eu égard </w:t>
      </w:r>
      <w:r w:rsidRPr="00870EC4">
        <w:rPr>
          <w:rFonts w:ascii="Times New Roman" w:hAnsi="Times New Roman" w:cs="Times New Roman"/>
          <w:sz w:val="24"/>
          <w:szCs w:val="24"/>
        </w:rPr>
        <w:t>à ses besoins et à ceux des autres intéressés.</w:t>
      </w:r>
      <w:r w:rsidR="00EF621E">
        <w:rPr>
          <w:rFonts w:ascii="Times New Roman" w:hAnsi="Times New Roman" w:cs="Times New Roman"/>
          <w:sz w:val="24"/>
          <w:szCs w:val="24"/>
        </w:rPr>
        <w:t xml:space="preserve"> </w:t>
      </w:r>
    </w:p>
    <w:p w14:paraId="5DE9E3F8" w14:textId="581C313E" w:rsidR="00CC67EE" w:rsidRPr="00870EC4" w:rsidRDefault="004245B5" w:rsidP="00EF621E">
      <w:pPr>
        <w:spacing w:before="240" w:after="0" w:line="360" w:lineRule="auto"/>
        <w:jc w:val="both"/>
        <w:rPr>
          <w:rFonts w:ascii="Times New Roman" w:hAnsi="Times New Roman" w:cs="Times New Roman"/>
          <w:sz w:val="24"/>
          <w:szCs w:val="24"/>
        </w:rPr>
      </w:pPr>
      <w:r w:rsidRPr="00870EC4">
        <w:rPr>
          <w:rFonts w:ascii="Times New Roman" w:hAnsi="Times New Roman" w:cs="Times New Roman"/>
          <w:sz w:val="24"/>
          <w:szCs w:val="24"/>
        </w:rPr>
        <w:t>L’e</w:t>
      </w:r>
      <w:r w:rsidR="00A10D4C" w:rsidRPr="00870EC4">
        <w:rPr>
          <w:rFonts w:ascii="Times New Roman" w:hAnsi="Times New Roman" w:cs="Times New Roman"/>
          <w:sz w:val="24"/>
          <w:szCs w:val="24"/>
        </w:rPr>
        <w:t xml:space="preserve">nfant du défunt </w:t>
      </w:r>
      <w:r w:rsidRPr="00870EC4">
        <w:rPr>
          <w:rFonts w:ascii="Times New Roman" w:hAnsi="Times New Roman" w:cs="Times New Roman"/>
          <w:sz w:val="24"/>
          <w:szCs w:val="24"/>
        </w:rPr>
        <w:t xml:space="preserve">peut </w:t>
      </w:r>
      <w:r w:rsidR="00CD175C" w:rsidRPr="00870EC4">
        <w:rPr>
          <w:rFonts w:ascii="Times New Roman" w:hAnsi="Times New Roman" w:cs="Times New Roman"/>
          <w:sz w:val="24"/>
          <w:szCs w:val="24"/>
        </w:rPr>
        <w:t xml:space="preserve">agir en justice </w:t>
      </w:r>
      <w:r w:rsidRPr="00870EC4">
        <w:rPr>
          <w:rFonts w:ascii="Times New Roman" w:hAnsi="Times New Roman" w:cs="Times New Roman"/>
          <w:sz w:val="24"/>
          <w:szCs w:val="24"/>
        </w:rPr>
        <w:t xml:space="preserve">lorsque </w:t>
      </w:r>
      <w:r w:rsidR="00CD175C" w:rsidRPr="00870EC4">
        <w:rPr>
          <w:rFonts w:ascii="Times New Roman" w:hAnsi="Times New Roman" w:cs="Times New Roman"/>
          <w:sz w:val="24"/>
          <w:szCs w:val="24"/>
        </w:rPr>
        <w:t xml:space="preserve">le testament ou les règles successorales </w:t>
      </w:r>
      <w:r w:rsidRPr="00870EC4">
        <w:rPr>
          <w:rFonts w:ascii="Times New Roman" w:hAnsi="Times New Roman" w:cs="Times New Roman"/>
          <w:sz w:val="24"/>
          <w:szCs w:val="24"/>
        </w:rPr>
        <w:t>le prive</w:t>
      </w:r>
      <w:r w:rsidR="00CD175C" w:rsidRPr="00870EC4">
        <w:rPr>
          <w:rFonts w:ascii="Times New Roman" w:hAnsi="Times New Roman" w:cs="Times New Roman"/>
          <w:sz w:val="24"/>
          <w:szCs w:val="24"/>
        </w:rPr>
        <w:t>nt</w:t>
      </w:r>
      <w:r w:rsidR="006D2AEE" w:rsidRPr="00870EC4">
        <w:rPr>
          <w:rFonts w:ascii="Times New Roman" w:hAnsi="Times New Roman" w:cs="Times New Roman"/>
          <w:sz w:val="24"/>
          <w:szCs w:val="24"/>
        </w:rPr>
        <w:t xml:space="preserve"> d’une mesure financière raisonnable pour son entretien</w:t>
      </w:r>
      <w:bookmarkStart w:id="7" w:name="_Ref270424860"/>
      <w:r w:rsidR="001C4188" w:rsidRPr="00870EC4">
        <w:rPr>
          <w:rFonts w:ascii="Times New Roman" w:hAnsi="Times New Roman" w:cs="Times New Roman"/>
          <w:sz w:val="24"/>
          <w:szCs w:val="24"/>
        </w:rPr>
        <w:t xml:space="preserve">. </w:t>
      </w:r>
      <w:r w:rsidR="002008E9" w:rsidRPr="00870EC4">
        <w:rPr>
          <w:rFonts w:ascii="Times New Roman" w:hAnsi="Times New Roman" w:cs="Times New Roman"/>
          <w:sz w:val="24"/>
          <w:szCs w:val="24"/>
        </w:rPr>
        <w:t>E</w:t>
      </w:r>
      <w:r w:rsidR="00A10D4C" w:rsidRPr="00870EC4">
        <w:rPr>
          <w:rFonts w:ascii="Times New Roman" w:hAnsi="Times New Roman" w:cs="Times New Roman"/>
          <w:sz w:val="24"/>
          <w:szCs w:val="24"/>
        </w:rPr>
        <w:t>n tant que demandeur, la charge de la preuve</w:t>
      </w:r>
      <w:r w:rsidR="00CD175C" w:rsidRPr="00870EC4">
        <w:rPr>
          <w:rFonts w:ascii="Times New Roman" w:hAnsi="Times New Roman" w:cs="Times New Roman"/>
          <w:sz w:val="24"/>
          <w:szCs w:val="24"/>
        </w:rPr>
        <w:t xml:space="preserve"> lui</w:t>
      </w:r>
      <w:r w:rsidR="00A10D4C" w:rsidRPr="00870EC4">
        <w:rPr>
          <w:rFonts w:ascii="Times New Roman" w:hAnsi="Times New Roman" w:cs="Times New Roman"/>
          <w:sz w:val="24"/>
          <w:szCs w:val="24"/>
        </w:rPr>
        <w:t xml:space="preserve"> incombe, ce qui </w:t>
      </w:r>
      <w:r w:rsidR="005228A7" w:rsidRPr="00870EC4">
        <w:rPr>
          <w:rFonts w:ascii="Times New Roman" w:hAnsi="Times New Roman" w:cs="Times New Roman"/>
          <w:sz w:val="24"/>
          <w:szCs w:val="24"/>
        </w:rPr>
        <w:t>suppose pour l</w:t>
      </w:r>
      <w:r w:rsidRPr="00870EC4">
        <w:rPr>
          <w:rFonts w:ascii="Times New Roman" w:hAnsi="Times New Roman" w:cs="Times New Roman"/>
          <w:sz w:val="24"/>
          <w:szCs w:val="24"/>
        </w:rPr>
        <w:t>’enfant majeur d</w:t>
      </w:r>
      <w:r w:rsidR="005228A7" w:rsidRPr="00870EC4">
        <w:rPr>
          <w:rFonts w:ascii="Times New Roman" w:hAnsi="Times New Roman" w:cs="Times New Roman"/>
          <w:sz w:val="24"/>
          <w:szCs w:val="24"/>
        </w:rPr>
        <w:t>’</w:t>
      </w:r>
      <w:r w:rsidR="00A10D4C" w:rsidRPr="00870EC4">
        <w:rPr>
          <w:rFonts w:ascii="Times New Roman" w:hAnsi="Times New Roman" w:cs="Times New Roman"/>
          <w:sz w:val="24"/>
          <w:szCs w:val="24"/>
        </w:rPr>
        <w:t>établir un solide dossier</w:t>
      </w:r>
      <w:r w:rsidR="00CD175C" w:rsidRPr="00870EC4">
        <w:rPr>
          <w:rFonts w:ascii="Times New Roman" w:hAnsi="Times New Roman" w:cs="Times New Roman"/>
          <w:sz w:val="24"/>
          <w:szCs w:val="24"/>
        </w:rPr>
        <w:t> : en aucun cas il n’obtient de</w:t>
      </w:r>
      <w:r w:rsidRPr="00870EC4">
        <w:rPr>
          <w:rFonts w:ascii="Times New Roman" w:hAnsi="Times New Roman" w:cs="Times New Roman"/>
          <w:sz w:val="24"/>
          <w:szCs w:val="24"/>
        </w:rPr>
        <w:t xml:space="preserve"> </w:t>
      </w:r>
      <w:r w:rsidR="00A10D4C" w:rsidRPr="00870EC4">
        <w:rPr>
          <w:rFonts w:ascii="Times New Roman" w:hAnsi="Times New Roman" w:cs="Times New Roman"/>
          <w:sz w:val="24"/>
          <w:szCs w:val="24"/>
        </w:rPr>
        <w:t>compensation financière</w:t>
      </w:r>
      <w:r w:rsidR="00CD175C" w:rsidRPr="00870EC4">
        <w:rPr>
          <w:rFonts w:ascii="Times New Roman" w:hAnsi="Times New Roman" w:cs="Times New Roman"/>
          <w:sz w:val="24"/>
          <w:szCs w:val="24"/>
        </w:rPr>
        <w:t xml:space="preserve"> automatique</w:t>
      </w:r>
      <w:r w:rsidRPr="00870EC4">
        <w:rPr>
          <w:rFonts w:ascii="Times New Roman" w:hAnsi="Times New Roman" w:cs="Times New Roman"/>
          <w:sz w:val="24"/>
          <w:szCs w:val="24"/>
        </w:rPr>
        <w:t>.</w:t>
      </w:r>
      <w:bookmarkEnd w:id="7"/>
      <w:r w:rsidR="00A10D4C" w:rsidRPr="00870EC4">
        <w:rPr>
          <w:rFonts w:ascii="Times New Roman" w:hAnsi="Times New Roman" w:cs="Times New Roman"/>
          <w:sz w:val="24"/>
          <w:szCs w:val="24"/>
        </w:rPr>
        <w:t xml:space="preserve"> </w:t>
      </w:r>
      <w:r w:rsidR="005228A7" w:rsidRPr="00870EC4">
        <w:rPr>
          <w:rFonts w:ascii="Times New Roman" w:hAnsi="Times New Roman" w:cs="Times New Roman"/>
          <w:sz w:val="24"/>
          <w:szCs w:val="24"/>
        </w:rPr>
        <w:t xml:space="preserve">La tâche est particulièrement difficile en présence d’un testament, les juges étant réticents à remettre en cause des dispositions testamentaires. </w:t>
      </w:r>
      <w:r w:rsidRPr="00870EC4">
        <w:rPr>
          <w:rFonts w:ascii="Times New Roman" w:hAnsi="Times New Roman" w:cs="Times New Roman"/>
          <w:sz w:val="24"/>
          <w:szCs w:val="24"/>
        </w:rPr>
        <w:t>Ainsi, dans l’</w:t>
      </w:r>
      <w:r w:rsidR="00A10D4C" w:rsidRPr="00870EC4">
        <w:rPr>
          <w:rFonts w:ascii="Times New Roman" w:hAnsi="Times New Roman" w:cs="Times New Roman"/>
          <w:sz w:val="24"/>
          <w:szCs w:val="24"/>
        </w:rPr>
        <w:t xml:space="preserve">arrêt </w:t>
      </w:r>
      <w:proofErr w:type="spellStart"/>
      <w:r w:rsidR="00A10D4C" w:rsidRPr="00870EC4">
        <w:rPr>
          <w:rFonts w:ascii="Times New Roman" w:hAnsi="Times New Roman" w:cs="Times New Roman"/>
          <w:i/>
          <w:sz w:val="24"/>
          <w:szCs w:val="24"/>
        </w:rPr>
        <w:t>Re</w:t>
      </w:r>
      <w:proofErr w:type="spellEnd"/>
      <w:r w:rsidR="00A10D4C" w:rsidRPr="00870EC4">
        <w:rPr>
          <w:rFonts w:ascii="Times New Roman" w:hAnsi="Times New Roman" w:cs="Times New Roman"/>
          <w:i/>
          <w:sz w:val="24"/>
          <w:szCs w:val="24"/>
        </w:rPr>
        <w:t xml:space="preserve"> </w:t>
      </w:r>
      <w:proofErr w:type="spellStart"/>
      <w:r w:rsidR="00A10D4C" w:rsidRPr="00870EC4">
        <w:rPr>
          <w:rFonts w:ascii="Times New Roman" w:hAnsi="Times New Roman" w:cs="Times New Roman"/>
          <w:i/>
          <w:sz w:val="24"/>
          <w:szCs w:val="24"/>
        </w:rPr>
        <w:t>Jennings</w:t>
      </w:r>
      <w:proofErr w:type="spellEnd"/>
      <w:r w:rsidR="00A10D4C" w:rsidRPr="00870EC4">
        <w:rPr>
          <w:rFonts w:ascii="Times New Roman" w:hAnsi="Times New Roman" w:cs="Times New Roman"/>
          <w:sz w:val="24"/>
          <w:szCs w:val="24"/>
        </w:rPr>
        <w:t>, les juges rejetèrent l</w:t>
      </w:r>
      <w:r w:rsidRPr="00870EC4">
        <w:rPr>
          <w:rFonts w:ascii="Times New Roman" w:hAnsi="Times New Roman" w:cs="Times New Roman"/>
          <w:sz w:val="24"/>
          <w:szCs w:val="24"/>
        </w:rPr>
        <w:t xml:space="preserve">’action familiale engagée </w:t>
      </w:r>
      <w:r w:rsidR="00AE7F5C" w:rsidRPr="00870EC4">
        <w:rPr>
          <w:rFonts w:ascii="Times New Roman" w:hAnsi="Times New Roman" w:cs="Times New Roman"/>
          <w:sz w:val="24"/>
          <w:szCs w:val="24"/>
        </w:rPr>
        <w:t xml:space="preserve">par </w:t>
      </w:r>
      <w:r w:rsidR="005228A7" w:rsidRPr="00870EC4">
        <w:rPr>
          <w:rFonts w:ascii="Times New Roman" w:hAnsi="Times New Roman" w:cs="Times New Roman"/>
          <w:sz w:val="24"/>
          <w:szCs w:val="24"/>
        </w:rPr>
        <w:t>le fils du défunt</w:t>
      </w:r>
      <w:r w:rsidR="00AE7F5C" w:rsidRPr="00870EC4">
        <w:rPr>
          <w:rFonts w:ascii="Times New Roman" w:hAnsi="Times New Roman" w:cs="Times New Roman"/>
          <w:sz w:val="24"/>
          <w:szCs w:val="24"/>
        </w:rPr>
        <w:t>,</w:t>
      </w:r>
      <w:r w:rsidR="005228A7" w:rsidRPr="00870EC4">
        <w:rPr>
          <w:rFonts w:ascii="Times New Roman" w:hAnsi="Times New Roman" w:cs="Times New Roman"/>
          <w:sz w:val="24"/>
          <w:szCs w:val="24"/>
        </w:rPr>
        <w:t xml:space="preserve"> </w:t>
      </w:r>
      <w:r w:rsidRPr="00870EC4">
        <w:rPr>
          <w:rFonts w:ascii="Times New Roman" w:hAnsi="Times New Roman" w:cs="Times New Roman"/>
          <w:sz w:val="24"/>
          <w:szCs w:val="24"/>
        </w:rPr>
        <w:t>car</w:t>
      </w:r>
      <w:r w:rsidR="005228A7" w:rsidRPr="00870EC4">
        <w:rPr>
          <w:rFonts w:ascii="Times New Roman" w:hAnsi="Times New Roman" w:cs="Times New Roman"/>
          <w:sz w:val="24"/>
          <w:szCs w:val="24"/>
        </w:rPr>
        <w:t xml:space="preserve"> le</w:t>
      </w:r>
      <w:r w:rsidR="00AE7F5C" w:rsidRPr="00870EC4">
        <w:rPr>
          <w:rFonts w:ascii="Times New Roman" w:hAnsi="Times New Roman" w:cs="Times New Roman"/>
          <w:sz w:val="24"/>
          <w:szCs w:val="24"/>
        </w:rPr>
        <w:t xml:space="preserve"> père </w:t>
      </w:r>
      <w:r w:rsidR="00A10D4C" w:rsidRPr="00870EC4">
        <w:rPr>
          <w:rFonts w:ascii="Times New Roman" w:hAnsi="Times New Roman" w:cs="Times New Roman"/>
          <w:sz w:val="24"/>
          <w:szCs w:val="24"/>
        </w:rPr>
        <w:t>ne s’occ</w:t>
      </w:r>
      <w:r w:rsidR="005228A7" w:rsidRPr="00870EC4">
        <w:rPr>
          <w:rFonts w:ascii="Times New Roman" w:hAnsi="Times New Roman" w:cs="Times New Roman"/>
          <w:sz w:val="24"/>
          <w:szCs w:val="24"/>
        </w:rPr>
        <w:t>upant</w:t>
      </w:r>
      <w:r w:rsidRPr="00870EC4">
        <w:rPr>
          <w:rFonts w:ascii="Times New Roman" w:hAnsi="Times New Roman" w:cs="Times New Roman"/>
          <w:sz w:val="24"/>
          <w:szCs w:val="24"/>
        </w:rPr>
        <w:t xml:space="preserve"> financièrement plus de son fils</w:t>
      </w:r>
      <w:r w:rsidR="00A10D4C" w:rsidRPr="00870EC4">
        <w:rPr>
          <w:rFonts w:ascii="Times New Roman" w:hAnsi="Times New Roman" w:cs="Times New Roman"/>
          <w:sz w:val="24"/>
          <w:szCs w:val="24"/>
        </w:rPr>
        <w:t xml:space="preserve"> depuis des années</w:t>
      </w:r>
      <w:r w:rsidR="005228A7" w:rsidRPr="00870EC4">
        <w:rPr>
          <w:rFonts w:ascii="Times New Roman" w:hAnsi="Times New Roman" w:cs="Times New Roman"/>
          <w:sz w:val="24"/>
          <w:szCs w:val="24"/>
        </w:rPr>
        <w:t xml:space="preserve">, </w:t>
      </w:r>
      <w:r w:rsidR="00A10D4C" w:rsidRPr="00870EC4">
        <w:rPr>
          <w:rFonts w:ascii="Times New Roman" w:hAnsi="Times New Roman" w:cs="Times New Roman"/>
          <w:sz w:val="24"/>
          <w:szCs w:val="24"/>
        </w:rPr>
        <w:t>il n’était pas choquant qu</w:t>
      </w:r>
      <w:r w:rsidR="00AE7F5C" w:rsidRPr="00870EC4">
        <w:rPr>
          <w:rFonts w:ascii="Times New Roman" w:hAnsi="Times New Roman" w:cs="Times New Roman"/>
          <w:sz w:val="24"/>
          <w:szCs w:val="24"/>
        </w:rPr>
        <w:t xml:space="preserve">’il ne lui </w:t>
      </w:r>
      <w:r w:rsidR="00A10D4C" w:rsidRPr="00870EC4">
        <w:rPr>
          <w:rFonts w:ascii="Times New Roman" w:hAnsi="Times New Roman" w:cs="Times New Roman"/>
          <w:sz w:val="24"/>
          <w:szCs w:val="24"/>
        </w:rPr>
        <w:t>ait laissé aucun bien.</w:t>
      </w:r>
      <w:r w:rsidR="00A10D4C" w:rsidRPr="00870EC4">
        <w:rPr>
          <w:rStyle w:val="FootnoteReference"/>
          <w:rFonts w:ascii="Times New Roman" w:hAnsi="Times New Roman" w:cs="Times New Roman"/>
          <w:sz w:val="24"/>
          <w:szCs w:val="24"/>
        </w:rPr>
        <w:footnoteReference w:id="120"/>
      </w:r>
      <w:r w:rsidR="00A10D4C" w:rsidRPr="00870EC4">
        <w:rPr>
          <w:rFonts w:ascii="Times New Roman" w:hAnsi="Times New Roman" w:cs="Times New Roman"/>
          <w:sz w:val="24"/>
          <w:szCs w:val="24"/>
        </w:rPr>
        <w:t xml:space="preserve"> </w:t>
      </w:r>
      <w:bookmarkStart w:id="8" w:name="_Ref270353347"/>
      <w:r w:rsidR="00A10D4C" w:rsidRPr="00870EC4">
        <w:rPr>
          <w:rFonts w:ascii="Times New Roman" w:hAnsi="Times New Roman" w:cs="Times New Roman"/>
          <w:sz w:val="24"/>
          <w:szCs w:val="24"/>
        </w:rPr>
        <w:t>Cet arrêt démontre qu’il es</w:t>
      </w:r>
      <w:r w:rsidRPr="00870EC4">
        <w:rPr>
          <w:rFonts w:ascii="Times New Roman" w:hAnsi="Times New Roman" w:cs="Times New Roman"/>
          <w:sz w:val="24"/>
          <w:szCs w:val="24"/>
        </w:rPr>
        <w:t>t difficile pour l’enfant maj</w:t>
      </w:r>
      <w:r w:rsidR="00A10D4C" w:rsidRPr="00870EC4">
        <w:rPr>
          <w:rFonts w:ascii="Times New Roman" w:hAnsi="Times New Roman" w:cs="Times New Roman"/>
          <w:sz w:val="24"/>
          <w:szCs w:val="24"/>
        </w:rPr>
        <w:t xml:space="preserve">eur </w:t>
      </w:r>
      <w:r w:rsidRPr="00870EC4">
        <w:rPr>
          <w:rFonts w:ascii="Times New Roman" w:hAnsi="Times New Roman" w:cs="Times New Roman"/>
          <w:sz w:val="24"/>
          <w:szCs w:val="24"/>
        </w:rPr>
        <w:t xml:space="preserve">relativement aisé </w:t>
      </w:r>
      <w:r w:rsidR="00A10D4C" w:rsidRPr="00870EC4">
        <w:rPr>
          <w:rFonts w:ascii="Times New Roman" w:hAnsi="Times New Roman" w:cs="Times New Roman"/>
          <w:sz w:val="24"/>
          <w:szCs w:val="24"/>
        </w:rPr>
        <w:t xml:space="preserve">de convaincre le juge de la nécessité de recevoir une somme d’argent de la part de la succession. </w:t>
      </w:r>
      <w:bookmarkEnd w:id="8"/>
      <w:r w:rsidR="002008E9" w:rsidRPr="00870EC4">
        <w:rPr>
          <w:rFonts w:ascii="Times New Roman" w:hAnsi="Times New Roman" w:cs="Times New Roman"/>
          <w:sz w:val="24"/>
          <w:szCs w:val="24"/>
        </w:rPr>
        <w:t xml:space="preserve">Il semble qu’il faille établir une dépendance financière vis-à-vis de la succession, une incapacité </w:t>
      </w:r>
      <w:r w:rsidR="00CD175C" w:rsidRPr="00870EC4">
        <w:rPr>
          <w:rFonts w:ascii="Times New Roman" w:hAnsi="Times New Roman" w:cs="Times New Roman"/>
          <w:sz w:val="24"/>
          <w:szCs w:val="24"/>
        </w:rPr>
        <w:t xml:space="preserve">du </w:t>
      </w:r>
      <w:r w:rsidR="00CD175C" w:rsidRPr="00870EC4">
        <w:rPr>
          <w:rFonts w:ascii="Times New Roman" w:hAnsi="Times New Roman" w:cs="Times New Roman"/>
          <w:sz w:val="24"/>
          <w:szCs w:val="24"/>
        </w:rPr>
        <w:lastRenderedPageBreak/>
        <w:t>demandeur</w:t>
      </w:r>
      <w:r w:rsidRPr="00870EC4">
        <w:rPr>
          <w:rFonts w:ascii="Times New Roman" w:hAnsi="Times New Roman" w:cs="Times New Roman"/>
          <w:sz w:val="24"/>
          <w:szCs w:val="24"/>
        </w:rPr>
        <w:t xml:space="preserve"> à pourvoir par lui</w:t>
      </w:r>
      <w:r w:rsidR="002008E9" w:rsidRPr="00870EC4">
        <w:rPr>
          <w:rFonts w:ascii="Times New Roman" w:hAnsi="Times New Roman" w:cs="Times New Roman"/>
          <w:sz w:val="24"/>
          <w:szCs w:val="24"/>
        </w:rPr>
        <w:t xml:space="preserve">-même à son propre entretien. </w:t>
      </w:r>
      <w:r w:rsidRPr="00870EC4">
        <w:rPr>
          <w:rFonts w:ascii="Times New Roman" w:hAnsi="Times New Roman" w:cs="Times New Roman"/>
          <w:sz w:val="24"/>
          <w:szCs w:val="24"/>
        </w:rPr>
        <w:t xml:space="preserve">L’arrêt insiste également sur l’absence de liens </w:t>
      </w:r>
      <w:r w:rsidR="00CD175C" w:rsidRPr="00870EC4">
        <w:rPr>
          <w:rFonts w:ascii="Times New Roman" w:hAnsi="Times New Roman" w:cs="Times New Roman"/>
          <w:sz w:val="24"/>
          <w:szCs w:val="24"/>
        </w:rPr>
        <w:t xml:space="preserve">entre </w:t>
      </w:r>
      <w:r w:rsidRPr="00870EC4">
        <w:rPr>
          <w:rFonts w:ascii="Times New Roman" w:hAnsi="Times New Roman" w:cs="Times New Roman"/>
          <w:sz w:val="24"/>
          <w:szCs w:val="24"/>
        </w:rPr>
        <w:t xml:space="preserve">le demandeur </w:t>
      </w:r>
      <w:r w:rsidR="00CD175C" w:rsidRPr="00870EC4">
        <w:rPr>
          <w:rFonts w:ascii="Times New Roman" w:hAnsi="Times New Roman" w:cs="Times New Roman"/>
          <w:sz w:val="24"/>
          <w:szCs w:val="24"/>
        </w:rPr>
        <w:t xml:space="preserve">et le </w:t>
      </w:r>
      <w:r w:rsidRPr="00870EC4">
        <w:rPr>
          <w:rFonts w:ascii="Times New Roman" w:hAnsi="Times New Roman" w:cs="Times New Roman"/>
          <w:sz w:val="24"/>
          <w:szCs w:val="24"/>
        </w:rPr>
        <w:t>défunt</w:t>
      </w:r>
      <w:r w:rsidR="00CD175C" w:rsidRPr="00870EC4">
        <w:rPr>
          <w:rFonts w:ascii="Times New Roman" w:hAnsi="Times New Roman" w:cs="Times New Roman"/>
          <w:sz w:val="24"/>
          <w:szCs w:val="24"/>
        </w:rPr>
        <w:t xml:space="preserve"> en relevant qu’ils</w:t>
      </w:r>
      <w:r w:rsidR="00D001FA" w:rsidRPr="00870EC4">
        <w:rPr>
          <w:rFonts w:ascii="Times New Roman" w:hAnsi="Times New Roman" w:cs="Times New Roman"/>
          <w:sz w:val="24"/>
          <w:szCs w:val="24"/>
        </w:rPr>
        <w:t xml:space="preserve"> n’avai</w:t>
      </w:r>
      <w:r w:rsidR="00CD175C" w:rsidRPr="00870EC4">
        <w:rPr>
          <w:rFonts w:ascii="Times New Roman" w:hAnsi="Times New Roman" w:cs="Times New Roman"/>
          <w:sz w:val="24"/>
          <w:szCs w:val="24"/>
        </w:rPr>
        <w:t>en</w:t>
      </w:r>
      <w:r w:rsidR="00D001FA" w:rsidRPr="00870EC4">
        <w:rPr>
          <w:rFonts w:ascii="Times New Roman" w:hAnsi="Times New Roman" w:cs="Times New Roman"/>
          <w:sz w:val="24"/>
          <w:szCs w:val="24"/>
        </w:rPr>
        <w:t>t plus de contact depuis des années</w:t>
      </w:r>
      <w:r w:rsidRPr="00870EC4">
        <w:rPr>
          <w:rFonts w:ascii="Times New Roman" w:hAnsi="Times New Roman" w:cs="Times New Roman"/>
          <w:sz w:val="24"/>
          <w:szCs w:val="24"/>
        </w:rPr>
        <w:t>. La qualité de la relation se</w:t>
      </w:r>
      <w:r w:rsidR="00D001FA" w:rsidRPr="00870EC4">
        <w:rPr>
          <w:rFonts w:ascii="Times New Roman" w:hAnsi="Times New Roman" w:cs="Times New Roman"/>
          <w:sz w:val="24"/>
          <w:szCs w:val="24"/>
        </w:rPr>
        <w:t>mble</w:t>
      </w:r>
      <w:r w:rsidRPr="00870EC4">
        <w:rPr>
          <w:rFonts w:ascii="Times New Roman" w:hAnsi="Times New Roman" w:cs="Times New Roman"/>
          <w:sz w:val="24"/>
          <w:szCs w:val="24"/>
        </w:rPr>
        <w:t xml:space="preserve"> considérée</w:t>
      </w:r>
      <w:r w:rsidR="00D001FA" w:rsidRPr="00870EC4">
        <w:rPr>
          <w:rFonts w:ascii="Times New Roman" w:hAnsi="Times New Roman" w:cs="Times New Roman"/>
          <w:sz w:val="24"/>
          <w:szCs w:val="24"/>
        </w:rPr>
        <w:t xml:space="preserve"> : ici l’absence de contact exclurait que la </w:t>
      </w:r>
      <w:r w:rsidRPr="00870EC4">
        <w:rPr>
          <w:rFonts w:ascii="Times New Roman" w:hAnsi="Times New Roman" w:cs="Times New Roman"/>
          <w:sz w:val="24"/>
          <w:szCs w:val="24"/>
        </w:rPr>
        <w:t xml:space="preserve">relation </w:t>
      </w:r>
      <w:r w:rsidR="00D001FA" w:rsidRPr="00870EC4">
        <w:rPr>
          <w:rFonts w:ascii="Times New Roman" w:hAnsi="Times New Roman" w:cs="Times New Roman"/>
          <w:sz w:val="24"/>
          <w:szCs w:val="24"/>
        </w:rPr>
        <w:t xml:space="preserve">ait </w:t>
      </w:r>
      <w:r w:rsidRPr="00870EC4">
        <w:rPr>
          <w:rFonts w:ascii="Times New Roman" w:hAnsi="Times New Roman" w:cs="Times New Roman"/>
          <w:sz w:val="24"/>
          <w:szCs w:val="24"/>
        </w:rPr>
        <w:t xml:space="preserve">placé l’enfant dans un état particulier de vulnérabilité. </w:t>
      </w:r>
      <w:r w:rsidR="00AE7F5C" w:rsidRPr="00870EC4">
        <w:rPr>
          <w:rFonts w:ascii="Times New Roman" w:hAnsi="Times New Roman" w:cs="Times New Roman"/>
          <w:sz w:val="24"/>
          <w:szCs w:val="24"/>
        </w:rPr>
        <w:t>Si l’on</w:t>
      </w:r>
      <w:r w:rsidR="00CD175C" w:rsidRPr="00870EC4">
        <w:rPr>
          <w:rFonts w:ascii="Times New Roman" w:hAnsi="Times New Roman" w:cs="Times New Roman"/>
          <w:sz w:val="24"/>
          <w:szCs w:val="24"/>
        </w:rPr>
        <w:t xml:space="preserve"> </w:t>
      </w:r>
      <w:r w:rsidR="00D001FA" w:rsidRPr="00870EC4">
        <w:rPr>
          <w:rFonts w:ascii="Times New Roman" w:hAnsi="Times New Roman" w:cs="Times New Roman"/>
          <w:sz w:val="24"/>
          <w:szCs w:val="24"/>
        </w:rPr>
        <w:t>reprend la théorie d’Herring,</w:t>
      </w:r>
      <w:r w:rsidR="00D001FA" w:rsidRPr="00870EC4">
        <w:rPr>
          <w:rStyle w:val="FootnoteReference"/>
          <w:rFonts w:ascii="Times New Roman" w:hAnsi="Times New Roman" w:cs="Times New Roman"/>
          <w:sz w:val="24"/>
          <w:szCs w:val="24"/>
        </w:rPr>
        <w:footnoteReference w:id="121"/>
      </w:r>
      <w:r w:rsidR="00D001FA" w:rsidRPr="00870EC4">
        <w:rPr>
          <w:rFonts w:ascii="Times New Roman" w:hAnsi="Times New Roman" w:cs="Times New Roman"/>
          <w:sz w:val="24"/>
          <w:szCs w:val="24"/>
        </w:rPr>
        <w:t xml:space="preserve"> </w:t>
      </w:r>
      <w:r w:rsidR="00CD175C" w:rsidRPr="00870EC4">
        <w:rPr>
          <w:rFonts w:ascii="Times New Roman" w:hAnsi="Times New Roman" w:cs="Times New Roman"/>
          <w:sz w:val="24"/>
          <w:szCs w:val="24"/>
        </w:rPr>
        <w:t>l’</w:t>
      </w:r>
      <w:r w:rsidR="00D001FA" w:rsidRPr="00870EC4">
        <w:rPr>
          <w:rFonts w:ascii="Times New Roman" w:hAnsi="Times New Roman" w:cs="Times New Roman"/>
          <w:sz w:val="24"/>
          <w:szCs w:val="24"/>
        </w:rPr>
        <w:t>abse</w:t>
      </w:r>
      <w:r w:rsidR="00CD175C" w:rsidRPr="00870EC4">
        <w:rPr>
          <w:rFonts w:ascii="Times New Roman" w:hAnsi="Times New Roman" w:cs="Times New Roman"/>
          <w:sz w:val="24"/>
          <w:szCs w:val="24"/>
        </w:rPr>
        <w:t>nce de vulnérabilité ne permet</w:t>
      </w:r>
      <w:r w:rsidR="00D001FA" w:rsidRPr="00870EC4">
        <w:rPr>
          <w:rFonts w:ascii="Times New Roman" w:hAnsi="Times New Roman" w:cs="Times New Roman"/>
          <w:sz w:val="24"/>
          <w:szCs w:val="24"/>
        </w:rPr>
        <w:t xml:space="preserve"> pas de limiter l’autonomie du défunt.</w:t>
      </w:r>
    </w:p>
    <w:p w14:paraId="2415E7BF" w14:textId="0420586A" w:rsidR="00CD175C" w:rsidRPr="00870EC4" w:rsidRDefault="00CD175C" w:rsidP="00EF621E">
      <w:pPr>
        <w:spacing w:before="240" w:after="0" w:line="360" w:lineRule="auto"/>
        <w:jc w:val="both"/>
        <w:rPr>
          <w:rFonts w:ascii="Times New Roman" w:hAnsi="Times New Roman" w:cs="Times New Roman"/>
          <w:sz w:val="24"/>
          <w:szCs w:val="24"/>
        </w:rPr>
      </w:pPr>
      <w:r w:rsidRPr="00870EC4">
        <w:rPr>
          <w:rFonts w:ascii="Times New Roman" w:hAnsi="Times New Roman" w:cs="Times New Roman"/>
          <w:sz w:val="24"/>
          <w:szCs w:val="24"/>
        </w:rPr>
        <w:t xml:space="preserve">Dans un </w:t>
      </w:r>
      <w:r w:rsidR="00A10D4C" w:rsidRPr="00870EC4">
        <w:rPr>
          <w:rFonts w:ascii="Times New Roman" w:hAnsi="Times New Roman" w:cs="Times New Roman"/>
          <w:sz w:val="24"/>
          <w:szCs w:val="24"/>
        </w:rPr>
        <w:t xml:space="preserve">arrêt </w:t>
      </w:r>
      <w:proofErr w:type="spellStart"/>
      <w:r w:rsidR="00A10D4C" w:rsidRPr="00870EC4">
        <w:rPr>
          <w:rFonts w:ascii="Times New Roman" w:hAnsi="Times New Roman" w:cs="Times New Roman"/>
          <w:i/>
          <w:sz w:val="24"/>
          <w:szCs w:val="24"/>
        </w:rPr>
        <w:t>Llyods</w:t>
      </w:r>
      <w:proofErr w:type="spellEnd"/>
      <w:r w:rsidR="00A10D4C" w:rsidRPr="00870EC4">
        <w:rPr>
          <w:rFonts w:ascii="Times New Roman" w:hAnsi="Times New Roman" w:cs="Times New Roman"/>
          <w:i/>
          <w:sz w:val="24"/>
          <w:szCs w:val="24"/>
        </w:rPr>
        <w:t xml:space="preserve"> Bank </w:t>
      </w:r>
      <w:proofErr w:type="spellStart"/>
      <w:r w:rsidR="00A10D4C" w:rsidRPr="00870EC4">
        <w:rPr>
          <w:rFonts w:ascii="Times New Roman" w:hAnsi="Times New Roman" w:cs="Times New Roman"/>
          <w:i/>
          <w:sz w:val="24"/>
          <w:szCs w:val="24"/>
        </w:rPr>
        <w:t>plc</w:t>
      </w:r>
      <w:proofErr w:type="spellEnd"/>
      <w:r w:rsidR="00A10D4C" w:rsidRPr="00870EC4">
        <w:rPr>
          <w:rFonts w:ascii="Times New Roman" w:hAnsi="Times New Roman" w:cs="Times New Roman"/>
          <w:i/>
          <w:sz w:val="24"/>
          <w:szCs w:val="24"/>
        </w:rPr>
        <w:t xml:space="preserve"> v </w:t>
      </w:r>
      <w:proofErr w:type="spellStart"/>
      <w:r w:rsidR="00A10D4C" w:rsidRPr="00870EC4">
        <w:rPr>
          <w:rFonts w:ascii="Times New Roman" w:hAnsi="Times New Roman" w:cs="Times New Roman"/>
          <w:i/>
          <w:sz w:val="24"/>
          <w:szCs w:val="24"/>
        </w:rPr>
        <w:t>Rigg</w:t>
      </w:r>
      <w:proofErr w:type="spellEnd"/>
      <w:r w:rsidR="00A10D4C" w:rsidRPr="00870EC4">
        <w:rPr>
          <w:rStyle w:val="FootnoteReference"/>
          <w:rFonts w:ascii="Times New Roman" w:hAnsi="Times New Roman" w:cs="Times New Roman"/>
          <w:sz w:val="24"/>
          <w:szCs w:val="24"/>
        </w:rPr>
        <w:footnoteReference w:id="122"/>
      </w:r>
      <w:r w:rsidR="00A10D4C" w:rsidRPr="00870EC4">
        <w:rPr>
          <w:rFonts w:ascii="Times New Roman" w:hAnsi="Times New Roman" w:cs="Times New Roman"/>
          <w:i/>
          <w:sz w:val="24"/>
          <w:szCs w:val="24"/>
        </w:rPr>
        <w:t xml:space="preserve"> </w:t>
      </w:r>
      <w:r w:rsidR="00A10D4C" w:rsidRPr="00870EC4">
        <w:rPr>
          <w:rFonts w:ascii="Times New Roman" w:hAnsi="Times New Roman" w:cs="Times New Roman"/>
          <w:sz w:val="24"/>
          <w:szCs w:val="24"/>
        </w:rPr>
        <w:t>les juges rejetèrent également l’action introduite par la fille du défunt : celle-ci reprochait à son père d’avoir transmis la totalité de son patrimoine à son frère, alors même qu’elle s’était occupée de son père. Les juges considérèrent que l’action intentée n’était pas fondée sur une nécessité matérielle, sur une dépendance financière</w:t>
      </w:r>
      <w:r w:rsidR="002008E9" w:rsidRPr="00870EC4">
        <w:rPr>
          <w:rFonts w:ascii="Times New Roman" w:hAnsi="Times New Roman" w:cs="Times New Roman"/>
          <w:sz w:val="24"/>
          <w:szCs w:val="24"/>
        </w:rPr>
        <w:t xml:space="preserve"> de la demanderesse vis-à-vis de la succession</w:t>
      </w:r>
      <w:r w:rsidR="00A10D4C" w:rsidRPr="00870EC4">
        <w:rPr>
          <w:rFonts w:ascii="Times New Roman" w:hAnsi="Times New Roman" w:cs="Times New Roman"/>
          <w:sz w:val="24"/>
          <w:szCs w:val="24"/>
        </w:rPr>
        <w:t>, mais sur l’existence d’une obligation morale que le défunt aurait contractée à l’égard de sa fille. Or une telle obligation morale ne suffit pas à fonder une</w:t>
      </w:r>
      <w:r w:rsidR="00556519" w:rsidRPr="00870EC4">
        <w:rPr>
          <w:rFonts w:ascii="Times New Roman" w:hAnsi="Times New Roman" w:cs="Times New Roman"/>
          <w:sz w:val="24"/>
          <w:szCs w:val="24"/>
        </w:rPr>
        <w:t xml:space="preserve"> action</w:t>
      </w:r>
      <w:r w:rsidR="00A10D4C" w:rsidRPr="00870EC4">
        <w:rPr>
          <w:rFonts w:ascii="Times New Roman" w:hAnsi="Times New Roman" w:cs="Times New Roman"/>
          <w:sz w:val="24"/>
          <w:szCs w:val="24"/>
        </w:rPr>
        <w:t xml:space="preserve"> familiale : </w:t>
      </w:r>
      <w:r w:rsidR="002008E9" w:rsidRPr="00870EC4">
        <w:rPr>
          <w:rFonts w:ascii="Times New Roman" w:hAnsi="Times New Roman" w:cs="Times New Roman"/>
          <w:sz w:val="24"/>
          <w:szCs w:val="24"/>
        </w:rPr>
        <w:t>il est indispensable de prouver qu</w:t>
      </w:r>
      <w:r w:rsidRPr="00870EC4">
        <w:rPr>
          <w:rFonts w:ascii="Times New Roman" w:hAnsi="Times New Roman" w:cs="Times New Roman"/>
          <w:sz w:val="24"/>
          <w:szCs w:val="24"/>
        </w:rPr>
        <w:t xml:space="preserve">e la succession prive le demandeur d’une </w:t>
      </w:r>
      <w:r w:rsidR="002008E9" w:rsidRPr="00870EC4">
        <w:rPr>
          <w:rFonts w:ascii="Times New Roman" w:hAnsi="Times New Roman" w:cs="Times New Roman"/>
          <w:sz w:val="24"/>
          <w:szCs w:val="24"/>
        </w:rPr>
        <w:t>mesure financ</w:t>
      </w:r>
      <w:r w:rsidRPr="00870EC4">
        <w:rPr>
          <w:rFonts w:ascii="Times New Roman" w:hAnsi="Times New Roman" w:cs="Times New Roman"/>
          <w:sz w:val="24"/>
          <w:szCs w:val="24"/>
        </w:rPr>
        <w:t xml:space="preserve">ière raisonnable nécessaire à son </w:t>
      </w:r>
      <w:r w:rsidR="002008E9" w:rsidRPr="00870EC4">
        <w:rPr>
          <w:rFonts w:ascii="Times New Roman" w:hAnsi="Times New Roman" w:cs="Times New Roman"/>
          <w:sz w:val="24"/>
          <w:szCs w:val="24"/>
        </w:rPr>
        <w:t>entretien</w:t>
      </w:r>
      <w:r w:rsidR="00A10D4C" w:rsidRPr="00870EC4">
        <w:rPr>
          <w:rFonts w:ascii="Times New Roman" w:hAnsi="Times New Roman" w:cs="Times New Roman"/>
          <w:sz w:val="24"/>
          <w:szCs w:val="24"/>
        </w:rPr>
        <w:t xml:space="preserve">. </w:t>
      </w:r>
      <w:r w:rsidR="00D001FA" w:rsidRPr="00870EC4">
        <w:rPr>
          <w:rFonts w:ascii="Times New Roman" w:hAnsi="Times New Roman" w:cs="Times New Roman"/>
          <w:sz w:val="24"/>
          <w:szCs w:val="24"/>
        </w:rPr>
        <w:t xml:space="preserve">Cet arrêt insiste sur le second aspect de la vulnérabilité créée par la relation familiale : non seulement la relation entre le défunt et le demandeur doit exister mais encore faut-il que cette relation ait fait naitre une dépendance financière du demandeur, c’est-à-dire que le demandeur ait matériellement besoin d’un soutien financier. </w:t>
      </w:r>
      <w:r w:rsidR="005A27BF" w:rsidRPr="00870EC4">
        <w:rPr>
          <w:rFonts w:ascii="Times New Roman" w:hAnsi="Times New Roman" w:cs="Times New Roman"/>
          <w:sz w:val="24"/>
          <w:szCs w:val="24"/>
        </w:rPr>
        <w:t xml:space="preserve">La nécessité pour l’enfant d’être dépendant financièrement de la succession semble démontrer que le droit ne protège que l’enfant qui se trouve dans un état de relative vulnérabilité. La Cour ne remet en cause les dispositions testamentaires ou légales que dans les cas où l’intérêt public requiert qu’on prenne soin du demandeur. </w:t>
      </w:r>
    </w:p>
    <w:p w14:paraId="7A7B90E1" w14:textId="251F7D3F" w:rsidR="005A27BF" w:rsidRPr="00870EC4" w:rsidRDefault="006579FC" w:rsidP="00EF621E">
      <w:pPr>
        <w:spacing w:before="240" w:after="0" w:line="360" w:lineRule="auto"/>
        <w:jc w:val="both"/>
        <w:rPr>
          <w:rFonts w:ascii="Times New Roman" w:hAnsi="Times New Roman" w:cs="Times New Roman"/>
          <w:sz w:val="24"/>
          <w:szCs w:val="24"/>
        </w:rPr>
      </w:pPr>
      <w:r w:rsidRPr="00870EC4">
        <w:rPr>
          <w:rFonts w:ascii="Times New Roman" w:hAnsi="Times New Roman" w:cs="Times New Roman"/>
          <w:sz w:val="24"/>
          <w:szCs w:val="24"/>
        </w:rPr>
        <w:t>En pratique l’action familiale de l’enfant adulte semble rare</w:t>
      </w:r>
      <w:r w:rsidR="00AE7F5C" w:rsidRPr="00870EC4">
        <w:rPr>
          <w:rFonts w:ascii="Times New Roman" w:hAnsi="Times New Roman" w:cs="Times New Roman"/>
          <w:sz w:val="24"/>
          <w:szCs w:val="24"/>
        </w:rPr>
        <w:t>.</w:t>
      </w:r>
      <w:r w:rsidR="00AE7F5C" w:rsidRPr="00870EC4">
        <w:rPr>
          <w:rStyle w:val="FootnoteReference"/>
          <w:rFonts w:ascii="Times New Roman" w:hAnsi="Times New Roman" w:cs="Times New Roman"/>
          <w:sz w:val="24"/>
          <w:szCs w:val="24"/>
        </w:rPr>
        <w:footnoteReference w:id="123"/>
      </w:r>
      <w:r w:rsidRPr="00870EC4">
        <w:rPr>
          <w:rFonts w:ascii="Times New Roman" w:hAnsi="Times New Roman" w:cs="Times New Roman"/>
          <w:sz w:val="24"/>
          <w:szCs w:val="24"/>
        </w:rPr>
        <w:t xml:space="preserve"> L’action implique que le juge mène une enquête afin d’évaluer si le demandeur était pris en charge financièrement par son parent, ce qui rend le processus lent, complexe et coûteux</w:t>
      </w:r>
      <w:r w:rsidRPr="00870EC4">
        <w:rPr>
          <w:rStyle w:val="FootnoteReference"/>
          <w:rFonts w:ascii="Times New Roman" w:hAnsi="Times New Roman" w:cs="Times New Roman"/>
          <w:sz w:val="24"/>
          <w:szCs w:val="24"/>
        </w:rPr>
        <w:footnoteReference w:id="124"/>
      </w:r>
      <w:r w:rsidR="00CD175C" w:rsidRPr="00870EC4">
        <w:rPr>
          <w:rFonts w:ascii="Times New Roman" w:hAnsi="Times New Roman" w:cs="Times New Roman"/>
          <w:sz w:val="24"/>
          <w:szCs w:val="24"/>
        </w:rPr>
        <w:t xml:space="preserve">, </w:t>
      </w:r>
      <w:r w:rsidRPr="00870EC4">
        <w:rPr>
          <w:rFonts w:ascii="Times New Roman" w:hAnsi="Times New Roman" w:cs="Times New Roman"/>
          <w:sz w:val="24"/>
          <w:szCs w:val="24"/>
        </w:rPr>
        <w:t xml:space="preserve">même si certains estiment que le pouvoir judiciaire anglais ne perçoit plus </w:t>
      </w:r>
      <w:r w:rsidR="00CD175C" w:rsidRPr="00870EC4">
        <w:rPr>
          <w:rFonts w:ascii="Times New Roman" w:hAnsi="Times New Roman" w:cs="Times New Roman"/>
          <w:sz w:val="24"/>
          <w:szCs w:val="24"/>
        </w:rPr>
        <w:t>l</w:t>
      </w:r>
      <w:r w:rsidRPr="00870EC4">
        <w:rPr>
          <w:rFonts w:ascii="Times New Roman" w:hAnsi="Times New Roman" w:cs="Times New Roman"/>
          <w:sz w:val="24"/>
          <w:szCs w:val="24"/>
        </w:rPr>
        <w:t>es difficul</w:t>
      </w:r>
      <w:r w:rsidR="00CD175C" w:rsidRPr="00870EC4">
        <w:rPr>
          <w:rFonts w:ascii="Times New Roman" w:hAnsi="Times New Roman" w:cs="Times New Roman"/>
          <w:sz w:val="24"/>
          <w:szCs w:val="24"/>
        </w:rPr>
        <w:t xml:space="preserve">tés éventuelles soulevées par cette </w:t>
      </w:r>
      <w:r w:rsidRPr="00870EC4">
        <w:rPr>
          <w:rFonts w:ascii="Times New Roman" w:hAnsi="Times New Roman" w:cs="Times New Roman"/>
          <w:sz w:val="24"/>
          <w:szCs w:val="24"/>
        </w:rPr>
        <w:t>action à laquelle il est habitué.</w:t>
      </w:r>
      <w:r w:rsidRPr="00870EC4">
        <w:rPr>
          <w:rStyle w:val="FootnoteReference"/>
          <w:rFonts w:ascii="Times New Roman" w:hAnsi="Times New Roman" w:cs="Times New Roman"/>
          <w:sz w:val="24"/>
          <w:szCs w:val="24"/>
        </w:rPr>
        <w:footnoteReference w:id="125"/>
      </w:r>
      <w:r w:rsidRPr="00870EC4">
        <w:rPr>
          <w:rFonts w:ascii="Times New Roman" w:hAnsi="Times New Roman" w:cs="Times New Roman"/>
          <w:sz w:val="24"/>
          <w:szCs w:val="24"/>
        </w:rPr>
        <w:t xml:space="preserve"> </w:t>
      </w:r>
    </w:p>
    <w:p w14:paraId="0F54C261" w14:textId="3A2042E9" w:rsidR="00877BD9" w:rsidRPr="00870EC4" w:rsidRDefault="00A10D4C" w:rsidP="00EF621E">
      <w:pPr>
        <w:spacing w:before="240" w:after="0" w:line="360" w:lineRule="auto"/>
        <w:jc w:val="both"/>
        <w:rPr>
          <w:rFonts w:ascii="Times New Roman" w:hAnsi="Times New Roman" w:cs="Times New Roman"/>
          <w:sz w:val="24"/>
          <w:szCs w:val="24"/>
        </w:rPr>
      </w:pPr>
      <w:r w:rsidRPr="00870EC4">
        <w:rPr>
          <w:rFonts w:ascii="Times New Roman" w:hAnsi="Times New Roman" w:cs="Times New Roman"/>
          <w:sz w:val="24"/>
          <w:szCs w:val="24"/>
        </w:rPr>
        <w:lastRenderedPageBreak/>
        <w:t>À supposer que le juge estime la demande fondée, il lui appartient</w:t>
      </w:r>
      <w:r w:rsidR="00AE7F5C" w:rsidRPr="00870EC4">
        <w:rPr>
          <w:rFonts w:ascii="Times New Roman" w:hAnsi="Times New Roman" w:cs="Times New Roman"/>
          <w:sz w:val="24"/>
          <w:szCs w:val="24"/>
        </w:rPr>
        <w:t xml:space="preserve"> ensuite</w:t>
      </w:r>
      <w:r w:rsidRPr="00870EC4">
        <w:rPr>
          <w:rFonts w:ascii="Times New Roman" w:hAnsi="Times New Roman" w:cs="Times New Roman"/>
          <w:sz w:val="24"/>
          <w:szCs w:val="24"/>
        </w:rPr>
        <w:t xml:space="preserve"> de fixer le montant de </w:t>
      </w:r>
      <w:r w:rsidR="001437C7" w:rsidRPr="00870EC4">
        <w:rPr>
          <w:rFonts w:ascii="Times New Roman" w:hAnsi="Times New Roman" w:cs="Times New Roman"/>
          <w:sz w:val="24"/>
          <w:szCs w:val="24"/>
        </w:rPr>
        <w:t xml:space="preserve">la </w:t>
      </w:r>
      <w:r w:rsidRPr="00870EC4">
        <w:rPr>
          <w:rFonts w:ascii="Times New Roman" w:hAnsi="Times New Roman" w:cs="Times New Roman"/>
          <w:sz w:val="24"/>
          <w:szCs w:val="24"/>
        </w:rPr>
        <w:t>créance</w:t>
      </w:r>
      <w:r w:rsidR="00AE7F5C" w:rsidRPr="00870EC4">
        <w:rPr>
          <w:rFonts w:ascii="Times New Roman" w:hAnsi="Times New Roman" w:cs="Times New Roman"/>
          <w:sz w:val="24"/>
          <w:szCs w:val="24"/>
        </w:rPr>
        <w:t>.</w:t>
      </w:r>
      <w:r w:rsidRPr="00870EC4">
        <w:rPr>
          <w:rStyle w:val="FootnoteReference"/>
          <w:rFonts w:ascii="Times New Roman" w:hAnsi="Times New Roman" w:cs="Times New Roman"/>
          <w:sz w:val="24"/>
          <w:szCs w:val="24"/>
        </w:rPr>
        <w:footnoteReference w:id="126"/>
      </w:r>
      <w:r w:rsidR="00AE7F5C" w:rsidRPr="00870EC4">
        <w:rPr>
          <w:rFonts w:ascii="Times New Roman" w:hAnsi="Times New Roman" w:cs="Times New Roman"/>
          <w:sz w:val="24"/>
          <w:szCs w:val="24"/>
        </w:rPr>
        <w:t xml:space="preserve"> Celle-ci </w:t>
      </w:r>
      <w:r w:rsidR="00EF621E">
        <w:rPr>
          <w:rFonts w:ascii="Times New Roman" w:hAnsi="Times New Roman" w:cs="Times New Roman"/>
          <w:sz w:val="24"/>
          <w:szCs w:val="24"/>
        </w:rPr>
        <w:t xml:space="preserve">est limitée </w:t>
      </w:r>
      <w:r w:rsidRPr="00870EC4">
        <w:rPr>
          <w:rFonts w:ascii="Times New Roman" w:hAnsi="Times New Roman" w:cs="Times New Roman"/>
          <w:sz w:val="24"/>
          <w:szCs w:val="24"/>
        </w:rPr>
        <w:t xml:space="preserve">à ce qui est nécessaire à </w:t>
      </w:r>
      <w:r w:rsidR="00AE7F5C" w:rsidRPr="00870EC4">
        <w:rPr>
          <w:rFonts w:ascii="Times New Roman" w:hAnsi="Times New Roman" w:cs="Times New Roman"/>
          <w:sz w:val="24"/>
          <w:szCs w:val="24"/>
        </w:rPr>
        <w:t>l’</w:t>
      </w:r>
      <w:r w:rsidRPr="00870EC4">
        <w:rPr>
          <w:rFonts w:ascii="Times New Roman" w:hAnsi="Times New Roman" w:cs="Times New Roman"/>
          <w:sz w:val="24"/>
          <w:szCs w:val="24"/>
        </w:rPr>
        <w:t>entretien</w:t>
      </w:r>
      <w:r w:rsidR="00AE7F5C" w:rsidRPr="00870EC4">
        <w:rPr>
          <w:rFonts w:ascii="Times New Roman" w:hAnsi="Times New Roman" w:cs="Times New Roman"/>
          <w:sz w:val="24"/>
          <w:szCs w:val="24"/>
        </w:rPr>
        <w:t xml:space="preserve"> du demandeur</w:t>
      </w:r>
      <w:r w:rsidRPr="00870EC4">
        <w:rPr>
          <w:rStyle w:val="FootnoteReference"/>
          <w:rFonts w:ascii="Times New Roman" w:hAnsi="Times New Roman" w:cs="Times New Roman"/>
          <w:sz w:val="24"/>
          <w:szCs w:val="24"/>
        </w:rPr>
        <w:footnoteReference w:id="127"/>
      </w:r>
      <w:r w:rsidR="00AE7F5C" w:rsidRPr="00870EC4">
        <w:rPr>
          <w:rFonts w:ascii="Times New Roman" w:hAnsi="Times New Roman" w:cs="Times New Roman"/>
          <w:sz w:val="24"/>
          <w:szCs w:val="24"/>
        </w:rPr>
        <w:t>, c’est-à-dire qu’elle englobe s</w:t>
      </w:r>
      <w:r w:rsidRPr="00870EC4">
        <w:rPr>
          <w:rFonts w:ascii="Times New Roman" w:hAnsi="Times New Roman" w:cs="Times New Roman"/>
          <w:sz w:val="24"/>
          <w:szCs w:val="24"/>
        </w:rPr>
        <w:t>es dépenses courantes, quotidiennes.</w:t>
      </w:r>
      <w:r w:rsidRPr="00870EC4">
        <w:rPr>
          <w:rStyle w:val="FootnoteReference"/>
          <w:rFonts w:ascii="Times New Roman" w:hAnsi="Times New Roman" w:cs="Times New Roman"/>
          <w:sz w:val="24"/>
          <w:szCs w:val="24"/>
        </w:rPr>
        <w:footnoteReference w:id="128"/>
      </w:r>
      <w:r w:rsidR="00D001FA" w:rsidRPr="00870EC4">
        <w:rPr>
          <w:rFonts w:ascii="Times New Roman" w:hAnsi="Times New Roman" w:cs="Times New Roman"/>
          <w:sz w:val="24"/>
          <w:szCs w:val="24"/>
        </w:rPr>
        <w:t xml:space="preserve"> </w:t>
      </w:r>
      <w:r w:rsidR="00EF621E">
        <w:rPr>
          <w:rFonts w:ascii="Times New Roman" w:hAnsi="Times New Roman" w:cs="Times New Roman"/>
          <w:sz w:val="24"/>
          <w:szCs w:val="24"/>
        </w:rPr>
        <w:t>Sans être réduite</w:t>
      </w:r>
      <w:r w:rsidR="00AE7F5C" w:rsidRPr="00870EC4">
        <w:rPr>
          <w:rFonts w:ascii="Times New Roman" w:hAnsi="Times New Roman" w:cs="Times New Roman"/>
          <w:sz w:val="24"/>
          <w:szCs w:val="24"/>
        </w:rPr>
        <w:t xml:space="preserve"> aux besoins vitaux ou</w:t>
      </w:r>
      <w:r w:rsidR="00D001FA" w:rsidRPr="00870EC4">
        <w:rPr>
          <w:rFonts w:ascii="Times New Roman" w:hAnsi="Times New Roman" w:cs="Times New Roman"/>
          <w:sz w:val="24"/>
          <w:szCs w:val="24"/>
        </w:rPr>
        <w:t xml:space="preserve"> substantiels</w:t>
      </w:r>
      <w:r w:rsidR="00A80E52" w:rsidRPr="00870EC4">
        <w:rPr>
          <w:rFonts w:ascii="Times New Roman" w:hAnsi="Times New Roman" w:cs="Times New Roman"/>
          <w:sz w:val="24"/>
          <w:szCs w:val="24"/>
        </w:rPr>
        <w:t xml:space="preserve"> du demandeur</w:t>
      </w:r>
      <w:r w:rsidR="00D001FA" w:rsidRPr="00870EC4">
        <w:rPr>
          <w:rFonts w:ascii="Times New Roman" w:hAnsi="Times New Roman" w:cs="Times New Roman"/>
          <w:sz w:val="24"/>
          <w:szCs w:val="24"/>
        </w:rPr>
        <w:t xml:space="preserve">, </w:t>
      </w:r>
      <w:r w:rsidR="00AE7F5C" w:rsidRPr="00870EC4">
        <w:rPr>
          <w:rFonts w:ascii="Times New Roman" w:hAnsi="Times New Roman" w:cs="Times New Roman"/>
          <w:sz w:val="24"/>
          <w:szCs w:val="24"/>
        </w:rPr>
        <w:t xml:space="preserve">elle ne peut pas </w:t>
      </w:r>
      <w:r w:rsidR="00CD175C" w:rsidRPr="00870EC4">
        <w:rPr>
          <w:rFonts w:ascii="Times New Roman" w:hAnsi="Times New Roman" w:cs="Times New Roman"/>
          <w:sz w:val="24"/>
          <w:szCs w:val="24"/>
        </w:rPr>
        <w:t>s’étendre</w:t>
      </w:r>
      <w:r w:rsidR="00AE7F5C" w:rsidRPr="00870EC4">
        <w:rPr>
          <w:rFonts w:ascii="Times New Roman" w:hAnsi="Times New Roman" w:cs="Times New Roman"/>
          <w:sz w:val="24"/>
          <w:szCs w:val="24"/>
        </w:rPr>
        <w:t xml:space="preserve"> </w:t>
      </w:r>
      <w:r w:rsidR="00CD175C" w:rsidRPr="00870EC4">
        <w:rPr>
          <w:rFonts w:ascii="Times New Roman" w:hAnsi="Times New Roman" w:cs="Times New Roman"/>
          <w:sz w:val="24"/>
          <w:szCs w:val="24"/>
        </w:rPr>
        <w:t xml:space="preserve">à </w:t>
      </w:r>
      <w:r w:rsidR="001437C7" w:rsidRPr="00870EC4">
        <w:rPr>
          <w:rFonts w:ascii="Times New Roman" w:hAnsi="Times New Roman" w:cs="Times New Roman"/>
          <w:sz w:val="24"/>
          <w:szCs w:val="24"/>
        </w:rPr>
        <w:t>ce qui serait</w:t>
      </w:r>
      <w:r w:rsidR="00D001FA" w:rsidRPr="00870EC4">
        <w:rPr>
          <w:rFonts w:ascii="Times New Roman" w:hAnsi="Times New Roman" w:cs="Times New Roman"/>
          <w:sz w:val="24"/>
          <w:szCs w:val="24"/>
        </w:rPr>
        <w:t xml:space="preserve"> désirable </w:t>
      </w:r>
      <w:r w:rsidR="001437C7" w:rsidRPr="00870EC4">
        <w:rPr>
          <w:rFonts w:ascii="Times New Roman" w:hAnsi="Times New Roman" w:cs="Times New Roman"/>
          <w:sz w:val="24"/>
          <w:szCs w:val="24"/>
        </w:rPr>
        <w:t xml:space="preserve">pour </w:t>
      </w:r>
      <w:r w:rsidR="00D001FA" w:rsidRPr="00870EC4">
        <w:rPr>
          <w:rFonts w:ascii="Times New Roman" w:hAnsi="Times New Roman" w:cs="Times New Roman"/>
          <w:sz w:val="24"/>
          <w:szCs w:val="24"/>
        </w:rPr>
        <w:t>son bien-être général.</w:t>
      </w:r>
      <w:r w:rsidR="00D001FA" w:rsidRPr="00870EC4">
        <w:rPr>
          <w:rStyle w:val="FootnoteReference"/>
          <w:rFonts w:ascii="Times New Roman" w:hAnsi="Times New Roman" w:cs="Times New Roman"/>
          <w:sz w:val="24"/>
          <w:szCs w:val="24"/>
        </w:rPr>
        <w:footnoteReference w:id="129"/>
      </w:r>
      <w:r w:rsidR="00D001FA" w:rsidRPr="00870EC4">
        <w:rPr>
          <w:rFonts w:ascii="Times New Roman" w:hAnsi="Times New Roman" w:cs="Times New Roman"/>
          <w:sz w:val="24"/>
          <w:szCs w:val="24"/>
        </w:rPr>
        <w:t xml:space="preserve"> </w:t>
      </w:r>
      <w:r w:rsidR="00CD175C" w:rsidRPr="00870EC4">
        <w:rPr>
          <w:rFonts w:ascii="Times New Roman" w:hAnsi="Times New Roman" w:cs="Times New Roman"/>
          <w:sz w:val="24"/>
          <w:szCs w:val="24"/>
        </w:rPr>
        <w:t xml:space="preserve">Par ailleurs, le juge tient </w:t>
      </w:r>
      <w:r w:rsidRPr="00870EC4">
        <w:rPr>
          <w:rFonts w:ascii="Times New Roman" w:hAnsi="Times New Roman" w:cs="Times New Roman"/>
          <w:sz w:val="24"/>
          <w:szCs w:val="24"/>
        </w:rPr>
        <w:t xml:space="preserve">compte des besoins des autres intéressés. Récemment, la Cour suprême est venue confirmer l’existence de ces limites dans </w:t>
      </w:r>
      <w:r w:rsidRPr="00870EC4">
        <w:rPr>
          <w:rFonts w:ascii="Times New Roman" w:hAnsi="Times New Roman" w:cs="Times New Roman"/>
          <w:i/>
          <w:sz w:val="24"/>
          <w:szCs w:val="24"/>
        </w:rPr>
        <w:t xml:space="preserve">Ilot v The Blue Cross and </w:t>
      </w:r>
      <w:proofErr w:type="spellStart"/>
      <w:r w:rsidRPr="00870EC4">
        <w:rPr>
          <w:rFonts w:ascii="Times New Roman" w:hAnsi="Times New Roman" w:cs="Times New Roman"/>
          <w:i/>
          <w:sz w:val="24"/>
          <w:szCs w:val="24"/>
        </w:rPr>
        <w:t>others</w:t>
      </w:r>
      <w:proofErr w:type="spellEnd"/>
      <w:r w:rsidRPr="00870EC4">
        <w:rPr>
          <w:rFonts w:ascii="Times New Roman" w:hAnsi="Times New Roman" w:cs="Times New Roman"/>
          <w:i/>
          <w:sz w:val="24"/>
          <w:szCs w:val="24"/>
        </w:rPr>
        <w:t>.</w:t>
      </w:r>
      <w:r w:rsidRPr="00870EC4">
        <w:rPr>
          <w:rStyle w:val="FootnoteReference"/>
          <w:rFonts w:ascii="Times New Roman" w:hAnsi="Times New Roman" w:cs="Times New Roman"/>
          <w:sz w:val="24"/>
          <w:szCs w:val="24"/>
        </w:rPr>
        <w:footnoteReference w:id="130"/>
      </w:r>
      <w:r w:rsidRPr="00870EC4">
        <w:rPr>
          <w:rFonts w:ascii="Times New Roman" w:hAnsi="Times New Roman" w:cs="Times New Roman"/>
          <w:i/>
          <w:sz w:val="24"/>
          <w:szCs w:val="24"/>
        </w:rPr>
        <w:t xml:space="preserve"> </w:t>
      </w:r>
      <w:r w:rsidRPr="00870EC4">
        <w:rPr>
          <w:rFonts w:ascii="Times New Roman" w:hAnsi="Times New Roman" w:cs="Times New Roman"/>
          <w:sz w:val="24"/>
          <w:szCs w:val="24"/>
        </w:rPr>
        <w:t>En l’espèce, une femme avait légué sa fortune à trois associations, exhérédant expressément sa fille avec laquelle elle n’avait eu quasiment aucun contact durant les vingt-six dernières années. La fille de la défunte, mère de cinq enfants, dans une situation financière précaire</w:t>
      </w:r>
      <w:r w:rsidR="00AE7F5C" w:rsidRPr="00870EC4">
        <w:rPr>
          <w:rFonts w:ascii="Times New Roman" w:hAnsi="Times New Roman" w:cs="Times New Roman"/>
          <w:sz w:val="24"/>
          <w:szCs w:val="24"/>
        </w:rPr>
        <w:t>,</w:t>
      </w:r>
      <w:r w:rsidRPr="00870EC4">
        <w:rPr>
          <w:rFonts w:ascii="Times New Roman" w:hAnsi="Times New Roman" w:cs="Times New Roman"/>
          <w:sz w:val="24"/>
          <w:szCs w:val="24"/>
        </w:rPr>
        <w:t xml:space="preserve"> était malgré tout financièrement indépendante de sa mère. Sa mère l’avait par ailleurs avertie du contenu de son testament. </w:t>
      </w:r>
      <w:r w:rsidR="00A80E52" w:rsidRPr="00870EC4">
        <w:rPr>
          <w:rFonts w:ascii="Times New Roman" w:hAnsi="Times New Roman" w:cs="Times New Roman"/>
          <w:sz w:val="24"/>
          <w:szCs w:val="24"/>
        </w:rPr>
        <w:t>Au décès de sa mère, l</w:t>
      </w:r>
      <w:r w:rsidRPr="00870EC4">
        <w:rPr>
          <w:rFonts w:ascii="Times New Roman" w:hAnsi="Times New Roman" w:cs="Times New Roman"/>
          <w:sz w:val="24"/>
          <w:szCs w:val="24"/>
        </w:rPr>
        <w:t>a fille introduisit une action familiale afin d’obtenir une créance contre la succession</w:t>
      </w:r>
      <w:r w:rsidR="002A6B0D" w:rsidRPr="00870EC4">
        <w:rPr>
          <w:rFonts w:ascii="Times New Roman" w:hAnsi="Times New Roman" w:cs="Times New Roman"/>
          <w:sz w:val="24"/>
          <w:szCs w:val="24"/>
        </w:rPr>
        <w:t xml:space="preserve">, demande dont le bien-fondé </w:t>
      </w:r>
      <w:r w:rsidR="00AE7F5C" w:rsidRPr="00870EC4">
        <w:rPr>
          <w:rFonts w:ascii="Times New Roman" w:hAnsi="Times New Roman" w:cs="Times New Roman"/>
          <w:sz w:val="24"/>
          <w:szCs w:val="24"/>
        </w:rPr>
        <w:t xml:space="preserve">fut </w:t>
      </w:r>
      <w:r w:rsidR="002A6B0D" w:rsidRPr="00870EC4">
        <w:rPr>
          <w:rFonts w:ascii="Times New Roman" w:hAnsi="Times New Roman" w:cs="Times New Roman"/>
          <w:sz w:val="24"/>
          <w:szCs w:val="24"/>
        </w:rPr>
        <w:t>contesté par les associations légataires</w:t>
      </w:r>
      <w:r w:rsidRPr="00870EC4">
        <w:rPr>
          <w:rFonts w:ascii="Times New Roman" w:hAnsi="Times New Roman" w:cs="Times New Roman"/>
          <w:sz w:val="24"/>
          <w:szCs w:val="24"/>
        </w:rPr>
        <w:t>. La juridiction de première instance (</w:t>
      </w:r>
      <w:r w:rsidRPr="00870EC4">
        <w:rPr>
          <w:rFonts w:ascii="Times New Roman" w:hAnsi="Times New Roman" w:cs="Times New Roman"/>
          <w:i/>
          <w:sz w:val="24"/>
          <w:szCs w:val="24"/>
        </w:rPr>
        <w:t>District Judge</w:t>
      </w:r>
      <w:r w:rsidRPr="00870EC4">
        <w:rPr>
          <w:rFonts w:ascii="Times New Roman" w:hAnsi="Times New Roman" w:cs="Times New Roman"/>
          <w:sz w:val="24"/>
          <w:szCs w:val="24"/>
        </w:rPr>
        <w:t>) a</w:t>
      </w:r>
      <w:r w:rsidR="002A6B0D" w:rsidRPr="00870EC4">
        <w:rPr>
          <w:rFonts w:ascii="Times New Roman" w:hAnsi="Times New Roman" w:cs="Times New Roman"/>
          <w:sz w:val="24"/>
          <w:szCs w:val="24"/>
        </w:rPr>
        <w:t>lloua £50 000 à la demanderesse. Le bien-fondé de la demande ne fut plus remis en cause par l</w:t>
      </w:r>
      <w:r w:rsidRPr="00870EC4">
        <w:rPr>
          <w:rFonts w:ascii="Times New Roman" w:hAnsi="Times New Roman" w:cs="Times New Roman"/>
          <w:sz w:val="24"/>
          <w:szCs w:val="24"/>
        </w:rPr>
        <w:t>es associations et le litige concerna dè</w:t>
      </w:r>
      <w:r w:rsidR="002A6B0D" w:rsidRPr="00870EC4">
        <w:rPr>
          <w:rFonts w:ascii="Times New Roman" w:hAnsi="Times New Roman" w:cs="Times New Roman"/>
          <w:sz w:val="24"/>
          <w:szCs w:val="24"/>
        </w:rPr>
        <w:t>s lors le montant de la créance. F</w:t>
      </w:r>
      <w:r w:rsidRPr="00870EC4">
        <w:rPr>
          <w:rFonts w:ascii="Times New Roman" w:hAnsi="Times New Roman" w:cs="Times New Roman"/>
          <w:sz w:val="24"/>
          <w:szCs w:val="24"/>
        </w:rPr>
        <w:t>allait-il le limiter à une somme couvrant les dépenses courantes nécessaires de la demanderesse</w:t>
      </w:r>
      <w:r w:rsidR="00A80E52" w:rsidRPr="00870EC4">
        <w:rPr>
          <w:rFonts w:ascii="Times New Roman" w:hAnsi="Times New Roman" w:cs="Times New Roman"/>
          <w:sz w:val="24"/>
          <w:szCs w:val="24"/>
        </w:rPr>
        <w:t xml:space="preserve"> et insister sur le respect de la volonté du défunt</w:t>
      </w:r>
      <w:r w:rsidRPr="00870EC4">
        <w:rPr>
          <w:rFonts w:ascii="Times New Roman" w:hAnsi="Times New Roman" w:cs="Times New Roman"/>
          <w:sz w:val="24"/>
          <w:szCs w:val="24"/>
        </w:rPr>
        <w:t xml:space="preserve">, ou fallait-il être plus généreux et conférer à la fille de la défunte une somme suffisante pour lui permettre d’acheter la maison dans laquelle elle vivait ? La Cour suprême trancha en faveur de la première thèse, au motif qu’une mesure financière raisonnable doit </w:t>
      </w:r>
      <w:r w:rsidR="00A80E52" w:rsidRPr="00870EC4">
        <w:rPr>
          <w:rFonts w:ascii="Times New Roman" w:hAnsi="Times New Roman" w:cs="Times New Roman"/>
          <w:sz w:val="24"/>
          <w:szCs w:val="24"/>
        </w:rPr>
        <w:t>simplement couvrir</w:t>
      </w:r>
      <w:r w:rsidRPr="00870EC4">
        <w:rPr>
          <w:rFonts w:ascii="Times New Roman" w:hAnsi="Times New Roman" w:cs="Times New Roman"/>
          <w:sz w:val="24"/>
          <w:szCs w:val="24"/>
        </w:rPr>
        <w:t xml:space="preserve"> l’entretien du demandeur. </w:t>
      </w:r>
      <w:r w:rsidR="00A80E52" w:rsidRPr="00870EC4">
        <w:rPr>
          <w:rFonts w:ascii="Times New Roman" w:hAnsi="Times New Roman" w:cs="Times New Roman"/>
          <w:sz w:val="24"/>
          <w:szCs w:val="24"/>
        </w:rPr>
        <w:t>L</w:t>
      </w:r>
      <w:r w:rsidR="00512CED" w:rsidRPr="00870EC4">
        <w:rPr>
          <w:rFonts w:ascii="Times New Roman" w:hAnsi="Times New Roman" w:cs="Times New Roman"/>
          <w:sz w:val="24"/>
          <w:szCs w:val="24"/>
        </w:rPr>
        <w:t xml:space="preserve">a Cour suprême ne pouvait </w:t>
      </w:r>
      <w:r w:rsidR="004B74F8" w:rsidRPr="00870EC4">
        <w:rPr>
          <w:rFonts w:ascii="Times New Roman" w:hAnsi="Times New Roman" w:cs="Times New Roman"/>
          <w:sz w:val="24"/>
          <w:szCs w:val="24"/>
        </w:rPr>
        <w:t>se prononcer que</w:t>
      </w:r>
      <w:r w:rsidR="00512CED" w:rsidRPr="00870EC4">
        <w:rPr>
          <w:rFonts w:ascii="Times New Roman" w:hAnsi="Times New Roman" w:cs="Times New Roman"/>
          <w:sz w:val="24"/>
          <w:szCs w:val="24"/>
        </w:rPr>
        <w:t xml:space="preserve"> sur le montant de la somme à allouer (l’allocation de la créance étant acquise et non remise en question par les parties) : en décidant de limiter cette somme, </w:t>
      </w:r>
      <w:r w:rsidR="00AE7F5C" w:rsidRPr="00870EC4">
        <w:rPr>
          <w:rFonts w:ascii="Times New Roman" w:hAnsi="Times New Roman" w:cs="Times New Roman"/>
          <w:sz w:val="24"/>
          <w:szCs w:val="24"/>
        </w:rPr>
        <w:t xml:space="preserve">elle </w:t>
      </w:r>
      <w:r w:rsidR="00512CED" w:rsidRPr="00870EC4">
        <w:rPr>
          <w:rFonts w:ascii="Times New Roman" w:hAnsi="Times New Roman" w:cs="Times New Roman"/>
          <w:sz w:val="24"/>
          <w:szCs w:val="24"/>
        </w:rPr>
        <w:t>démontra qu’elle entendait faire prévaloir la liberté testamentaire autant que faire se peut.</w:t>
      </w:r>
      <w:r w:rsidR="004B74F8" w:rsidRPr="00870EC4">
        <w:rPr>
          <w:rStyle w:val="FootnoteReference"/>
          <w:rFonts w:ascii="Times New Roman" w:hAnsi="Times New Roman" w:cs="Times New Roman"/>
          <w:sz w:val="24"/>
          <w:szCs w:val="24"/>
        </w:rPr>
        <w:t xml:space="preserve"> </w:t>
      </w:r>
      <w:r w:rsidR="004B74F8" w:rsidRPr="00870EC4">
        <w:rPr>
          <w:rStyle w:val="FootnoteReference"/>
          <w:rFonts w:ascii="Times New Roman" w:hAnsi="Times New Roman" w:cs="Times New Roman"/>
          <w:sz w:val="24"/>
          <w:szCs w:val="24"/>
        </w:rPr>
        <w:footnoteReference w:id="131"/>
      </w:r>
      <w:r w:rsidR="00A80E52" w:rsidRPr="00870EC4">
        <w:rPr>
          <w:rFonts w:ascii="Times New Roman" w:hAnsi="Times New Roman" w:cs="Times New Roman"/>
          <w:sz w:val="24"/>
          <w:szCs w:val="24"/>
        </w:rPr>
        <w:t xml:space="preserve"> Le fait que les bénéficiaires du testament soient des associations qui n’espéraient pas recevoir d’héritage était sans importance : les choix du testateur doivent être respectés autant que possible – et ce quel que soit le lien qui l’unit aux bénéficiaires et quels que soient les attentes ou les besoins de ces derniers.</w:t>
      </w:r>
      <w:r w:rsidR="00A80E52" w:rsidRPr="00870EC4">
        <w:rPr>
          <w:rStyle w:val="FootnoteReference"/>
          <w:rFonts w:ascii="Times New Roman" w:hAnsi="Times New Roman" w:cs="Times New Roman"/>
          <w:sz w:val="24"/>
          <w:szCs w:val="24"/>
        </w:rPr>
        <w:footnoteReference w:id="132"/>
      </w:r>
      <w:r w:rsidR="00A80E52" w:rsidRPr="00870EC4">
        <w:rPr>
          <w:rFonts w:ascii="Times New Roman" w:hAnsi="Times New Roman" w:cs="Times New Roman"/>
          <w:sz w:val="24"/>
          <w:szCs w:val="24"/>
        </w:rPr>
        <w:t xml:space="preserve"> Par ailleurs, la Cour considéra que le montant de la créance devait </w:t>
      </w:r>
      <w:r w:rsidR="00F91036" w:rsidRPr="00870EC4">
        <w:rPr>
          <w:rFonts w:ascii="Times New Roman" w:hAnsi="Times New Roman" w:cs="Times New Roman"/>
          <w:sz w:val="24"/>
          <w:szCs w:val="24"/>
        </w:rPr>
        <w:t>être fixé</w:t>
      </w:r>
      <w:r w:rsidR="00A80E52" w:rsidRPr="00870EC4">
        <w:rPr>
          <w:rFonts w:ascii="Times New Roman" w:hAnsi="Times New Roman" w:cs="Times New Roman"/>
          <w:sz w:val="24"/>
          <w:szCs w:val="24"/>
        </w:rPr>
        <w:t xml:space="preserve"> non seulement en fonction des besoins de la fille mais aussi de sa relation avec la défunte. </w:t>
      </w:r>
      <w:r w:rsidRPr="00870EC4">
        <w:rPr>
          <w:rFonts w:ascii="Times New Roman" w:hAnsi="Times New Roman" w:cs="Times New Roman"/>
          <w:sz w:val="24"/>
          <w:szCs w:val="24"/>
        </w:rPr>
        <w:t>L</w:t>
      </w:r>
      <w:r w:rsidR="00A80E52" w:rsidRPr="00870EC4">
        <w:rPr>
          <w:rFonts w:ascii="Times New Roman" w:hAnsi="Times New Roman" w:cs="Times New Roman"/>
          <w:sz w:val="24"/>
          <w:szCs w:val="24"/>
        </w:rPr>
        <w:t>a Cour insista ainsi</w:t>
      </w:r>
      <w:r w:rsidRPr="00870EC4">
        <w:rPr>
          <w:rFonts w:ascii="Times New Roman" w:hAnsi="Times New Roman" w:cs="Times New Roman"/>
          <w:sz w:val="24"/>
          <w:szCs w:val="24"/>
        </w:rPr>
        <w:t xml:space="preserve"> sur l’absence </w:t>
      </w:r>
      <w:r w:rsidRPr="00870EC4">
        <w:rPr>
          <w:rFonts w:ascii="Times New Roman" w:hAnsi="Times New Roman" w:cs="Times New Roman"/>
          <w:sz w:val="24"/>
          <w:szCs w:val="24"/>
        </w:rPr>
        <w:lastRenderedPageBreak/>
        <w:t>de liens entre la défunte et la demanderesse, qui ne se voyaient plus depuis</w:t>
      </w:r>
      <w:r w:rsidR="00AE7F5C" w:rsidRPr="00870EC4">
        <w:rPr>
          <w:rFonts w:ascii="Times New Roman" w:hAnsi="Times New Roman" w:cs="Times New Roman"/>
          <w:sz w:val="24"/>
          <w:szCs w:val="24"/>
        </w:rPr>
        <w:t xml:space="preserve"> longtemps</w:t>
      </w:r>
      <w:r w:rsidRPr="00870EC4">
        <w:rPr>
          <w:rFonts w:ascii="Times New Roman" w:hAnsi="Times New Roman" w:cs="Times New Roman"/>
          <w:sz w:val="24"/>
          <w:szCs w:val="24"/>
        </w:rPr>
        <w:t>.</w:t>
      </w:r>
      <w:r w:rsidR="00A80E52" w:rsidRPr="00870EC4">
        <w:rPr>
          <w:rFonts w:ascii="Times New Roman" w:hAnsi="Times New Roman" w:cs="Times New Roman"/>
          <w:sz w:val="24"/>
          <w:szCs w:val="24"/>
        </w:rPr>
        <w:t xml:space="preserve"> Comme dans les décisions précédentes, le caractère raisonnable de la c</w:t>
      </w:r>
      <w:r w:rsidR="00F91036" w:rsidRPr="00870EC4">
        <w:rPr>
          <w:rFonts w:ascii="Times New Roman" w:hAnsi="Times New Roman" w:cs="Times New Roman"/>
          <w:sz w:val="24"/>
          <w:szCs w:val="24"/>
        </w:rPr>
        <w:t>réance fut</w:t>
      </w:r>
      <w:r w:rsidR="00A80E52" w:rsidRPr="00870EC4">
        <w:rPr>
          <w:rFonts w:ascii="Times New Roman" w:hAnsi="Times New Roman" w:cs="Times New Roman"/>
          <w:sz w:val="24"/>
          <w:szCs w:val="24"/>
        </w:rPr>
        <w:t xml:space="preserve"> examiné à la lumière </w:t>
      </w:r>
      <w:r w:rsidR="00AE7F5C" w:rsidRPr="00870EC4">
        <w:rPr>
          <w:rFonts w:ascii="Times New Roman" w:hAnsi="Times New Roman" w:cs="Times New Roman"/>
          <w:sz w:val="24"/>
          <w:szCs w:val="24"/>
        </w:rPr>
        <w:t xml:space="preserve">de </w:t>
      </w:r>
      <w:r w:rsidR="00A80E52" w:rsidRPr="00870EC4">
        <w:rPr>
          <w:rFonts w:ascii="Times New Roman" w:hAnsi="Times New Roman" w:cs="Times New Roman"/>
          <w:sz w:val="24"/>
          <w:szCs w:val="24"/>
        </w:rPr>
        <w:t xml:space="preserve">la relation familiale </w:t>
      </w:r>
      <w:r w:rsidR="002A6B0D" w:rsidRPr="00870EC4">
        <w:rPr>
          <w:rFonts w:ascii="Times New Roman" w:hAnsi="Times New Roman" w:cs="Times New Roman"/>
          <w:sz w:val="24"/>
          <w:szCs w:val="24"/>
        </w:rPr>
        <w:t>dans son entièreté.</w:t>
      </w:r>
      <w:r w:rsidR="00877BD9" w:rsidRPr="00870EC4">
        <w:rPr>
          <w:rStyle w:val="FootnoteReference"/>
          <w:rFonts w:ascii="Times New Roman" w:hAnsi="Times New Roman" w:cs="Times New Roman"/>
          <w:sz w:val="24"/>
          <w:szCs w:val="24"/>
          <w:lang w:val="en-GB"/>
        </w:rPr>
        <w:footnoteReference w:id="133"/>
      </w:r>
      <w:r w:rsidR="0082008F" w:rsidRPr="00870EC4">
        <w:rPr>
          <w:rFonts w:ascii="Times New Roman" w:hAnsi="Times New Roman" w:cs="Times New Roman"/>
          <w:sz w:val="24"/>
          <w:szCs w:val="24"/>
        </w:rPr>
        <w:t xml:space="preserve"> La jurisprudence démontre que le juge est peu enclin à remettre en cause l’autonomie du défunt (</w:t>
      </w:r>
      <w:r w:rsidR="00FF3989" w:rsidRPr="00870EC4">
        <w:rPr>
          <w:rFonts w:ascii="Times New Roman" w:hAnsi="Times New Roman" w:cs="Times New Roman"/>
          <w:sz w:val="24"/>
          <w:szCs w:val="24"/>
        </w:rPr>
        <w:t xml:space="preserve">découlant des </w:t>
      </w:r>
      <w:r w:rsidR="0082008F" w:rsidRPr="00870EC4">
        <w:rPr>
          <w:rFonts w:ascii="Times New Roman" w:hAnsi="Times New Roman" w:cs="Times New Roman"/>
          <w:sz w:val="24"/>
          <w:szCs w:val="24"/>
        </w:rPr>
        <w:t xml:space="preserve">dispositions testamentaires) et qu’il s’efforce d’identifier les souhaits non exprimés du défunt (notamment par l’existence d’un lien fort unissant le demandeur au défunt). La limite à la reconnaissance de cette volonté exprimée ou implicite est posée par la nécessité de prendre en compte les vulnérabilités nées de la relation familiale, étant entendu que ces vulnérabilités découlent du comportement même du </w:t>
      </w:r>
      <w:r w:rsidR="0082008F" w:rsidRPr="00870EC4">
        <w:rPr>
          <w:rFonts w:ascii="Times New Roman" w:hAnsi="Times New Roman" w:cs="Times New Roman"/>
          <w:i/>
          <w:sz w:val="24"/>
          <w:szCs w:val="24"/>
        </w:rPr>
        <w:t xml:space="preserve">de cujus </w:t>
      </w:r>
      <w:r w:rsidR="0082008F" w:rsidRPr="00870EC4">
        <w:rPr>
          <w:rFonts w:ascii="Times New Roman" w:hAnsi="Times New Roman" w:cs="Times New Roman"/>
          <w:sz w:val="24"/>
          <w:szCs w:val="24"/>
        </w:rPr>
        <w:t>puisque celui-ci aura placé le demandeur dans une situation de dépendance financière à son égard. Ainsi l</w:t>
      </w:r>
      <w:r w:rsidR="00FF3989" w:rsidRPr="00870EC4">
        <w:rPr>
          <w:rFonts w:ascii="Times New Roman" w:hAnsi="Times New Roman" w:cs="Times New Roman"/>
          <w:sz w:val="24"/>
          <w:szCs w:val="24"/>
        </w:rPr>
        <w:t>a vulnérabilité de l’enfant ne découle pas simplement du lien biologique l’unissant au défunt mais aussi d’une volonté du défunt de le prendre en charge.</w:t>
      </w:r>
      <w:r w:rsidR="0082008F" w:rsidRPr="00870EC4">
        <w:rPr>
          <w:rFonts w:ascii="Times New Roman" w:hAnsi="Times New Roman" w:cs="Times New Roman"/>
          <w:sz w:val="24"/>
          <w:szCs w:val="24"/>
        </w:rPr>
        <w:t xml:space="preserve"> </w:t>
      </w:r>
    </w:p>
    <w:p w14:paraId="48DD803B" w14:textId="02B3A829" w:rsidR="00383CB6" w:rsidRPr="00870EC4" w:rsidRDefault="00FF3989" w:rsidP="00EF621E">
      <w:pPr>
        <w:spacing w:before="240" w:after="0" w:line="360" w:lineRule="auto"/>
        <w:jc w:val="both"/>
        <w:rPr>
          <w:rFonts w:ascii="Times New Roman" w:hAnsi="Times New Roman" w:cs="Times New Roman"/>
          <w:sz w:val="24"/>
          <w:szCs w:val="24"/>
        </w:rPr>
      </w:pPr>
      <w:r w:rsidRPr="00870EC4">
        <w:rPr>
          <w:rFonts w:ascii="Times New Roman" w:hAnsi="Times New Roman" w:cs="Times New Roman"/>
          <w:sz w:val="24"/>
          <w:szCs w:val="24"/>
        </w:rPr>
        <w:t>L</w:t>
      </w:r>
      <w:r w:rsidR="0048793D" w:rsidRPr="00870EC4">
        <w:rPr>
          <w:rFonts w:ascii="Times New Roman" w:hAnsi="Times New Roman" w:cs="Times New Roman"/>
          <w:sz w:val="24"/>
          <w:szCs w:val="24"/>
        </w:rPr>
        <w:t>es décisions</w:t>
      </w:r>
      <w:r w:rsidRPr="00870EC4">
        <w:rPr>
          <w:rFonts w:ascii="Times New Roman" w:hAnsi="Times New Roman" w:cs="Times New Roman"/>
          <w:sz w:val="24"/>
          <w:szCs w:val="24"/>
        </w:rPr>
        <w:t xml:space="preserve"> ci-dessus</w:t>
      </w:r>
      <w:r w:rsidR="0048793D" w:rsidRPr="00870EC4">
        <w:rPr>
          <w:rFonts w:ascii="Times New Roman" w:hAnsi="Times New Roman" w:cs="Times New Roman"/>
          <w:sz w:val="24"/>
          <w:szCs w:val="24"/>
        </w:rPr>
        <w:t xml:space="preserve"> ne concernent pas que </w:t>
      </w:r>
      <w:r w:rsidR="002A6B0D" w:rsidRPr="00870EC4">
        <w:rPr>
          <w:rFonts w:ascii="Times New Roman" w:hAnsi="Times New Roman" w:cs="Times New Roman"/>
          <w:sz w:val="24"/>
          <w:szCs w:val="24"/>
        </w:rPr>
        <w:t>la famille recom</w:t>
      </w:r>
      <w:r w:rsidR="0048793D" w:rsidRPr="00870EC4">
        <w:rPr>
          <w:rFonts w:ascii="Times New Roman" w:hAnsi="Times New Roman" w:cs="Times New Roman"/>
          <w:sz w:val="24"/>
          <w:szCs w:val="24"/>
        </w:rPr>
        <w:t>posée</w:t>
      </w:r>
      <w:r w:rsidRPr="00870EC4">
        <w:rPr>
          <w:rFonts w:ascii="Times New Roman" w:hAnsi="Times New Roman" w:cs="Times New Roman"/>
          <w:sz w:val="24"/>
          <w:szCs w:val="24"/>
        </w:rPr>
        <w:t xml:space="preserve"> : elles </w:t>
      </w:r>
      <w:r w:rsidR="0048793D" w:rsidRPr="00870EC4">
        <w:rPr>
          <w:rFonts w:ascii="Times New Roman" w:hAnsi="Times New Roman" w:cs="Times New Roman"/>
          <w:sz w:val="24"/>
          <w:szCs w:val="24"/>
        </w:rPr>
        <w:t xml:space="preserve">montrent </w:t>
      </w:r>
      <w:r w:rsidRPr="00870EC4">
        <w:rPr>
          <w:rFonts w:ascii="Times New Roman" w:hAnsi="Times New Roman" w:cs="Times New Roman"/>
          <w:sz w:val="24"/>
          <w:szCs w:val="24"/>
        </w:rPr>
        <w:t>néanmoins que dans la</w:t>
      </w:r>
      <w:r w:rsidR="0048793D" w:rsidRPr="00870EC4">
        <w:rPr>
          <w:rFonts w:ascii="Times New Roman" w:hAnsi="Times New Roman" w:cs="Times New Roman"/>
          <w:sz w:val="24"/>
          <w:szCs w:val="24"/>
        </w:rPr>
        <w:t xml:space="preserve"> famille</w:t>
      </w:r>
      <w:r w:rsidRPr="00870EC4">
        <w:rPr>
          <w:rFonts w:ascii="Times New Roman" w:hAnsi="Times New Roman" w:cs="Times New Roman"/>
          <w:sz w:val="24"/>
          <w:szCs w:val="24"/>
        </w:rPr>
        <w:t xml:space="preserve"> recomposée</w:t>
      </w:r>
      <w:r w:rsidR="00AE7F5C" w:rsidRPr="00870EC4">
        <w:rPr>
          <w:rFonts w:ascii="Times New Roman" w:hAnsi="Times New Roman" w:cs="Times New Roman"/>
          <w:sz w:val="24"/>
          <w:szCs w:val="24"/>
        </w:rPr>
        <w:t xml:space="preserve"> </w:t>
      </w:r>
      <w:r w:rsidRPr="00870EC4">
        <w:rPr>
          <w:rFonts w:ascii="Times New Roman" w:hAnsi="Times New Roman" w:cs="Times New Roman"/>
          <w:sz w:val="24"/>
          <w:szCs w:val="24"/>
        </w:rPr>
        <w:t>l’</w:t>
      </w:r>
      <w:r w:rsidR="0048793D" w:rsidRPr="00870EC4">
        <w:rPr>
          <w:rFonts w:ascii="Times New Roman" w:hAnsi="Times New Roman" w:cs="Times New Roman"/>
          <w:sz w:val="24"/>
          <w:szCs w:val="24"/>
        </w:rPr>
        <w:t>action</w:t>
      </w:r>
      <w:r w:rsidRPr="00870EC4">
        <w:rPr>
          <w:rFonts w:ascii="Times New Roman" w:hAnsi="Times New Roman" w:cs="Times New Roman"/>
          <w:sz w:val="24"/>
          <w:szCs w:val="24"/>
        </w:rPr>
        <w:t xml:space="preserve"> familiale</w:t>
      </w:r>
      <w:r w:rsidR="0048793D" w:rsidRPr="00870EC4">
        <w:rPr>
          <w:rFonts w:ascii="Times New Roman" w:hAnsi="Times New Roman" w:cs="Times New Roman"/>
          <w:sz w:val="24"/>
          <w:szCs w:val="24"/>
        </w:rPr>
        <w:t xml:space="preserve"> permet à un </w:t>
      </w:r>
      <w:r w:rsidR="002A6B0D" w:rsidRPr="00870EC4">
        <w:rPr>
          <w:rFonts w:ascii="Times New Roman" w:hAnsi="Times New Roman" w:cs="Times New Roman"/>
          <w:sz w:val="24"/>
          <w:szCs w:val="24"/>
        </w:rPr>
        <w:t>enfant non commun d’agir contre la succession de son parent si cel</w:t>
      </w:r>
      <w:r w:rsidR="0048793D" w:rsidRPr="00870EC4">
        <w:rPr>
          <w:rFonts w:ascii="Times New Roman" w:hAnsi="Times New Roman" w:cs="Times New Roman"/>
          <w:sz w:val="24"/>
          <w:szCs w:val="24"/>
        </w:rPr>
        <w:t>ui</w:t>
      </w:r>
      <w:r w:rsidR="002A6B0D" w:rsidRPr="00870EC4">
        <w:rPr>
          <w:rFonts w:ascii="Times New Roman" w:hAnsi="Times New Roman" w:cs="Times New Roman"/>
          <w:sz w:val="24"/>
          <w:szCs w:val="24"/>
        </w:rPr>
        <w:t>-ci</w:t>
      </w:r>
      <w:r w:rsidR="0048793D" w:rsidRPr="00870EC4">
        <w:rPr>
          <w:rFonts w:ascii="Times New Roman" w:hAnsi="Times New Roman" w:cs="Times New Roman"/>
          <w:sz w:val="24"/>
          <w:szCs w:val="24"/>
        </w:rPr>
        <w:t xml:space="preserve"> en a été évincé</w:t>
      </w:r>
      <w:r w:rsidR="002A6B0D" w:rsidRPr="00870EC4">
        <w:rPr>
          <w:rFonts w:ascii="Times New Roman" w:hAnsi="Times New Roman" w:cs="Times New Roman"/>
          <w:sz w:val="24"/>
          <w:szCs w:val="24"/>
        </w:rPr>
        <w:t xml:space="preserve">. </w:t>
      </w:r>
      <w:r w:rsidR="00383CB6" w:rsidRPr="00870EC4">
        <w:rPr>
          <w:rFonts w:ascii="Times New Roman" w:hAnsi="Times New Roman" w:cs="Times New Roman"/>
          <w:sz w:val="24"/>
          <w:szCs w:val="24"/>
        </w:rPr>
        <w:t>À la lecture de ces différents arrêts, l’action familiale anglaise</w:t>
      </w:r>
      <w:r w:rsidRPr="00870EC4">
        <w:rPr>
          <w:rFonts w:ascii="Times New Roman" w:hAnsi="Times New Roman" w:cs="Times New Roman"/>
          <w:sz w:val="24"/>
          <w:szCs w:val="24"/>
        </w:rPr>
        <w:t xml:space="preserve"> nous semble</w:t>
      </w:r>
      <w:r w:rsidR="00383CB6" w:rsidRPr="00870EC4">
        <w:rPr>
          <w:rFonts w:ascii="Times New Roman" w:hAnsi="Times New Roman" w:cs="Times New Roman"/>
          <w:sz w:val="24"/>
          <w:szCs w:val="24"/>
        </w:rPr>
        <w:t xml:space="preserve"> s’apparente</w:t>
      </w:r>
      <w:r w:rsidRPr="00870EC4">
        <w:rPr>
          <w:rFonts w:ascii="Times New Roman" w:hAnsi="Times New Roman" w:cs="Times New Roman"/>
          <w:sz w:val="24"/>
          <w:szCs w:val="24"/>
        </w:rPr>
        <w:t>r davantage</w:t>
      </w:r>
      <w:r w:rsidR="00383CB6" w:rsidRPr="00870EC4">
        <w:rPr>
          <w:rFonts w:ascii="Times New Roman" w:hAnsi="Times New Roman" w:cs="Times New Roman"/>
          <w:sz w:val="24"/>
          <w:szCs w:val="24"/>
        </w:rPr>
        <w:t xml:space="preserve"> à une action alimentaire qu’à une action </w:t>
      </w:r>
      <w:r w:rsidRPr="00870EC4">
        <w:rPr>
          <w:rFonts w:ascii="Times New Roman" w:hAnsi="Times New Roman" w:cs="Times New Roman"/>
          <w:sz w:val="24"/>
          <w:szCs w:val="24"/>
        </w:rPr>
        <w:t>protégeant</w:t>
      </w:r>
      <w:r w:rsidR="00383CB6" w:rsidRPr="00870EC4">
        <w:rPr>
          <w:rFonts w:ascii="Times New Roman" w:hAnsi="Times New Roman" w:cs="Times New Roman"/>
          <w:sz w:val="24"/>
          <w:szCs w:val="24"/>
        </w:rPr>
        <w:t xml:space="preserve"> les intérêts patrimoniaux de l’enfant non commun. </w:t>
      </w:r>
      <w:r w:rsidR="002A6B0D" w:rsidRPr="00870EC4">
        <w:rPr>
          <w:rFonts w:ascii="Times New Roman" w:hAnsi="Times New Roman" w:cs="Times New Roman"/>
          <w:sz w:val="24"/>
          <w:szCs w:val="24"/>
        </w:rPr>
        <w:t xml:space="preserve">Ainsi </w:t>
      </w:r>
      <w:r w:rsidR="00383CB6" w:rsidRPr="00870EC4">
        <w:rPr>
          <w:rFonts w:ascii="Times New Roman" w:hAnsi="Times New Roman" w:cs="Times New Roman"/>
          <w:sz w:val="24"/>
          <w:szCs w:val="24"/>
        </w:rPr>
        <w:t>l’enfant « dépoui</w:t>
      </w:r>
      <w:r w:rsidR="002A6B0D" w:rsidRPr="00870EC4">
        <w:rPr>
          <w:rFonts w:ascii="Times New Roman" w:hAnsi="Times New Roman" w:cs="Times New Roman"/>
          <w:sz w:val="24"/>
          <w:szCs w:val="24"/>
        </w:rPr>
        <w:t>ll</w:t>
      </w:r>
      <w:r w:rsidR="00AE7F5C" w:rsidRPr="00870EC4">
        <w:rPr>
          <w:rFonts w:ascii="Times New Roman" w:hAnsi="Times New Roman" w:cs="Times New Roman"/>
          <w:sz w:val="24"/>
          <w:szCs w:val="24"/>
        </w:rPr>
        <w:t xml:space="preserve">é » par son </w:t>
      </w:r>
      <w:proofErr w:type="spellStart"/>
      <w:r w:rsidR="00AE7F5C" w:rsidRPr="00870EC4">
        <w:rPr>
          <w:rFonts w:ascii="Times New Roman" w:hAnsi="Times New Roman" w:cs="Times New Roman"/>
          <w:sz w:val="24"/>
          <w:szCs w:val="24"/>
        </w:rPr>
        <w:t>beau-parent</w:t>
      </w:r>
      <w:proofErr w:type="spellEnd"/>
      <w:r w:rsidR="00AE7F5C" w:rsidRPr="00870EC4">
        <w:rPr>
          <w:rFonts w:ascii="Times New Roman" w:hAnsi="Times New Roman" w:cs="Times New Roman"/>
          <w:sz w:val="24"/>
          <w:szCs w:val="24"/>
        </w:rPr>
        <w:t xml:space="preserve"> ne voit</w:t>
      </w:r>
      <w:r w:rsidR="002A6B0D" w:rsidRPr="00870EC4">
        <w:rPr>
          <w:rFonts w:ascii="Times New Roman" w:hAnsi="Times New Roman" w:cs="Times New Roman"/>
          <w:sz w:val="24"/>
          <w:szCs w:val="24"/>
        </w:rPr>
        <w:t xml:space="preserve"> </w:t>
      </w:r>
      <w:r w:rsidR="00383CB6" w:rsidRPr="00870EC4">
        <w:rPr>
          <w:rFonts w:ascii="Times New Roman" w:hAnsi="Times New Roman" w:cs="Times New Roman"/>
          <w:sz w:val="24"/>
          <w:szCs w:val="24"/>
        </w:rPr>
        <w:t>son action aboutir que s’il est dépendant financièrement de la succession de son parent défunt : un supposé « devoir moral » du parent vis-à-vis de son enfant ne suffit pas</w:t>
      </w:r>
      <w:r w:rsidR="00AE7F5C" w:rsidRPr="00870EC4">
        <w:rPr>
          <w:rFonts w:ascii="Times New Roman" w:hAnsi="Times New Roman" w:cs="Times New Roman"/>
          <w:sz w:val="24"/>
          <w:szCs w:val="24"/>
        </w:rPr>
        <w:t>,</w:t>
      </w:r>
      <w:r w:rsidR="00383CB6" w:rsidRPr="00870EC4">
        <w:rPr>
          <w:rFonts w:ascii="Times New Roman" w:hAnsi="Times New Roman" w:cs="Times New Roman"/>
          <w:sz w:val="24"/>
          <w:szCs w:val="24"/>
        </w:rPr>
        <w:t xml:space="preserve"> même si la relation unissant les protagonistes est prise en compte pour apprécier l</w:t>
      </w:r>
      <w:r w:rsidR="0048793D" w:rsidRPr="00870EC4">
        <w:rPr>
          <w:rFonts w:ascii="Times New Roman" w:hAnsi="Times New Roman" w:cs="Times New Roman"/>
          <w:sz w:val="24"/>
          <w:szCs w:val="24"/>
        </w:rPr>
        <w:t xml:space="preserve">a recevabilité </w:t>
      </w:r>
      <w:r w:rsidR="00383CB6" w:rsidRPr="00870EC4">
        <w:rPr>
          <w:rFonts w:ascii="Times New Roman" w:hAnsi="Times New Roman" w:cs="Times New Roman"/>
          <w:sz w:val="24"/>
          <w:szCs w:val="24"/>
        </w:rPr>
        <w:t xml:space="preserve">de la demande. </w:t>
      </w:r>
      <w:r w:rsidR="002A6B0D" w:rsidRPr="00870EC4">
        <w:rPr>
          <w:rFonts w:ascii="Times New Roman" w:hAnsi="Times New Roman" w:cs="Times New Roman"/>
          <w:sz w:val="24"/>
          <w:szCs w:val="24"/>
        </w:rPr>
        <w:t>S</w:t>
      </w:r>
      <w:r w:rsidR="00383CB6" w:rsidRPr="00870EC4">
        <w:rPr>
          <w:rFonts w:ascii="Times New Roman" w:hAnsi="Times New Roman" w:cs="Times New Roman"/>
          <w:sz w:val="24"/>
          <w:szCs w:val="24"/>
        </w:rPr>
        <w:t>i l’on examine les fondements de l’action familiale, on note que celle-ci ne repose pas excl</w:t>
      </w:r>
      <w:r w:rsidR="002A6B0D" w:rsidRPr="00870EC4">
        <w:rPr>
          <w:rFonts w:ascii="Times New Roman" w:hAnsi="Times New Roman" w:cs="Times New Roman"/>
          <w:sz w:val="24"/>
          <w:szCs w:val="24"/>
        </w:rPr>
        <w:t>usivement sur les liens du sang : par exemple,</w:t>
      </w:r>
      <w:r w:rsidR="00383CB6" w:rsidRPr="00870EC4">
        <w:rPr>
          <w:rFonts w:ascii="Times New Roman" w:hAnsi="Times New Roman" w:cs="Times New Roman"/>
          <w:sz w:val="24"/>
          <w:szCs w:val="24"/>
        </w:rPr>
        <w:t xml:space="preserve"> il n’y a pas d’action familiale conférée aux ascendants ou aux frères et sœurs du défunt. En revanche la dépendance financière vis-à-vis de la succession </w:t>
      </w:r>
      <w:r w:rsidR="002A6B0D" w:rsidRPr="00870EC4">
        <w:rPr>
          <w:rFonts w:ascii="Times New Roman" w:hAnsi="Times New Roman" w:cs="Times New Roman"/>
          <w:sz w:val="24"/>
          <w:szCs w:val="24"/>
        </w:rPr>
        <w:t xml:space="preserve">est </w:t>
      </w:r>
      <w:r w:rsidR="00383CB6" w:rsidRPr="00870EC4">
        <w:rPr>
          <w:rFonts w:ascii="Times New Roman" w:hAnsi="Times New Roman" w:cs="Times New Roman"/>
          <w:sz w:val="24"/>
          <w:szCs w:val="24"/>
        </w:rPr>
        <w:t>une condition essentielle à la mise en œuvre de cette action.</w:t>
      </w:r>
      <w:r w:rsidR="00383CB6" w:rsidRPr="00870EC4">
        <w:rPr>
          <w:rStyle w:val="FootnoteReference"/>
          <w:rFonts w:ascii="Times New Roman" w:hAnsi="Times New Roman" w:cs="Times New Roman"/>
          <w:sz w:val="24"/>
          <w:szCs w:val="24"/>
        </w:rPr>
        <w:footnoteReference w:id="134"/>
      </w:r>
      <w:r w:rsidR="00383CB6" w:rsidRPr="00870EC4">
        <w:rPr>
          <w:rFonts w:ascii="Times New Roman" w:hAnsi="Times New Roman" w:cs="Times New Roman"/>
          <w:sz w:val="24"/>
          <w:szCs w:val="24"/>
        </w:rPr>
        <w:t xml:space="preserve"> Pour reprendre la thèse d’Herring, la vulnérabilité créée par la famille justifie la mise en œuvre de cette solidarité familiale. La protection du lien de filiation </w:t>
      </w:r>
      <w:r w:rsidR="00AE7F5C" w:rsidRPr="00870EC4">
        <w:rPr>
          <w:rFonts w:ascii="Times New Roman" w:hAnsi="Times New Roman" w:cs="Times New Roman"/>
          <w:sz w:val="24"/>
          <w:szCs w:val="24"/>
        </w:rPr>
        <w:t xml:space="preserve">n’est </w:t>
      </w:r>
      <w:r w:rsidR="00383CB6" w:rsidRPr="00870EC4">
        <w:rPr>
          <w:rFonts w:ascii="Times New Roman" w:hAnsi="Times New Roman" w:cs="Times New Roman"/>
          <w:sz w:val="24"/>
          <w:szCs w:val="24"/>
        </w:rPr>
        <w:t xml:space="preserve">pas un fondement suffisant : c’est le besoin financier qui rend recevable l’action de l’enfant. Enfin, lorsque l’action est fondée, le tribunal </w:t>
      </w:r>
      <w:r w:rsidR="00AE7F5C" w:rsidRPr="00870EC4">
        <w:rPr>
          <w:rFonts w:ascii="Times New Roman" w:hAnsi="Times New Roman" w:cs="Times New Roman"/>
          <w:sz w:val="24"/>
          <w:szCs w:val="24"/>
        </w:rPr>
        <w:t xml:space="preserve">fixe la créance </w:t>
      </w:r>
      <w:r w:rsidR="00383CB6" w:rsidRPr="00870EC4">
        <w:rPr>
          <w:rFonts w:ascii="Times New Roman" w:hAnsi="Times New Roman" w:cs="Times New Roman"/>
          <w:sz w:val="24"/>
          <w:szCs w:val="24"/>
        </w:rPr>
        <w:t xml:space="preserve">en prenant en compte d’une part les ressources </w:t>
      </w:r>
      <w:r w:rsidR="00AE7F5C" w:rsidRPr="00870EC4">
        <w:rPr>
          <w:rFonts w:ascii="Times New Roman" w:hAnsi="Times New Roman" w:cs="Times New Roman"/>
          <w:sz w:val="24"/>
          <w:szCs w:val="24"/>
        </w:rPr>
        <w:t xml:space="preserve">et les besoins </w:t>
      </w:r>
      <w:r w:rsidR="00383CB6" w:rsidRPr="00870EC4">
        <w:rPr>
          <w:rFonts w:ascii="Times New Roman" w:hAnsi="Times New Roman" w:cs="Times New Roman"/>
          <w:sz w:val="24"/>
          <w:szCs w:val="24"/>
        </w:rPr>
        <w:t xml:space="preserve">du demandeur, </w:t>
      </w:r>
      <w:r w:rsidR="00383CB6" w:rsidRPr="00870EC4">
        <w:rPr>
          <w:rFonts w:ascii="Times New Roman" w:hAnsi="Times New Roman" w:cs="Times New Roman"/>
          <w:sz w:val="24"/>
          <w:szCs w:val="24"/>
        </w:rPr>
        <w:lastRenderedPageBreak/>
        <w:t>d’autre part les obligations du défunt à l’égard du demandeur et des autres intéressés.</w:t>
      </w:r>
      <w:r w:rsidR="00383CB6" w:rsidRPr="00870EC4">
        <w:rPr>
          <w:rStyle w:val="FootnoteReference"/>
          <w:rFonts w:ascii="Times New Roman" w:hAnsi="Times New Roman" w:cs="Times New Roman"/>
          <w:sz w:val="24"/>
          <w:szCs w:val="24"/>
        </w:rPr>
        <w:footnoteReference w:id="135"/>
      </w:r>
      <w:r w:rsidR="00383CB6" w:rsidRPr="00870EC4">
        <w:rPr>
          <w:rFonts w:ascii="Times New Roman" w:hAnsi="Times New Roman" w:cs="Times New Roman"/>
          <w:sz w:val="24"/>
          <w:szCs w:val="24"/>
        </w:rPr>
        <w:t xml:space="preserve"> Les critères retenus rappellent là encore ceux de l’obligation alimentaire</w:t>
      </w:r>
      <w:r w:rsidR="00AE7F5C" w:rsidRPr="00870EC4">
        <w:rPr>
          <w:rFonts w:ascii="Times New Roman" w:hAnsi="Times New Roman" w:cs="Times New Roman"/>
          <w:sz w:val="24"/>
          <w:szCs w:val="24"/>
        </w:rPr>
        <w:t xml:space="preserve"> puisque</w:t>
      </w:r>
      <w:r w:rsidR="00383CB6" w:rsidRPr="00870EC4">
        <w:rPr>
          <w:rFonts w:ascii="Times New Roman" w:hAnsi="Times New Roman" w:cs="Times New Roman"/>
          <w:sz w:val="24"/>
          <w:szCs w:val="24"/>
        </w:rPr>
        <w:t xml:space="preserve"> </w:t>
      </w:r>
      <w:r w:rsidR="00AE7F5C" w:rsidRPr="00870EC4">
        <w:rPr>
          <w:rFonts w:ascii="Times New Roman" w:hAnsi="Times New Roman" w:cs="Times New Roman"/>
          <w:sz w:val="24"/>
          <w:szCs w:val="24"/>
        </w:rPr>
        <w:t>l’</w:t>
      </w:r>
      <w:r w:rsidR="00383CB6" w:rsidRPr="00870EC4">
        <w:rPr>
          <w:rFonts w:ascii="Times New Roman" w:hAnsi="Times New Roman" w:cs="Times New Roman"/>
          <w:sz w:val="24"/>
          <w:szCs w:val="24"/>
        </w:rPr>
        <w:t xml:space="preserve">enfant </w:t>
      </w:r>
      <w:r w:rsidR="00AE7F5C" w:rsidRPr="00870EC4">
        <w:rPr>
          <w:rFonts w:ascii="Times New Roman" w:hAnsi="Times New Roman" w:cs="Times New Roman"/>
          <w:sz w:val="24"/>
          <w:szCs w:val="24"/>
        </w:rPr>
        <w:t>dans le besoin peut</w:t>
      </w:r>
      <w:r w:rsidR="00383CB6" w:rsidRPr="00870EC4">
        <w:rPr>
          <w:rFonts w:ascii="Times New Roman" w:hAnsi="Times New Roman" w:cs="Times New Roman"/>
          <w:sz w:val="24"/>
          <w:szCs w:val="24"/>
        </w:rPr>
        <w:t xml:space="preserve"> recevoir la somme nécessaire à son entretien, </w:t>
      </w:r>
      <w:r w:rsidR="00AE7F5C" w:rsidRPr="00870EC4">
        <w:rPr>
          <w:rFonts w:ascii="Times New Roman" w:hAnsi="Times New Roman" w:cs="Times New Roman"/>
          <w:sz w:val="24"/>
          <w:szCs w:val="24"/>
        </w:rPr>
        <w:t>mais non pas être protégé</w:t>
      </w:r>
      <w:r w:rsidR="00383CB6" w:rsidRPr="00870EC4">
        <w:rPr>
          <w:rFonts w:ascii="Times New Roman" w:hAnsi="Times New Roman" w:cs="Times New Roman"/>
          <w:sz w:val="24"/>
          <w:szCs w:val="24"/>
        </w:rPr>
        <w:t xml:space="preserve"> contre une captation des biens familiaux par son </w:t>
      </w:r>
      <w:proofErr w:type="spellStart"/>
      <w:r w:rsidR="00383CB6" w:rsidRPr="00870EC4">
        <w:rPr>
          <w:rFonts w:ascii="Times New Roman" w:hAnsi="Times New Roman" w:cs="Times New Roman"/>
          <w:sz w:val="24"/>
          <w:szCs w:val="24"/>
        </w:rPr>
        <w:t>beau-parent</w:t>
      </w:r>
      <w:proofErr w:type="spellEnd"/>
      <w:r w:rsidR="00383CB6" w:rsidRPr="00870EC4">
        <w:rPr>
          <w:rFonts w:ascii="Times New Roman" w:hAnsi="Times New Roman" w:cs="Times New Roman"/>
          <w:sz w:val="24"/>
          <w:szCs w:val="24"/>
        </w:rPr>
        <w:t xml:space="preserve">. </w:t>
      </w:r>
    </w:p>
    <w:p w14:paraId="69F65207" w14:textId="646CC815" w:rsidR="00A10D4C" w:rsidRPr="00EF621E" w:rsidRDefault="00A10D4C" w:rsidP="00EF621E">
      <w:pPr>
        <w:pStyle w:val="ListParagraph"/>
        <w:numPr>
          <w:ilvl w:val="0"/>
          <w:numId w:val="19"/>
        </w:numPr>
        <w:spacing w:before="240" w:after="0" w:line="360" w:lineRule="auto"/>
        <w:jc w:val="both"/>
        <w:rPr>
          <w:rFonts w:ascii="Times New Roman" w:hAnsi="Times New Roman" w:cs="Times New Roman"/>
          <w:i/>
          <w:sz w:val="24"/>
          <w:szCs w:val="24"/>
        </w:rPr>
      </w:pPr>
      <w:r w:rsidRPr="00EF621E">
        <w:rPr>
          <w:rFonts w:ascii="Times New Roman" w:hAnsi="Times New Roman" w:cs="Times New Roman"/>
          <w:i/>
          <w:sz w:val="24"/>
          <w:szCs w:val="24"/>
        </w:rPr>
        <w:t>Action familiale de l’enfant lors du décès de son beau- parent</w:t>
      </w:r>
    </w:p>
    <w:p w14:paraId="7AA8E177" w14:textId="22F8DFBD" w:rsidR="00076DEF" w:rsidRPr="00870EC4" w:rsidRDefault="00A10D4C" w:rsidP="00EF621E">
      <w:pPr>
        <w:spacing w:before="240" w:afterLines="200" w:after="480" w:line="360" w:lineRule="auto"/>
        <w:jc w:val="both"/>
        <w:rPr>
          <w:rFonts w:ascii="Times New Roman" w:hAnsi="Times New Roman" w:cs="Times New Roman"/>
          <w:i/>
          <w:sz w:val="24"/>
          <w:szCs w:val="24"/>
        </w:rPr>
      </w:pPr>
      <w:r w:rsidRPr="00870EC4">
        <w:rPr>
          <w:rFonts w:ascii="Times New Roman" w:hAnsi="Times New Roman" w:cs="Times New Roman"/>
          <w:sz w:val="24"/>
          <w:szCs w:val="24"/>
        </w:rPr>
        <w:t>Réservée à l’origine aux seuls conjoint survivant et enfants du défunt,</w:t>
      </w:r>
      <w:r w:rsidR="00F91036" w:rsidRPr="00870EC4">
        <w:rPr>
          <w:rStyle w:val="FootnoteReference"/>
          <w:rFonts w:ascii="Times New Roman" w:hAnsi="Times New Roman" w:cs="Times New Roman"/>
          <w:sz w:val="24"/>
          <w:szCs w:val="24"/>
        </w:rPr>
        <w:footnoteReference w:id="136"/>
      </w:r>
      <w:r w:rsidRPr="00870EC4">
        <w:rPr>
          <w:rFonts w:ascii="Times New Roman" w:hAnsi="Times New Roman" w:cs="Times New Roman"/>
          <w:sz w:val="24"/>
          <w:szCs w:val="24"/>
        </w:rPr>
        <w:t xml:space="preserve"> l’action familiale fut étendue en 1975</w:t>
      </w:r>
      <w:r w:rsidR="002A6B0D" w:rsidRPr="00870EC4">
        <w:rPr>
          <w:rFonts w:ascii="Times New Roman" w:hAnsi="Times New Roman" w:cs="Times New Roman"/>
          <w:sz w:val="24"/>
          <w:szCs w:val="24"/>
        </w:rPr>
        <w:t xml:space="preserve"> </w:t>
      </w:r>
      <w:r w:rsidRPr="00870EC4">
        <w:rPr>
          <w:rFonts w:ascii="Times New Roman" w:hAnsi="Times New Roman" w:cs="Times New Roman"/>
          <w:sz w:val="24"/>
          <w:szCs w:val="24"/>
        </w:rPr>
        <w:t>au profit du bel-enfant.</w:t>
      </w:r>
      <w:r w:rsidR="002A6B0D" w:rsidRPr="00870EC4">
        <w:rPr>
          <w:rStyle w:val="FootnoteReference"/>
          <w:rFonts w:ascii="Times New Roman" w:hAnsi="Times New Roman" w:cs="Times New Roman"/>
          <w:sz w:val="24"/>
          <w:szCs w:val="24"/>
        </w:rPr>
        <w:footnoteReference w:id="137"/>
      </w:r>
      <w:r w:rsidR="002A6B0D" w:rsidRPr="00870EC4">
        <w:rPr>
          <w:rFonts w:ascii="Times New Roman" w:hAnsi="Times New Roman" w:cs="Times New Roman"/>
          <w:sz w:val="24"/>
          <w:szCs w:val="24"/>
        </w:rPr>
        <w:t xml:space="preserve"> </w:t>
      </w:r>
      <w:r w:rsidRPr="00870EC4">
        <w:rPr>
          <w:rFonts w:ascii="Times New Roman" w:hAnsi="Times New Roman" w:cs="Times New Roman"/>
          <w:sz w:val="24"/>
          <w:szCs w:val="24"/>
        </w:rPr>
        <w:t>La Law Commission considéra qu’</w:t>
      </w:r>
      <w:bookmarkStart w:id="9" w:name="_Ref270073375"/>
      <w:r w:rsidRPr="00870EC4">
        <w:rPr>
          <w:rFonts w:ascii="Times New Roman" w:hAnsi="Times New Roman" w:cs="Times New Roman"/>
          <w:sz w:val="24"/>
          <w:szCs w:val="24"/>
        </w:rPr>
        <w:t xml:space="preserve">il était injuste de priver de cette action un bel-enfant entièrement élevé par son </w:t>
      </w:r>
      <w:proofErr w:type="spellStart"/>
      <w:r w:rsidRPr="00870EC4">
        <w:rPr>
          <w:rFonts w:ascii="Times New Roman" w:hAnsi="Times New Roman" w:cs="Times New Roman"/>
          <w:sz w:val="24"/>
          <w:szCs w:val="24"/>
        </w:rPr>
        <w:t>beau-parent</w:t>
      </w:r>
      <w:proofErr w:type="spellEnd"/>
      <w:r w:rsidRPr="00870EC4">
        <w:rPr>
          <w:rFonts w:ascii="Times New Roman" w:hAnsi="Times New Roman" w:cs="Times New Roman"/>
          <w:sz w:val="24"/>
          <w:szCs w:val="24"/>
        </w:rPr>
        <w:t xml:space="preserve"> alors que cette faculté était donnée à des enfants biologiques dont le parent pouvait ne s'être jamais soucié.</w:t>
      </w:r>
      <w:r w:rsidRPr="00870EC4">
        <w:rPr>
          <w:rStyle w:val="FootnoteReference"/>
          <w:rFonts w:ascii="Times New Roman" w:hAnsi="Times New Roman" w:cs="Times New Roman"/>
          <w:sz w:val="24"/>
          <w:szCs w:val="24"/>
        </w:rPr>
        <w:footnoteReference w:id="138"/>
      </w:r>
      <w:bookmarkEnd w:id="9"/>
      <w:r w:rsidRPr="00870EC4">
        <w:rPr>
          <w:rFonts w:ascii="Times New Roman" w:hAnsi="Times New Roman" w:cs="Times New Roman"/>
          <w:sz w:val="24"/>
          <w:szCs w:val="24"/>
        </w:rPr>
        <w:t xml:space="preserve"> L’attachement de l’enfant à son </w:t>
      </w:r>
      <w:proofErr w:type="spellStart"/>
      <w:r w:rsidRPr="00870EC4">
        <w:rPr>
          <w:rFonts w:ascii="Times New Roman" w:hAnsi="Times New Roman" w:cs="Times New Roman"/>
          <w:sz w:val="24"/>
          <w:szCs w:val="24"/>
        </w:rPr>
        <w:t>beau-parent</w:t>
      </w:r>
      <w:proofErr w:type="spellEnd"/>
      <w:r w:rsidRPr="00870EC4">
        <w:rPr>
          <w:rFonts w:ascii="Times New Roman" w:hAnsi="Times New Roman" w:cs="Times New Roman"/>
          <w:sz w:val="24"/>
          <w:szCs w:val="24"/>
        </w:rPr>
        <w:t xml:space="preserve"> </w:t>
      </w:r>
      <w:r w:rsidR="00FF3989" w:rsidRPr="00870EC4">
        <w:rPr>
          <w:rFonts w:ascii="Times New Roman" w:hAnsi="Times New Roman" w:cs="Times New Roman"/>
          <w:sz w:val="24"/>
          <w:szCs w:val="24"/>
        </w:rPr>
        <w:t xml:space="preserve">est donc </w:t>
      </w:r>
      <w:proofErr w:type="gramStart"/>
      <w:r w:rsidR="00FF3989" w:rsidRPr="00870EC4">
        <w:rPr>
          <w:rFonts w:ascii="Times New Roman" w:hAnsi="Times New Roman" w:cs="Times New Roman"/>
          <w:sz w:val="24"/>
          <w:szCs w:val="24"/>
        </w:rPr>
        <w:t>prise</w:t>
      </w:r>
      <w:proofErr w:type="gramEnd"/>
      <w:r w:rsidR="00FF3989" w:rsidRPr="00870EC4">
        <w:rPr>
          <w:rFonts w:ascii="Times New Roman" w:hAnsi="Times New Roman" w:cs="Times New Roman"/>
          <w:sz w:val="24"/>
          <w:szCs w:val="24"/>
        </w:rPr>
        <w:t xml:space="preserve"> en compte et l</w:t>
      </w:r>
      <w:r w:rsidRPr="00870EC4">
        <w:rPr>
          <w:rFonts w:ascii="Times New Roman" w:hAnsi="Times New Roman" w:cs="Times New Roman"/>
          <w:sz w:val="24"/>
          <w:szCs w:val="24"/>
        </w:rPr>
        <w:t>’action du bel-enfant</w:t>
      </w:r>
      <w:r w:rsidR="00FF3989" w:rsidRPr="00870EC4">
        <w:rPr>
          <w:rFonts w:ascii="Times New Roman" w:hAnsi="Times New Roman" w:cs="Times New Roman"/>
          <w:sz w:val="24"/>
          <w:szCs w:val="24"/>
        </w:rPr>
        <w:t xml:space="preserve"> </w:t>
      </w:r>
      <w:r w:rsidRPr="00870EC4">
        <w:rPr>
          <w:rFonts w:ascii="Times New Roman" w:hAnsi="Times New Roman" w:cs="Times New Roman"/>
          <w:sz w:val="24"/>
          <w:szCs w:val="24"/>
        </w:rPr>
        <w:t>est recevable</w:t>
      </w:r>
      <w:r w:rsidR="00F91036" w:rsidRPr="00870EC4">
        <w:rPr>
          <w:rFonts w:ascii="Times New Roman" w:hAnsi="Times New Roman" w:cs="Times New Roman"/>
          <w:sz w:val="24"/>
          <w:szCs w:val="24"/>
        </w:rPr>
        <w:t xml:space="preserve"> à</w:t>
      </w:r>
      <w:r w:rsidRPr="00870EC4">
        <w:rPr>
          <w:rFonts w:ascii="Times New Roman" w:hAnsi="Times New Roman" w:cs="Times New Roman"/>
          <w:sz w:val="24"/>
          <w:szCs w:val="24"/>
        </w:rPr>
        <w:t xml:space="preserve"> deux conditions</w:t>
      </w:r>
      <w:r w:rsidR="002A6B0D" w:rsidRPr="00870EC4">
        <w:rPr>
          <w:rFonts w:ascii="Times New Roman" w:hAnsi="Times New Roman" w:cs="Times New Roman"/>
          <w:sz w:val="24"/>
          <w:szCs w:val="24"/>
        </w:rPr>
        <w:t xml:space="preserve"> : </w:t>
      </w:r>
      <w:r w:rsidRPr="00870EC4">
        <w:rPr>
          <w:rFonts w:ascii="Times New Roman" w:hAnsi="Times New Roman" w:cs="Times New Roman"/>
          <w:sz w:val="24"/>
          <w:szCs w:val="24"/>
        </w:rPr>
        <w:t>le bel-enfant doit prouver qu’il a la qualité « d’e</w:t>
      </w:r>
      <w:r w:rsidR="002A6B0D" w:rsidRPr="00870EC4">
        <w:rPr>
          <w:rFonts w:ascii="Times New Roman" w:hAnsi="Times New Roman" w:cs="Times New Roman"/>
          <w:sz w:val="24"/>
          <w:szCs w:val="24"/>
        </w:rPr>
        <w:t>nfant de la famille » du défunt, puis</w:t>
      </w:r>
      <w:r w:rsidRPr="00870EC4">
        <w:rPr>
          <w:rFonts w:ascii="Times New Roman" w:hAnsi="Times New Roman" w:cs="Times New Roman"/>
          <w:sz w:val="24"/>
          <w:szCs w:val="24"/>
        </w:rPr>
        <w:t xml:space="preserve"> démontrer que la disposition </w:t>
      </w:r>
      <w:r w:rsidR="002A6B0D" w:rsidRPr="00870EC4">
        <w:rPr>
          <w:rFonts w:ascii="Times New Roman" w:hAnsi="Times New Roman" w:cs="Times New Roman"/>
          <w:sz w:val="24"/>
          <w:szCs w:val="24"/>
        </w:rPr>
        <w:t xml:space="preserve">successorale </w:t>
      </w:r>
      <w:r w:rsidRPr="00870EC4">
        <w:rPr>
          <w:rFonts w:ascii="Times New Roman" w:hAnsi="Times New Roman" w:cs="Times New Roman"/>
          <w:sz w:val="24"/>
          <w:szCs w:val="24"/>
        </w:rPr>
        <w:t xml:space="preserve">ou testamentaire applicable ne </w:t>
      </w:r>
      <w:r w:rsidR="00AA3601" w:rsidRPr="00870EC4">
        <w:rPr>
          <w:rFonts w:ascii="Times New Roman" w:hAnsi="Times New Roman" w:cs="Times New Roman"/>
          <w:sz w:val="24"/>
          <w:szCs w:val="24"/>
        </w:rPr>
        <w:t xml:space="preserve">lui </w:t>
      </w:r>
      <w:r w:rsidRPr="00870EC4">
        <w:rPr>
          <w:rFonts w:ascii="Times New Roman" w:hAnsi="Times New Roman" w:cs="Times New Roman"/>
          <w:sz w:val="24"/>
          <w:szCs w:val="24"/>
        </w:rPr>
        <w:t xml:space="preserve">permet pas de pourvoir à ses besoins. </w:t>
      </w:r>
      <w:r w:rsidR="002A6B0D" w:rsidRPr="00870EC4">
        <w:rPr>
          <w:rFonts w:ascii="Times New Roman" w:hAnsi="Times New Roman" w:cs="Times New Roman"/>
          <w:sz w:val="24"/>
          <w:szCs w:val="24"/>
        </w:rPr>
        <w:t xml:space="preserve">Si son </w:t>
      </w:r>
      <w:r w:rsidRPr="00870EC4">
        <w:rPr>
          <w:rFonts w:ascii="Times New Roman" w:hAnsi="Times New Roman" w:cs="Times New Roman"/>
          <w:sz w:val="24"/>
          <w:szCs w:val="24"/>
        </w:rPr>
        <w:t>action</w:t>
      </w:r>
      <w:r w:rsidR="002A6B0D" w:rsidRPr="00870EC4">
        <w:rPr>
          <w:rFonts w:ascii="Times New Roman" w:hAnsi="Times New Roman" w:cs="Times New Roman"/>
          <w:sz w:val="24"/>
          <w:szCs w:val="24"/>
        </w:rPr>
        <w:t xml:space="preserve"> est</w:t>
      </w:r>
      <w:r w:rsidRPr="00870EC4">
        <w:rPr>
          <w:rFonts w:ascii="Times New Roman" w:hAnsi="Times New Roman" w:cs="Times New Roman"/>
          <w:sz w:val="24"/>
          <w:szCs w:val="24"/>
        </w:rPr>
        <w:t xml:space="preserve"> admise, la somme </w:t>
      </w:r>
      <w:r w:rsidR="002A6B0D" w:rsidRPr="00870EC4">
        <w:rPr>
          <w:rFonts w:ascii="Times New Roman" w:hAnsi="Times New Roman" w:cs="Times New Roman"/>
          <w:sz w:val="24"/>
          <w:szCs w:val="24"/>
        </w:rPr>
        <w:t xml:space="preserve">qui lui est </w:t>
      </w:r>
      <w:r w:rsidRPr="00870EC4">
        <w:rPr>
          <w:rFonts w:ascii="Times New Roman" w:hAnsi="Times New Roman" w:cs="Times New Roman"/>
          <w:sz w:val="24"/>
          <w:szCs w:val="24"/>
        </w:rPr>
        <w:t xml:space="preserve">allouée </w:t>
      </w:r>
      <w:r w:rsidR="002A6B0D" w:rsidRPr="00870EC4">
        <w:rPr>
          <w:rFonts w:ascii="Times New Roman" w:hAnsi="Times New Roman" w:cs="Times New Roman"/>
          <w:sz w:val="24"/>
          <w:szCs w:val="24"/>
        </w:rPr>
        <w:t xml:space="preserve">correspond </w:t>
      </w:r>
      <w:r w:rsidRPr="00870EC4">
        <w:rPr>
          <w:rFonts w:ascii="Times New Roman" w:hAnsi="Times New Roman" w:cs="Times New Roman"/>
          <w:sz w:val="24"/>
          <w:szCs w:val="24"/>
        </w:rPr>
        <w:t>à « un montant raisonnable destiné à assurer sa subsistance »</w:t>
      </w:r>
      <w:r w:rsidRPr="00870EC4">
        <w:rPr>
          <w:rStyle w:val="FootnoteReference"/>
          <w:rFonts w:ascii="Times New Roman" w:hAnsi="Times New Roman" w:cs="Times New Roman"/>
          <w:sz w:val="24"/>
          <w:szCs w:val="24"/>
        </w:rPr>
        <w:footnoteReference w:id="139"/>
      </w:r>
      <w:r w:rsidR="002A6B0D" w:rsidRPr="00870EC4">
        <w:rPr>
          <w:rFonts w:ascii="Times New Roman" w:hAnsi="Times New Roman" w:cs="Times New Roman"/>
          <w:sz w:val="24"/>
          <w:szCs w:val="24"/>
        </w:rPr>
        <w:t xml:space="preserve">, ce montant tenant compte de la </w:t>
      </w:r>
      <w:r w:rsidRPr="00870EC4">
        <w:rPr>
          <w:rFonts w:ascii="Times New Roman" w:hAnsi="Times New Roman" w:cs="Times New Roman"/>
          <w:sz w:val="24"/>
          <w:szCs w:val="24"/>
        </w:rPr>
        <w:t>situation des autres</w:t>
      </w:r>
      <w:r w:rsidR="002A6B0D" w:rsidRPr="00870EC4">
        <w:rPr>
          <w:rFonts w:ascii="Times New Roman" w:hAnsi="Times New Roman" w:cs="Times New Roman"/>
          <w:sz w:val="24"/>
          <w:szCs w:val="24"/>
        </w:rPr>
        <w:t xml:space="preserve"> intéressés</w:t>
      </w:r>
      <w:r w:rsidRPr="00870EC4">
        <w:rPr>
          <w:rFonts w:ascii="Times New Roman" w:hAnsi="Times New Roman" w:cs="Times New Roman"/>
          <w:sz w:val="24"/>
          <w:szCs w:val="24"/>
        </w:rPr>
        <w:t>.</w:t>
      </w:r>
    </w:p>
    <w:p w14:paraId="45899224" w14:textId="6890CCDA" w:rsidR="00AC31D2" w:rsidRPr="00870EC4" w:rsidRDefault="00F91036" w:rsidP="00EF621E">
      <w:pPr>
        <w:spacing w:before="240" w:afterLines="200" w:after="480" w:line="360" w:lineRule="auto"/>
        <w:jc w:val="both"/>
        <w:rPr>
          <w:rFonts w:ascii="Times New Roman" w:hAnsi="Times New Roman" w:cs="Times New Roman"/>
          <w:sz w:val="24"/>
          <w:szCs w:val="24"/>
        </w:rPr>
      </w:pPr>
      <w:r w:rsidRPr="00870EC4">
        <w:rPr>
          <w:rFonts w:ascii="Times New Roman" w:hAnsi="Times New Roman" w:cs="Times New Roman"/>
          <w:sz w:val="24"/>
          <w:szCs w:val="24"/>
        </w:rPr>
        <w:t>Dans l’</w:t>
      </w:r>
      <w:r w:rsidR="00A10D4C" w:rsidRPr="00870EC4">
        <w:rPr>
          <w:rFonts w:ascii="Times New Roman" w:hAnsi="Times New Roman" w:cs="Times New Roman"/>
          <w:sz w:val="24"/>
          <w:szCs w:val="24"/>
        </w:rPr>
        <w:t xml:space="preserve">affaire </w:t>
      </w:r>
      <w:proofErr w:type="spellStart"/>
      <w:r w:rsidR="00A10D4C" w:rsidRPr="00870EC4">
        <w:rPr>
          <w:rFonts w:ascii="Times New Roman" w:hAnsi="Times New Roman" w:cs="Times New Roman"/>
          <w:i/>
          <w:sz w:val="24"/>
          <w:szCs w:val="24"/>
        </w:rPr>
        <w:t>Re</w:t>
      </w:r>
      <w:proofErr w:type="spellEnd"/>
      <w:r w:rsidR="00A10D4C" w:rsidRPr="00870EC4">
        <w:rPr>
          <w:rFonts w:ascii="Times New Roman" w:hAnsi="Times New Roman" w:cs="Times New Roman"/>
          <w:i/>
          <w:sz w:val="24"/>
          <w:szCs w:val="24"/>
        </w:rPr>
        <w:t xml:space="preserve"> Callaghan</w:t>
      </w:r>
      <w:r w:rsidR="00A10D4C" w:rsidRPr="00870EC4">
        <w:rPr>
          <w:rStyle w:val="FootnoteReference"/>
          <w:rFonts w:ascii="Times New Roman" w:hAnsi="Times New Roman" w:cs="Times New Roman"/>
          <w:sz w:val="24"/>
          <w:szCs w:val="24"/>
        </w:rPr>
        <w:footnoteReference w:id="140"/>
      </w:r>
      <w:r w:rsidR="00A10D4C" w:rsidRPr="00870EC4">
        <w:rPr>
          <w:rFonts w:ascii="Times New Roman" w:hAnsi="Times New Roman" w:cs="Times New Roman"/>
          <w:sz w:val="24"/>
          <w:szCs w:val="24"/>
        </w:rPr>
        <w:t xml:space="preserve">, </w:t>
      </w:r>
      <w:r w:rsidRPr="00870EC4">
        <w:rPr>
          <w:rFonts w:ascii="Times New Roman" w:hAnsi="Times New Roman" w:cs="Times New Roman"/>
          <w:sz w:val="24"/>
          <w:szCs w:val="24"/>
        </w:rPr>
        <w:t>un homme,</w:t>
      </w:r>
      <w:r w:rsidR="00A10D4C" w:rsidRPr="00870EC4">
        <w:rPr>
          <w:rFonts w:ascii="Times New Roman" w:hAnsi="Times New Roman" w:cs="Times New Roman"/>
          <w:sz w:val="24"/>
          <w:szCs w:val="24"/>
        </w:rPr>
        <w:t xml:space="preserve"> âgé de 35 an</w:t>
      </w:r>
      <w:r w:rsidR="002A6B0D" w:rsidRPr="00870EC4">
        <w:rPr>
          <w:rFonts w:ascii="Times New Roman" w:hAnsi="Times New Roman" w:cs="Times New Roman"/>
          <w:sz w:val="24"/>
          <w:szCs w:val="24"/>
        </w:rPr>
        <w:t xml:space="preserve">s lors du remariage de sa mère, agit contre la succession de son beau-père. </w:t>
      </w:r>
      <w:r w:rsidR="00FA79D9" w:rsidRPr="00870EC4">
        <w:rPr>
          <w:rFonts w:ascii="Times New Roman" w:hAnsi="Times New Roman" w:cs="Times New Roman"/>
          <w:sz w:val="24"/>
          <w:szCs w:val="24"/>
        </w:rPr>
        <w:t xml:space="preserve">Il </w:t>
      </w:r>
      <w:r w:rsidRPr="00870EC4">
        <w:rPr>
          <w:rFonts w:ascii="Times New Roman" w:hAnsi="Times New Roman" w:cs="Times New Roman"/>
          <w:sz w:val="24"/>
          <w:szCs w:val="24"/>
        </w:rPr>
        <w:t>démontra qu’il remplissait l</w:t>
      </w:r>
      <w:r w:rsidR="00A10D4C" w:rsidRPr="00870EC4">
        <w:rPr>
          <w:rFonts w:ascii="Times New Roman" w:hAnsi="Times New Roman" w:cs="Times New Roman"/>
          <w:sz w:val="24"/>
          <w:szCs w:val="24"/>
        </w:rPr>
        <w:t xml:space="preserve">a première condition, </w:t>
      </w:r>
      <w:r w:rsidRPr="00870EC4">
        <w:rPr>
          <w:rFonts w:ascii="Times New Roman" w:hAnsi="Times New Roman" w:cs="Times New Roman"/>
          <w:sz w:val="24"/>
          <w:szCs w:val="24"/>
        </w:rPr>
        <w:t>à savoir que son beau-père l’avait traité comme un « </w:t>
      </w:r>
      <w:r w:rsidR="00A10D4C" w:rsidRPr="00870EC4">
        <w:rPr>
          <w:rFonts w:ascii="Times New Roman" w:hAnsi="Times New Roman" w:cs="Times New Roman"/>
          <w:sz w:val="24"/>
          <w:szCs w:val="24"/>
        </w:rPr>
        <w:t>enfant de la famille »</w:t>
      </w:r>
      <w:r w:rsidRPr="00870EC4">
        <w:rPr>
          <w:rFonts w:ascii="Times New Roman" w:hAnsi="Times New Roman" w:cs="Times New Roman"/>
          <w:sz w:val="24"/>
          <w:szCs w:val="24"/>
        </w:rPr>
        <w:t>. L</w:t>
      </w:r>
      <w:r w:rsidR="00A10D4C" w:rsidRPr="00870EC4">
        <w:rPr>
          <w:rFonts w:ascii="Times New Roman" w:hAnsi="Times New Roman" w:cs="Times New Roman"/>
          <w:sz w:val="24"/>
          <w:szCs w:val="24"/>
        </w:rPr>
        <w:t>e défunt</w:t>
      </w:r>
      <w:r w:rsidRPr="00870EC4">
        <w:rPr>
          <w:rFonts w:ascii="Times New Roman" w:hAnsi="Times New Roman" w:cs="Times New Roman"/>
          <w:sz w:val="24"/>
          <w:szCs w:val="24"/>
        </w:rPr>
        <w:t xml:space="preserve"> s’était comporté comme un </w:t>
      </w:r>
      <w:r w:rsidR="00A10D4C" w:rsidRPr="00870EC4">
        <w:rPr>
          <w:rFonts w:ascii="Times New Roman" w:hAnsi="Times New Roman" w:cs="Times New Roman"/>
          <w:sz w:val="24"/>
          <w:szCs w:val="24"/>
        </w:rPr>
        <w:t xml:space="preserve">grand-père </w:t>
      </w:r>
      <w:r w:rsidRPr="00870EC4">
        <w:rPr>
          <w:rFonts w:ascii="Times New Roman" w:hAnsi="Times New Roman" w:cs="Times New Roman"/>
          <w:sz w:val="24"/>
          <w:szCs w:val="24"/>
        </w:rPr>
        <w:t xml:space="preserve">pour les </w:t>
      </w:r>
      <w:r w:rsidR="00FA79D9" w:rsidRPr="00870EC4">
        <w:rPr>
          <w:rFonts w:ascii="Times New Roman" w:hAnsi="Times New Roman" w:cs="Times New Roman"/>
          <w:sz w:val="24"/>
          <w:szCs w:val="24"/>
        </w:rPr>
        <w:t>enfants du demandeur, lui</w:t>
      </w:r>
      <w:r w:rsidR="00A10D4C" w:rsidRPr="00870EC4">
        <w:rPr>
          <w:rFonts w:ascii="Times New Roman" w:hAnsi="Times New Roman" w:cs="Times New Roman"/>
          <w:sz w:val="24"/>
          <w:szCs w:val="24"/>
        </w:rPr>
        <w:t xml:space="preserve"> avait dévoilé des informations sur ses biens et ses finances, et enfin</w:t>
      </w:r>
      <w:r w:rsidRPr="00870EC4">
        <w:rPr>
          <w:rFonts w:ascii="Times New Roman" w:hAnsi="Times New Roman" w:cs="Times New Roman"/>
          <w:sz w:val="24"/>
          <w:szCs w:val="24"/>
        </w:rPr>
        <w:t xml:space="preserve"> avait </w:t>
      </w:r>
      <w:r w:rsidR="00FA79D9" w:rsidRPr="00870EC4">
        <w:rPr>
          <w:rFonts w:ascii="Times New Roman" w:hAnsi="Times New Roman" w:cs="Times New Roman"/>
          <w:sz w:val="24"/>
          <w:szCs w:val="24"/>
        </w:rPr>
        <w:t xml:space="preserve">été </w:t>
      </w:r>
      <w:r w:rsidRPr="00870EC4">
        <w:rPr>
          <w:rFonts w:ascii="Times New Roman" w:hAnsi="Times New Roman" w:cs="Times New Roman"/>
          <w:sz w:val="24"/>
          <w:szCs w:val="24"/>
        </w:rPr>
        <w:t>t</w:t>
      </w:r>
      <w:r w:rsidR="00A10D4C" w:rsidRPr="00870EC4">
        <w:rPr>
          <w:rFonts w:ascii="Times New Roman" w:hAnsi="Times New Roman" w:cs="Times New Roman"/>
          <w:sz w:val="24"/>
          <w:szCs w:val="24"/>
        </w:rPr>
        <w:t>otalement pris en charge</w:t>
      </w:r>
      <w:r w:rsidR="00FA79D9" w:rsidRPr="00870EC4">
        <w:rPr>
          <w:rFonts w:ascii="Times New Roman" w:hAnsi="Times New Roman" w:cs="Times New Roman"/>
          <w:sz w:val="24"/>
          <w:szCs w:val="24"/>
        </w:rPr>
        <w:t xml:space="preserve"> par le demandeur</w:t>
      </w:r>
      <w:r w:rsidR="00A10D4C" w:rsidRPr="00870EC4">
        <w:rPr>
          <w:rFonts w:ascii="Times New Roman" w:hAnsi="Times New Roman" w:cs="Times New Roman"/>
          <w:sz w:val="24"/>
          <w:szCs w:val="24"/>
        </w:rPr>
        <w:t xml:space="preserve"> avant son décès bien qu’il ait été un « mauvais patient ».</w:t>
      </w:r>
      <w:r w:rsidR="00A10D4C" w:rsidRPr="00870EC4">
        <w:rPr>
          <w:rStyle w:val="FootnoteReference"/>
          <w:rFonts w:ascii="Times New Roman" w:hAnsi="Times New Roman" w:cs="Times New Roman"/>
          <w:sz w:val="24"/>
          <w:szCs w:val="24"/>
        </w:rPr>
        <w:footnoteReference w:id="141"/>
      </w:r>
      <w:r w:rsidR="00A10D4C" w:rsidRPr="00870EC4">
        <w:rPr>
          <w:rFonts w:ascii="Times New Roman" w:hAnsi="Times New Roman" w:cs="Times New Roman"/>
          <w:sz w:val="24"/>
          <w:szCs w:val="24"/>
        </w:rPr>
        <w:t xml:space="preserve"> Les juges tinrent compte du lien d’affection particulier qui s’était tissé entre le demandeur et le défunt, lien similaire à celui qui peut unir un enfant majeur à son parent lorsque ceux-ci sont attachés affectivement l’un à l’autre. Le demandeur remplissait également le second critère, c’est-à-dire celui de la dépendance financière.</w:t>
      </w:r>
      <w:r w:rsidR="00AA3601" w:rsidRPr="00870EC4">
        <w:rPr>
          <w:rFonts w:ascii="Times New Roman" w:hAnsi="Times New Roman" w:cs="Times New Roman"/>
          <w:sz w:val="24"/>
          <w:szCs w:val="24"/>
        </w:rPr>
        <w:t xml:space="preserve"> </w:t>
      </w:r>
      <w:r w:rsidR="002A6B0D" w:rsidRPr="00870EC4">
        <w:rPr>
          <w:rFonts w:ascii="Times New Roman" w:hAnsi="Times New Roman" w:cs="Times New Roman"/>
          <w:sz w:val="24"/>
          <w:szCs w:val="24"/>
        </w:rPr>
        <w:t xml:space="preserve">En effet </w:t>
      </w:r>
      <w:r w:rsidR="00235822" w:rsidRPr="00870EC4">
        <w:rPr>
          <w:rFonts w:ascii="Times New Roman" w:hAnsi="Times New Roman" w:cs="Times New Roman"/>
          <w:sz w:val="24"/>
          <w:szCs w:val="24"/>
        </w:rPr>
        <w:t xml:space="preserve">la Cour estima que les obligations et responsabilité du défunt à l’égard du demandeur étaient considérables, et semblables à celles </w:t>
      </w:r>
      <w:r w:rsidR="00235822" w:rsidRPr="00870EC4">
        <w:rPr>
          <w:rFonts w:ascii="Times New Roman" w:hAnsi="Times New Roman" w:cs="Times New Roman"/>
          <w:sz w:val="24"/>
          <w:szCs w:val="24"/>
        </w:rPr>
        <w:lastRenderedPageBreak/>
        <w:t xml:space="preserve">qu’a un parent veuf à l’égard d’un enfant consciencieux et responsable. </w:t>
      </w:r>
      <w:r w:rsidR="00AA3601" w:rsidRPr="00870EC4">
        <w:rPr>
          <w:rFonts w:ascii="Times New Roman" w:hAnsi="Times New Roman" w:cs="Times New Roman"/>
          <w:sz w:val="24"/>
          <w:szCs w:val="24"/>
        </w:rPr>
        <w:t>De façon très intéressante, l</w:t>
      </w:r>
      <w:r w:rsidR="00A10D4C" w:rsidRPr="00870EC4">
        <w:rPr>
          <w:rFonts w:ascii="Times New Roman" w:hAnsi="Times New Roman" w:cs="Times New Roman"/>
          <w:sz w:val="24"/>
          <w:szCs w:val="24"/>
        </w:rPr>
        <w:t xml:space="preserve">’origine des biens composant la succession fut à ce stade </w:t>
      </w:r>
      <w:r w:rsidR="00235822" w:rsidRPr="00870EC4">
        <w:rPr>
          <w:rFonts w:ascii="Times New Roman" w:hAnsi="Times New Roman" w:cs="Times New Roman"/>
          <w:sz w:val="24"/>
          <w:szCs w:val="24"/>
        </w:rPr>
        <w:t xml:space="preserve">également </w:t>
      </w:r>
      <w:r w:rsidR="00A10D4C" w:rsidRPr="00870EC4">
        <w:rPr>
          <w:rFonts w:ascii="Times New Roman" w:hAnsi="Times New Roman" w:cs="Times New Roman"/>
          <w:sz w:val="24"/>
          <w:szCs w:val="24"/>
        </w:rPr>
        <w:t>prise en compte : la mère du demandeur avait légué à son second co</w:t>
      </w:r>
      <w:r w:rsidR="00235822" w:rsidRPr="00870EC4">
        <w:rPr>
          <w:rFonts w:ascii="Times New Roman" w:hAnsi="Times New Roman" w:cs="Times New Roman"/>
          <w:sz w:val="24"/>
          <w:szCs w:val="24"/>
        </w:rPr>
        <w:t>njoint (« le beau-père ») tous s</w:t>
      </w:r>
      <w:r w:rsidR="00A10D4C" w:rsidRPr="00870EC4">
        <w:rPr>
          <w:rFonts w:ascii="Times New Roman" w:hAnsi="Times New Roman" w:cs="Times New Roman"/>
          <w:sz w:val="24"/>
          <w:szCs w:val="24"/>
        </w:rPr>
        <w:t>es biens</w:t>
      </w:r>
      <w:r w:rsidR="00235822" w:rsidRPr="00870EC4">
        <w:rPr>
          <w:rFonts w:ascii="Times New Roman" w:hAnsi="Times New Roman" w:cs="Times New Roman"/>
          <w:sz w:val="24"/>
          <w:szCs w:val="24"/>
        </w:rPr>
        <w:t xml:space="preserve">, y </w:t>
      </w:r>
      <w:r w:rsidRPr="00870EC4">
        <w:rPr>
          <w:rFonts w:ascii="Times New Roman" w:hAnsi="Times New Roman" w:cs="Times New Roman"/>
          <w:sz w:val="24"/>
          <w:szCs w:val="24"/>
        </w:rPr>
        <w:t>compris ceux qu’elle détenait du</w:t>
      </w:r>
      <w:r w:rsidR="00235822" w:rsidRPr="00870EC4">
        <w:rPr>
          <w:rFonts w:ascii="Times New Roman" w:hAnsi="Times New Roman" w:cs="Times New Roman"/>
          <w:sz w:val="24"/>
          <w:szCs w:val="24"/>
        </w:rPr>
        <w:t xml:space="preserve"> père de son premier</w:t>
      </w:r>
      <w:r w:rsidRPr="00870EC4">
        <w:rPr>
          <w:rFonts w:ascii="Times New Roman" w:hAnsi="Times New Roman" w:cs="Times New Roman"/>
          <w:sz w:val="24"/>
          <w:szCs w:val="24"/>
        </w:rPr>
        <w:t xml:space="preserve"> mari</w:t>
      </w:r>
      <w:r w:rsidR="00A10D4C" w:rsidRPr="00870EC4">
        <w:rPr>
          <w:rFonts w:ascii="Times New Roman" w:hAnsi="Times New Roman" w:cs="Times New Roman"/>
          <w:sz w:val="24"/>
          <w:szCs w:val="24"/>
        </w:rPr>
        <w:t xml:space="preserve">, </w:t>
      </w:r>
      <w:r w:rsidR="00235822" w:rsidRPr="00870EC4">
        <w:rPr>
          <w:rFonts w:ascii="Times New Roman" w:hAnsi="Times New Roman" w:cs="Times New Roman"/>
          <w:sz w:val="24"/>
          <w:szCs w:val="24"/>
        </w:rPr>
        <w:t>grand-</w:t>
      </w:r>
      <w:r w:rsidR="00A10D4C" w:rsidRPr="00870EC4">
        <w:rPr>
          <w:rFonts w:ascii="Times New Roman" w:hAnsi="Times New Roman" w:cs="Times New Roman"/>
          <w:sz w:val="24"/>
          <w:szCs w:val="24"/>
        </w:rPr>
        <w:t xml:space="preserve">père </w:t>
      </w:r>
      <w:r w:rsidR="00235822" w:rsidRPr="00870EC4">
        <w:rPr>
          <w:rFonts w:ascii="Times New Roman" w:hAnsi="Times New Roman" w:cs="Times New Roman"/>
          <w:sz w:val="24"/>
          <w:szCs w:val="24"/>
        </w:rPr>
        <w:t xml:space="preserve">paternel </w:t>
      </w:r>
      <w:r w:rsidR="00A10D4C" w:rsidRPr="00870EC4">
        <w:rPr>
          <w:rFonts w:ascii="Times New Roman" w:hAnsi="Times New Roman" w:cs="Times New Roman"/>
          <w:sz w:val="24"/>
          <w:szCs w:val="24"/>
        </w:rPr>
        <w:t>du demandeur.</w:t>
      </w:r>
      <w:r w:rsidR="00CC6083" w:rsidRPr="00870EC4">
        <w:rPr>
          <w:rFonts w:ascii="Times New Roman" w:hAnsi="Times New Roman" w:cs="Times New Roman"/>
          <w:sz w:val="24"/>
          <w:szCs w:val="24"/>
        </w:rPr>
        <w:t xml:space="preserve"> </w:t>
      </w:r>
      <w:r w:rsidR="00A10D4C" w:rsidRPr="00870EC4">
        <w:rPr>
          <w:rFonts w:ascii="Times New Roman" w:hAnsi="Times New Roman" w:cs="Times New Roman"/>
          <w:sz w:val="24"/>
          <w:szCs w:val="24"/>
        </w:rPr>
        <w:t>Il</w:t>
      </w:r>
      <w:r w:rsidR="00235822" w:rsidRPr="00870EC4">
        <w:rPr>
          <w:rFonts w:ascii="Times New Roman" w:hAnsi="Times New Roman" w:cs="Times New Roman"/>
          <w:sz w:val="24"/>
          <w:szCs w:val="24"/>
        </w:rPr>
        <w:t xml:space="preserve"> semble que la Cour ait considéré qu’il</w:t>
      </w:r>
      <w:r w:rsidR="00A10D4C" w:rsidRPr="00870EC4">
        <w:rPr>
          <w:rFonts w:ascii="Times New Roman" w:hAnsi="Times New Roman" w:cs="Times New Roman"/>
          <w:sz w:val="24"/>
          <w:szCs w:val="24"/>
        </w:rPr>
        <w:t xml:space="preserve"> </w:t>
      </w:r>
      <w:r w:rsidR="00235822" w:rsidRPr="00870EC4">
        <w:rPr>
          <w:rFonts w:ascii="Times New Roman" w:hAnsi="Times New Roman" w:cs="Times New Roman"/>
          <w:sz w:val="24"/>
          <w:szCs w:val="24"/>
        </w:rPr>
        <w:t xml:space="preserve">était d’autant plus </w:t>
      </w:r>
      <w:r w:rsidR="00A10D4C" w:rsidRPr="00870EC4">
        <w:rPr>
          <w:rFonts w:ascii="Times New Roman" w:hAnsi="Times New Roman" w:cs="Times New Roman"/>
          <w:sz w:val="24"/>
          <w:szCs w:val="24"/>
        </w:rPr>
        <w:t>équitable que ces biens revinssent en partie au bel-enfant du défunt</w:t>
      </w:r>
      <w:r w:rsidR="00235822" w:rsidRPr="00870EC4">
        <w:rPr>
          <w:rFonts w:ascii="Times New Roman" w:hAnsi="Times New Roman" w:cs="Times New Roman"/>
          <w:sz w:val="24"/>
          <w:szCs w:val="24"/>
        </w:rPr>
        <w:t>, en raison de leur provenance</w:t>
      </w:r>
      <w:r w:rsidR="00A10D4C" w:rsidRPr="00870EC4">
        <w:rPr>
          <w:rFonts w:ascii="Times New Roman" w:hAnsi="Times New Roman" w:cs="Times New Roman"/>
          <w:sz w:val="24"/>
          <w:szCs w:val="24"/>
        </w:rPr>
        <w:t>.</w:t>
      </w:r>
      <w:r w:rsidR="00235822" w:rsidRPr="00870EC4">
        <w:rPr>
          <w:rFonts w:ascii="Times New Roman" w:hAnsi="Times New Roman" w:cs="Times New Roman"/>
          <w:sz w:val="24"/>
          <w:szCs w:val="24"/>
        </w:rPr>
        <w:t xml:space="preserve"> La transmission des biens au sein de la famille semble être un élément additionnel pour</w:t>
      </w:r>
      <w:r w:rsidR="002A6B0D" w:rsidRPr="00870EC4">
        <w:rPr>
          <w:rFonts w:ascii="Times New Roman" w:hAnsi="Times New Roman" w:cs="Times New Roman"/>
          <w:sz w:val="24"/>
          <w:szCs w:val="24"/>
        </w:rPr>
        <w:t xml:space="preserve"> établir la condition de dépendance financière</w:t>
      </w:r>
      <w:r w:rsidR="00235822" w:rsidRPr="00870EC4">
        <w:rPr>
          <w:rFonts w:ascii="Times New Roman" w:hAnsi="Times New Roman" w:cs="Times New Roman"/>
          <w:sz w:val="24"/>
          <w:szCs w:val="24"/>
        </w:rPr>
        <w:t>.</w:t>
      </w:r>
      <w:r w:rsidR="00A10D4C" w:rsidRPr="00870EC4">
        <w:rPr>
          <w:rFonts w:ascii="Times New Roman" w:hAnsi="Times New Roman" w:cs="Times New Roman"/>
          <w:sz w:val="24"/>
          <w:szCs w:val="24"/>
        </w:rPr>
        <w:t xml:space="preserve"> </w:t>
      </w:r>
      <w:r w:rsidR="002A6B0D" w:rsidRPr="00870EC4">
        <w:rPr>
          <w:rFonts w:ascii="Times New Roman" w:hAnsi="Times New Roman" w:cs="Times New Roman"/>
          <w:sz w:val="24"/>
          <w:szCs w:val="24"/>
        </w:rPr>
        <w:t xml:space="preserve">Comme les deux conditions étaient remplies, la demande fut acceptée. Le beau-fils </w:t>
      </w:r>
      <w:r w:rsidR="00FA79D9" w:rsidRPr="00870EC4">
        <w:rPr>
          <w:rFonts w:ascii="Times New Roman" w:hAnsi="Times New Roman" w:cs="Times New Roman"/>
          <w:sz w:val="24"/>
          <w:szCs w:val="24"/>
        </w:rPr>
        <w:t>obtint une créance</w:t>
      </w:r>
      <w:r w:rsidR="002A6B0D" w:rsidRPr="00870EC4">
        <w:rPr>
          <w:rFonts w:ascii="Times New Roman" w:hAnsi="Times New Roman" w:cs="Times New Roman"/>
          <w:sz w:val="24"/>
          <w:szCs w:val="24"/>
        </w:rPr>
        <w:t xml:space="preserve"> lui permettant d’acheter la prop</w:t>
      </w:r>
      <w:r w:rsidR="00FF3989" w:rsidRPr="00870EC4">
        <w:rPr>
          <w:rFonts w:ascii="Times New Roman" w:hAnsi="Times New Roman" w:cs="Times New Roman"/>
          <w:sz w:val="24"/>
          <w:szCs w:val="24"/>
        </w:rPr>
        <w:t xml:space="preserve">riété dans laquelle il vivait. </w:t>
      </w:r>
    </w:p>
    <w:p w14:paraId="1360BCB0" w14:textId="744A5C0E" w:rsidR="00A10D4C" w:rsidRPr="00870EC4" w:rsidRDefault="00A10D4C" w:rsidP="00EF621E">
      <w:pPr>
        <w:spacing w:before="240" w:afterLines="200" w:after="480" w:line="360" w:lineRule="auto"/>
        <w:jc w:val="both"/>
        <w:rPr>
          <w:rFonts w:ascii="Times New Roman" w:hAnsi="Times New Roman" w:cs="Times New Roman"/>
          <w:i/>
          <w:sz w:val="24"/>
          <w:szCs w:val="24"/>
        </w:rPr>
      </w:pPr>
      <w:r w:rsidRPr="00870EC4">
        <w:rPr>
          <w:rFonts w:ascii="Times New Roman" w:hAnsi="Times New Roman" w:cs="Times New Roman"/>
          <w:sz w:val="24"/>
          <w:szCs w:val="24"/>
        </w:rPr>
        <w:t xml:space="preserve">L’arrêt </w:t>
      </w:r>
      <w:proofErr w:type="spellStart"/>
      <w:r w:rsidRPr="00870EC4">
        <w:rPr>
          <w:rFonts w:ascii="Times New Roman" w:hAnsi="Times New Roman" w:cs="Times New Roman"/>
          <w:i/>
          <w:sz w:val="24"/>
          <w:szCs w:val="24"/>
        </w:rPr>
        <w:t>Re</w:t>
      </w:r>
      <w:proofErr w:type="spellEnd"/>
      <w:r w:rsidRPr="00870EC4">
        <w:rPr>
          <w:rFonts w:ascii="Times New Roman" w:hAnsi="Times New Roman" w:cs="Times New Roman"/>
          <w:i/>
          <w:sz w:val="24"/>
          <w:szCs w:val="24"/>
        </w:rPr>
        <w:t xml:space="preserve"> Callaghan</w:t>
      </w:r>
      <w:r w:rsidRPr="00870EC4">
        <w:rPr>
          <w:rFonts w:ascii="Times New Roman" w:hAnsi="Times New Roman" w:cs="Times New Roman"/>
          <w:sz w:val="24"/>
          <w:szCs w:val="24"/>
        </w:rPr>
        <w:t xml:space="preserve"> n’est pas isolé et d’autres décisions ont accueilli favorablement l’action introduite par l’enfant majeur à l’encontre de la succession de son </w:t>
      </w:r>
      <w:proofErr w:type="spellStart"/>
      <w:r w:rsidRPr="00870EC4">
        <w:rPr>
          <w:rFonts w:ascii="Times New Roman" w:hAnsi="Times New Roman" w:cs="Times New Roman"/>
          <w:sz w:val="24"/>
          <w:szCs w:val="24"/>
        </w:rPr>
        <w:t>beau-parent</w:t>
      </w:r>
      <w:proofErr w:type="spellEnd"/>
      <w:r w:rsidRPr="00870EC4">
        <w:rPr>
          <w:rFonts w:ascii="Times New Roman" w:hAnsi="Times New Roman" w:cs="Times New Roman"/>
          <w:sz w:val="24"/>
          <w:szCs w:val="24"/>
        </w:rPr>
        <w:t xml:space="preserve">. Dans un arrêt </w:t>
      </w:r>
      <w:proofErr w:type="spellStart"/>
      <w:r w:rsidRPr="00870EC4">
        <w:rPr>
          <w:rFonts w:ascii="Times New Roman" w:hAnsi="Times New Roman" w:cs="Times New Roman"/>
          <w:i/>
          <w:sz w:val="24"/>
          <w:szCs w:val="24"/>
        </w:rPr>
        <w:t>Re</w:t>
      </w:r>
      <w:proofErr w:type="spellEnd"/>
      <w:r w:rsidRPr="00870EC4">
        <w:rPr>
          <w:rFonts w:ascii="Times New Roman" w:hAnsi="Times New Roman" w:cs="Times New Roman"/>
          <w:i/>
          <w:sz w:val="24"/>
          <w:szCs w:val="24"/>
        </w:rPr>
        <w:t xml:space="preserve"> Leach</w:t>
      </w:r>
      <w:r w:rsidR="0066046F" w:rsidRPr="00870EC4">
        <w:rPr>
          <w:rStyle w:val="FootnoteReference"/>
          <w:rFonts w:ascii="Times New Roman" w:hAnsi="Times New Roman" w:cs="Times New Roman"/>
          <w:i/>
          <w:sz w:val="24"/>
          <w:szCs w:val="24"/>
        </w:rPr>
        <w:footnoteReference w:id="142"/>
      </w:r>
      <w:r w:rsidRPr="00870EC4">
        <w:rPr>
          <w:rFonts w:ascii="Times New Roman" w:hAnsi="Times New Roman" w:cs="Times New Roman"/>
          <w:i/>
          <w:sz w:val="24"/>
          <w:szCs w:val="24"/>
        </w:rPr>
        <w:t xml:space="preserve"> </w:t>
      </w:r>
      <w:r w:rsidRPr="00870EC4">
        <w:rPr>
          <w:rFonts w:ascii="Times New Roman" w:hAnsi="Times New Roman" w:cs="Times New Roman"/>
          <w:sz w:val="24"/>
          <w:szCs w:val="24"/>
        </w:rPr>
        <w:t xml:space="preserve">une femme adulte fut admise à agir à l’encontre de la succession de sa belle-mère. </w:t>
      </w:r>
      <w:r w:rsidR="002A6B0D" w:rsidRPr="00870EC4">
        <w:rPr>
          <w:rFonts w:ascii="Times New Roman" w:hAnsi="Times New Roman" w:cs="Times New Roman"/>
          <w:sz w:val="24"/>
          <w:szCs w:val="24"/>
        </w:rPr>
        <w:t>E</w:t>
      </w:r>
      <w:r w:rsidRPr="00870EC4">
        <w:rPr>
          <w:rFonts w:ascii="Times New Roman" w:hAnsi="Times New Roman" w:cs="Times New Roman"/>
          <w:sz w:val="24"/>
          <w:szCs w:val="24"/>
        </w:rPr>
        <w:t>n premier lieu la demanderesse fut considérée comme « un enfant</w:t>
      </w:r>
      <w:r w:rsidR="00D57052" w:rsidRPr="00870EC4">
        <w:rPr>
          <w:rFonts w:ascii="Times New Roman" w:hAnsi="Times New Roman" w:cs="Times New Roman"/>
          <w:sz w:val="24"/>
          <w:szCs w:val="24"/>
        </w:rPr>
        <w:t xml:space="preserve"> de la famille » de la défunte. Bien qu’elle </w:t>
      </w:r>
      <w:r w:rsidRPr="00870EC4">
        <w:rPr>
          <w:rFonts w:ascii="Times New Roman" w:hAnsi="Times New Roman" w:cs="Times New Roman"/>
          <w:sz w:val="24"/>
          <w:szCs w:val="24"/>
        </w:rPr>
        <w:t xml:space="preserve">ait été majeure lors du mariage de son père et de sa belle-mère, la Cour constata que </w:t>
      </w:r>
      <w:r w:rsidR="00D57052" w:rsidRPr="00870EC4">
        <w:rPr>
          <w:rFonts w:ascii="Times New Roman" w:hAnsi="Times New Roman" w:cs="Times New Roman"/>
          <w:sz w:val="24"/>
          <w:szCs w:val="24"/>
        </w:rPr>
        <w:t>l</w:t>
      </w:r>
      <w:r w:rsidR="0040287B" w:rsidRPr="00870EC4">
        <w:rPr>
          <w:rFonts w:ascii="Times New Roman" w:hAnsi="Times New Roman" w:cs="Times New Roman"/>
          <w:sz w:val="24"/>
          <w:szCs w:val="24"/>
        </w:rPr>
        <w:t xml:space="preserve">a relation des deux femmes allait au-delà des simples manifestations d’affection, de gentillesse et d’hospitalité qui peut exister entre un </w:t>
      </w:r>
      <w:proofErr w:type="spellStart"/>
      <w:r w:rsidR="0040287B" w:rsidRPr="00870EC4">
        <w:rPr>
          <w:rFonts w:ascii="Times New Roman" w:hAnsi="Times New Roman" w:cs="Times New Roman"/>
          <w:sz w:val="24"/>
          <w:szCs w:val="24"/>
        </w:rPr>
        <w:t>beau-parent</w:t>
      </w:r>
      <w:proofErr w:type="spellEnd"/>
      <w:r w:rsidR="0040287B" w:rsidRPr="00870EC4">
        <w:rPr>
          <w:rFonts w:ascii="Times New Roman" w:hAnsi="Times New Roman" w:cs="Times New Roman"/>
          <w:sz w:val="24"/>
          <w:szCs w:val="24"/>
        </w:rPr>
        <w:t xml:space="preserve"> et son bel-enfant : elle démontrait que la belle-mère avait joué le rôle de parent à l’égard de la demanderesse, en assumant les responsabilités et les privilèges de cette relation.</w:t>
      </w:r>
      <w:r w:rsidR="00076DEF" w:rsidRPr="00870EC4">
        <w:rPr>
          <w:rStyle w:val="FootnoteReference"/>
          <w:rFonts w:ascii="Times New Roman" w:hAnsi="Times New Roman" w:cs="Times New Roman"/>
          <w:sz w:val="24"/>
          <w:szCs w:val="24"/>
        </w:rPr>
        <w:footnoteReference w:id="143"/>
      </w:r>
      <w:r w:rsidR="00713420" w:rsidRPr="00870EC4">
        <w:rPr>
          <w:rFonts w:ascii="Times New Roman" w:hAnsi="Times New Roman" w:cs="Times New Roman"/>
          <w:sz w:val="24"/>
          <w:szCs w:val="24"/>
        </w:rPr>
        <w:t xml:space="preserve"> </w:t>
      </w:r>
      <w:r w:rsidRPr="00870EC4">
        <w:rPr>
          <w:rFonts w:ascii="Times New Roman" w:hAnsi="Times New Roman" w:cs="Times New Roman"/>
          <w:sz w:val="24"/>
          <w:szCs w:val="24"/>
        </w:rPr>
        <w:t xml:space="preserve">En second lieu, la dépendance financière </w:t>
      </w:r>
      <w:r w:rsidR="00FA79D9" w:rsidRPr="00870EC4">
        <w:rPr>
          <w:rFonts w:ascii="Times New Roman" w:hAnsi="Times New Roman" w:cs="Times New Roman"/>
          <w:sz w:val="24"/>
          <w:szCs w:val="24"/>
        </w:rPr>
        <w:t xml:space="preserve">fut </w:t>
      </w:r>
      <w:r w:rsidRPr="00870EC4">
        <w:rPr>
          <w:rFonts w:ascii="Times New Roman" w:hAnsi="Times New Roman" w:cs="Times New Roman"/>
          <w:sz w:val="24"/>
          <w:szCs w:val="24"/>
        </w:rPr>
        <w:t>ét</w:t>
      </w:r>
      <w:r w:rsidR="00FA79D9" w:rsidRPr="00870EC4">
        <w:rPr>
          <w:rFonts w:ascii="Times New Roman" w:hAnsi="Times New Roman" w:cs="Times New Roman"/>
          <w:sz w:val="24"/>
          <w:szCs w:val="24"/>
        </w:rPr>
        <w:t>ablie car ici aussi</w:t>
      </w:r>
      <w:r w:rsidRPr="00870EC4">
        <w:rPr>
          <w:rFonts w:ascii="Times New Roman" w:hAnsi="Times New Roman" w:cs="Times New Roman"/>
          <w:sz w:val="24"/>
          <w:szCs w:val="24"/>
        </w:rPr>
        <w:t xml:space="preserve"> </w:t>
      </w:r>
      <w:r w:rsidR="00FA79D9" w:rsidRPr="00870EC4">
        <w:rPr>
          <w:rFonts w:ascii="Times New Roman" w:hAnsi="Times New Roman" w:cs="Times New Roman"/>
          <w:sz w:val="24"/>
          <w:szCs w:val="24"/>
        </w:rPr>
        <w:t xml:space="preserve">le </w:t>
      </w:r>
      <w:r w:rsidRPr="00870EC4">
        <w:rPr>
          <w:rFonts w:ascii="Times New Roman" w:hAnsi="Times New Roman" w:cs="Times New Roman"/>
          <w:sz w:val="24"/>
          <w:szCs w:val="24"/>
        </w:rPr>
        <w:t xml:space="preserve">patrimoine successoral </w:t>
      </w:r>
      <w:r w:rsidR="00FA79D9" w:rsidRPr="00870EC4">
        <w:rPr>
          <w:rFonts w:ascii="Times New Roman" w:hAnsi="Times New Roman" w:cs="Times New Roman"/>
          <w:sz w:val="24"/>
          <w:szCs w:val="24"/>
        </w:rPr>
        <w:t xml:space="preserve">était </w:t>
      </w:r>
      <w:r w:rsidRPr="00870EC4">
        <w:rPr>
          <w:rFonts w:ascii="Times New Roman" w:hAnsi="Times New Roman" w:cs="Times New Roman"/>
          <w:sz w:val="24"/>
          <w:szCs w:val="24"/>
        </w:rPr>
        <w:t>essentiellement composé de biens appartenant à l’origine au père de la demanderesse. De plus, la belle-mère avait promis à la demanderesse qu’elle lui léguerait une partie importante de ses biens et l’avait encouragée à</w:t>
      </w:r>
      <w:r w:rsidR="00FA79D9" w:rsidRPr="00870EC4">
        <w:rPr>
          <w:rFonts w:ascii="Times New Roman" w:hAnsi="Times New Roman" w:cs="Times New Roman"/>
          <w:sz w:val="24"/>
          <w:szCs w:val="24"/>
        </w:rPr>
        <w:t xml:space="preserve"> acheter un bien immobilier. </w:t>
      </w:r>
      <w:r w:rsidR="00FF3989" w:rsidRPr="00870EC4">
        <w:rPr>
          <w:rFonts w:ascii="Times New Roman" w:hAnsi="Times New Roman" w:cs="Times New Roman"/>
          <w:sz w:val="24"/>
          <w:szCs w:val="24"/>
        </w:rPr>
        <w:t xml:space="preserve">Bien que la Cour ne s’y réfère pas en ces termes, il y aurait une obligation morale découlant de cette promesse. </w:t>
      </w:r>
      <w:r w:rsidR="00D57052" w:rsidRPr="00870EC4">
        <w:rPr>
          <w:rFonts w:ascii="Times New Roman" w:hAnsi="Times New Roman" w:cs="Times New Roman"/>
          <w:sz w:val="24"/>
          <w:szCs w:val="24"/>
        </w:rPr>
        <w:t>P</w:t>
      </w:r>
      <w:r w:rsidRPr="00870EC4">
        <w:rPr>
          <w:rFonts w:ascii="Times New Roman" w:hAnsi="Times New Roman" w:cs="Times New Roman"/>
          <w:sz w:val="24"/>
          <w:szCs w:val="24"/>
        </w:rPr>
        <w:t xml:space="preserve">renant en compte l’absence de descendants de la défunte, </w:t>
      </w:r>
      <w:r w:rsidR="00FA79D9" w:rsidRPr="00870EC4">
        <w:rPr>
          <w:rFonts w:ascii="Times New Roman" w:hAnsi="Times New Roman" w:cs="Times New Roman"/>
          <w:sz w:val="24"/>
          <w:szCs w:val="24"/>
        </w:rPr>
        <w:t xml:space="preserve">la </w:t>
      </w:r>
      <w:r w:rsidR="00FA79D9" w:rsidRPr="00870EC4">
        <w:rPr>
          <w:rFonts w:ascii="Times New Roman" w:hAnsi="Times New Roman" w:cs="Times New Roman"/>
          <w:i/>
          <w:sz w:val="24"/>
          <w:szCs w:val="24"/>
        </w:rPr>
        <w:t xml:space="preserve">Court of </w:t>
      </w:r>
      <w:proofErr w:type="spellStart"/>
      <w:r w:rsidR="00FA79D9" w:rsidRPr="00870EC4">
        <w:rPr>
          <w:rFonts w:ascii="Times New Roman" w:hAnsi="Times New Roman" w:cs="Times New Roman"/>
          <w:i/>
          <w:sz w:val="24"/>
          <w:szCs w:val="24"/>
        </w:rPr>
        <w:t>Appeal</w:t>
      </w:r>
      <w:proofErr w:type="spellEnd"/>
      <w:r w:rsidR="00FA79D9" w:rsidRPr="00870EC4">
        <w:rPr>
          <w:rFonts w:ascii="Times New Roman" w:hAnsi="Times New Roman" w:cs="Times New Roman"/>
          <w:sz w:val="24"/>
          <w:szCs w:val="24"/>
        </w:rPr>
        <w:t xml:space="preserve"> </w:t>
      </w:r>
      <w:r w:rsidRPr="00870EC4">
        <w:rPr>
          <w:rFonts w:ascii="Times New Roman" w:hAnsi="Times New Roman" w:cs="Times New Roman"/>
          <w:sz w:val="24"/>
          <w:szCs w:val="24"/>
        </w:rPr>
        <w:t>ordonna que la succession verse £14 000 à la demanderesse.</w:t>
      </w:r>
    </w:p>
    <w:p w14:paraId="7ACAF0A8" w14:textId="6AA88924" w:rsidR="002A23EC" w:rsidRPr="00870EC4" w:rsidRDefault="00A10D4C" w:rsidP="00EF621E">
      <w:pPr>
        <w:spacing w:before="240" w:afterLines="200" w:after="480" w:line="360" w:lineRule="auto"/>
        <w:jc w:val="both"/>
        <w:rPr>
          <w:rFonts w:ascii="Times New Roman" w:hAnsi="Times New Roman" w:cs="Times New Roman"/>
          <w:b/>
          <w:bCs/>
          <w:sz w:val="24"/>
          <w:szCs w:val="24"/>
        </w:rPr>
      </w:pPr>
      <w:r w:rsidRPr="00870EC4">
        <w:rPr>
          <w:rFonts w:ascii="Times New Roman" w:hAnsi="Times New Roman" w:cs="Times New Roman"/>
          <w:sz w:val="24"/>
          <w:szCs w:val="24"/>
        </w:rPr>
        <w:t>De même, dans</w:t>
      </w:r>
      <w:r w:rsidR="00CC6083" w:rsidRPr="00870EC4">
        <w:rPr>
          <w:rFonts w:ascii="Times New Roman" w:hAnsi="Times New Roman" w:cs="Times New Roman"/>
          <w:sz w:val="24"/>
          <w:szCs w:val="24"/>
        </w:rPr>
        <w:t xml:space="preserve"> </w:t>
      </w:r>
      <w:proofErr w:type="spellStart"/>
      <w:r w:rsidRPr="00870EC4">
        <w:rPr>
          <w:rFonts w:ascii="Times New Roman" w:hAnsi="Times New Roman" w:cs="Times New Roman"/>
          <w:i/>
          <w:sz w:val="24"/>
          <w:szCs w:val="24"/>
        </w:rPr>
        <w:t>Gora</w:t>
      </w:r>
      <w:proofErr w:type="spellEnd"/>
      <w:r w:rsidRPr="00870EC4">
        <w:rPr>
          <w:rFonts w:ascii="Times New Roman" w:hAnsi="Times New Roman" w:cs="Times New Roman"/>
          <w:i/>
          <w:sz w:val="24"/>
          <w:szCs w:val="24"/>
        </w:rPr>
        <w:t xml:space="preserve"> v </w:t>
      </w:r>
      <w:proofErr w:type="spellStart"/>
      <w:r w:rsidRPr="00870EC4">
        <w:rPr>
          <w:rFonts w:ascii="Times New Roman" w:hAnsi="Times New Roman" w:cs="Times New Roman"/>
          <w:i/>
          <w:sz w:val="24"/>
          <w:szCs w:val="24"/>
        </w:rPr>
        <w:t>Treasury</w:t>
      </w:r>
      <w:proofErr w:type="spellEnd"/>
      <w:r w:rsidRPr="00870EC4">
        <w:rPr>
          <w:rFonts w:ascii="Times New Roman" w:hAnsi="Times New Roman" w:cs="Times New Roman"/>
          <w:i/>
          <w:sz w:val="24"/>
          <w:szCs w:val="24"/>
        </w:rPr>
        <w:t xml:space="preserve"> Solicitor</w:t>
      </w:r>
      <w:r w:rsidRPr="00870EC4">
        <w:rPr>
          <w:rStyle w:val="FootnoteReference"/>
          <w:rFonts w:ascii="Times New Roman" w:hAnsi="Times New Roman" w:cs="Times New Roman"/>
          <w:sz w:val="24"/>
          <w:szCs w:val="24"/>
        </w:rPr>
        <w:footnoteReference w:id="144"/>
      </w:r>
      <w:r w:rsidR="00235822" w:rsidRPr="00870EC4">
        <w:rPr>
          <w:rFonts w:ascii="Times New Roman" w:hAnsi="Times New Roman" w:cs="Times New Roman"/>
          <w:sz w:val="24"/>
          <w:szCs w:val="24"/>
        </w:rPr>
        <w:t xml:space="preserve">, </w:t>
      </w:r>
      <w:r w:rsidR="00D57052" w:rsidRPr="00870EC4">
        <w:rPr>
          <w:rFonts w:ascii="Times New Roman" w:hAnsi="Times New Roman" w:cs="Times New Roman"/>
          <w:sz w:val="24"/>
          <w:szCs w:val="24"/>
        </w:rPr>
        <w:t xml:space="preserve">une femme agit </w:t>
      </w:r>
      <w:r w:rsidRPr="00870EC4">
        <w:rPr>
          <w:rFonts w:ascii="Times New Roman" w:hAnsi="Times New Roman" w:cs="Times New Roman"/>
          <w:sz w:val="24"/>
          <w:szCs w:val="24"/>
        </w:rPr>
        <w:t>contre la succession de son</w:t>
      </w:r>
      <w:r w:rsidR="00763FE4" w:rsidRPr="00870EC4">
        <w:rPr>
          <w:rFonts w:ascii="Times New Roman" w:hAnsi="Times New Roman" w:cs="Times New Roman"/>
          <w:sz w:val="24"/>
          <w:szCs w:val="24"/>
        </w:rPr>
        <w:t xml:space="preserve"> beau-père</w:t>
      </w:r>
      <w:r w:rsidR="00D57052" w:rsidRPr="00870EC4">
        <w:rPr>
          <w:rFonts w:ascii="Times New Roman" w:hAnsi="Times New Roman" w:cs="Times New Roman"/>
          <w:sz w:val="24"/>
          <w:szCs w:val="24"/>
        </w:rPr>
        <w:t xml:space="preserve"> qui,</w:t>
      </w:r>
      <w:r w:rsidR="002A23EC" w:rsidRPr="00870EC4">
        <w:rPr>
          <w:rFonts w:ascii="Times New Roman" w:hAnsi="Times New Roman" w:cs="Times New Roman"/>
          <w:sz w:val="24"/>
          <w:szCs w:val="24"/>
        </w:rPr>
        <w:t xml:space="preserve"> </w:t>
      </w:r>
      <w:r w:rsidR="00D57052" w:rsidRPr="00870EC4">
        <w:rPr>
          <w:rFonts w:ascii="Times New Roman" w:hAnsi="Times New Roman" w:cs="Times New Roman"/>
          <w:sz w:val="24"/>
          <w:szCs w:val="24"/>
        </w:rPr>
        <w:t xml:space="preserve">en </w:t>
      </w:r>
      <w:r w:rsidR="002A23EC" w:rsidRPr="00870EC4">
        <w:rPr>
          <w:rFonts w:ascii="Times New Roman" w:hAnsi="Times New Roman" w:cs="Times New Roman"/>
          <w:sz w:val="24"/>
          <w:szCs w:val="24"/>
        </w:rPr>
        <w:t xml:space="preserve">vertu de l’application des règles légales, </w:t>
      </w:r>
      <w:r w:rsidR="00D57052" w:rsidRPr="00870EC4">
        <w:rPr>
          <w:rFonts w:ascii="Times New Roman" w:hAnsi="Times New Roman" w:cs="Times New Roman"/>
          <w:sz w:val="24"/>
          <w:szCs w:val="24"/>
        </w:rPr>
        <w:t>revenait intégralement</w:t>
      </w:r>
      <w:r w:rsidR="002A23EC" w:rsidRPr="00870EC4">
        <w:rPr>
          <w:rFonts w:ascii="Times New Roman" w:hAnsi="Times New Roman" w:cs="Times New Roman"/>
          <w:sz w:val="24"/>
          <w:szCs w:val="24"/>
        </w:rPr>
        <w:t xml:space="preserve"> à la Couronne. </w:t>
      </w:r>
      <w:r w:rsidR="00763FE4" w:rsidRPr="00870EC4">
        <w:rPr>
          <w:rFonts w:ascii="Times New Roman" w:hAnsi="Times New Roman" w:cs="Times New Roman"/>
          <w:sz w:val="24"/>
          <w:szCs w:val="24"/>
        </w:rPr>
        <w:t xml:space="preserve">En premier lieu, la </w:t>
      </w:r>
      <w:proofErr w:type="spellStart"/>
      <w:r w:rsidR="00763FE4" w:rsidRPr="00870EC4">
        <w:rPr>
          <w:rFonts w:ascii="Times New Roman" w:hAnsi="Times New Roman" w:cs="Times New Roman"/>
          <w:i/>
          <w:sz w:val="24"/>
          <w:szCs w:val="24"/>
        </w:rPr>
        <w:t>County</w:t>
      </w:r>
      <w:proofErr w:type="spellEnd"/>
      <w:r w:rsidR="00763FE4" w:rsidRPr="00870EC4">
        <w:rPr>
          <w:rFonts w:ascii="Times New Roman" w:hAnsi="Times New Roman" w:cs="Times New Roman"/>
          <w:i/>
          <w:sz w:val="24"/>
          <w:szCs w:val="24"/>
        </w:rPr>
        <w:t xml:space="preserve"> Court </w:t>
      </w:r>
      <w:r w:rsidR="00763FE4" w:rsidRPr="00870EC4">
        <w:rPr>
          <w:rFonts w:ascii="Times New Roman" w:hAnsi="Times New Roman" w:cs="Times New Roman"/>
          <w:sz w:val="24"/>
          <w:szCs w:val="24"/>
        </w:rPr>
        <w:t>estima</w:t>
      </w:r>
      <w:r w:rsidRPr="00870EC4">
        <w:rPr>
          <w:rFonts w:ascii="Times New Roman" w:hAnsi="Times New Roman" w:cs="Times New Roman"/>
          <w:sz w:val="24"/>
          <w:szCs w:val="24"/>
        </w:rPr>
        <w:t xml:space="preserve"> que demanderesse</w:t>
      </w:r>
      <w:r w:rsidR="00CC6083" w:rsidRPr="00870EC4">
        <w:rPr>
          <w:rFonts w:ascii="Times New Roman" w:hAnsi="Times New Roman" w:cs="Times New Roman"/>
          <w:sz w:val="24"/>
          <w:szCs w:val="24"/>
        </w:rPr>
        <w:t xml:space="preserve"> pouvait être qualifiée</w:t>
      </w:r>
      <w:r w:rsidRPr="00870EC4">
        <w:rPr>
          <w:rFonts w:ascii="Times New Roman" w:hAnsi="Times New Roman" w:cs="Times New Roman"/>
          <w:sz w:val="24"/>
          <w:szCs w:val="24"/>
        </w:rPr>
        <w:t xml:space="preserve"> </w:t>
      </w:r>
      <w:r w:rsidRPr="00870EC4">
        <w:rPr>
          <w:rFonts w:ascii="Times New Roman" w:hAnsi="Times New Roman" w:cs="Times New Roman"/>
          <w:sz w:val="24"/>
          <w:szCs w:val="24"/>
        </w:rPr>
        <w:lastRenderedPageBreak/>
        <w:t xml:space="preserve">« d’enfant de la famille » puisque le défunt s’était comporté à son égard exactement de la même façon que si elle avait été sa propre fille. En second lieu, </w:t>
      </w:r>
      <w:r w:rsidR="00390E93" w:rsidRPr="00870EC4">
        <w:rPr>
          <w:rFonts w:ascii="Times New Roman" w:hAnsi="Times New Roman" w:cs="Times New Roman"/>
          <w:sz w:val="24"/>
          <w:szCs w:val="24"/>
        </w:rPr>
        <w:t xml:space="preserve">il fut décidé que les dispositions successorales privaient la demanderesse d’une créance raisonnable. En effet </w:t>
      </w:r>
      <w:r w:rsidRPr="00870EC4">
        <w:rPr>
          <w:rFonts w:ascii="Times New Roman" w:hAnsi="Times New Roman" w:cs="Times New Roman"/>
          <w:sz w:val="24"/>
          <w:szCs w:val="24"/>
        </w:rPr>
        <w:t>le défunt avait, de son vivant, hérité de tous les biens de son épouse, mère de la demanderesse. Cette transmission était pourtant cont</w:t>
      </w:r>
      <w:r w:rsidR="002A23EC" w:rsidRPr="00870EC4">
        <w:rPr>
          <w:rFonts w:ascii="Times New Roman" w:hAnsi="Times New Roman" w:cs="Times New Roman"/>
          <w:sz w:val="24"/>
          <w:szCs w:val="24"/>
        </w:rPr>
        <w:t>raire à la volonté de la première défunte</w:t>
      </w:r>
      <w:r w:rsidRPr="00870EC4">
        <w:rPr>
          <w:rFonts w:ascii="Times New Roman" w:hAnsi="Times New Roman" w:cs="Times New Roman"/>
          <w:sz w:val="24"/>
          <w:szCs w:val="24"/>
        </w:rPr>
        <w:t xml:space="preserve">, qui avait établi un testament afin de transmettre ses biens à sa fille, testament privé d’effet en raison d’un vice </w:t>
      </w:r>
      <w:r w:rsidR="00763FE4" w:rsidRPr="00870EC4">
        <w:rPr>
          <w:rFonts w:ascii="Times New Roman" w:hAnsi="Times New Roman" w:cs="Times New Roman"/>
          <w:sz w:val="24"/>
          <w:szCs w:val="24"/>
        </w:rPr>
        <w:t>de forme. Cet élément rendit le juge enclin</w:t>
      </w:r>
      <w:r w:rsidRPr="00870EC4">
        <w:rPr>
          <w:rFonts w:ascii="Times New Roman" w:hAnsi="Times New Roman" w:cs="Times New Roman"/>
          <w:sz w:val="24"/>
          <w:szCs w:val="24"/>
        </w:rPr>
        <w:t xml:space="preserve"> à accueillir la demande de la belle-fille, spoliée « par erreur » lors du décès de sa mère. </w:t>
      </w:r>
      <w:r w:rsidR="008247EE" w:rsidRPr="00870EC4">
        <w:rPr>
          <w:rFonts w:ascii="Times New Roman" w:hAnsi="Times New Roman" w:cs="Times New Roman"/>
          <w:sz w:val="24"/>
          <w:szCs w:val="24"/>
        </w:rPr>
        <w:t xml:space="preserve">Le </w:t>
      </w:r>
      <w:proofErr w:type="spellStart"/>
      <w:r w:rsidR="008247EE" w:rsidRPr="00870EC4">
        <w:rPr>
          <w:rFonts w:ascii="Times New Roman" w:hAnsi="Times New Roman" w:cs="Times New Roman"/>
          <w:sz w:val="24"/>
          <w:szCs w:val="24"/>
        </w:rPr>
        <w:t>beau-parent</w:t>
      </w:r>
      <w:proofErr w:type="spellEnd"/>
      <w:r w:rsidR="008247EE" w:rsidRPr="00870EC4">
        <w:rPr>
          <w:rFonts w:ascii="Times New Roman" w:hAnsi="Times New Roman" w:cs="Times New Roman"/>
          <w:sz w:val="24"/>
          <w:szCs w:val="24"/>
        </w:rPr>
        <w:t xml:space="preserve"> n’avait d’</w:t>
      </w:r>
      <w:r w:rsidR="00390E93" w:rsidRPr="00870EC4">
        <w:rPr>
          <w:rFonts w:ascii="Times New Roman" w:hAnsi="Times New Roman" w:cs="Times New Roman"/>
          <w:sz w:val="24"/>
          <w:szCs w:val="24"/>
        </w:rPr>
        <w:t>ailleurs</w:t>
      </w:r>
      <w:r w:rsidR="008247EE" w:rsidRPr="00870EC4">
        <w:rPr>
          <w:rFonts w:ascii="Times New Roman" w:hAnsi="Times New Roman" w:cs="Times New Roman"/>
          <w:sz w:val="24"/>
          <w:szCs w:val="24"/>
        </w:rPr>
        <w:t xml:space="preserve"> pas voulu écarter</w:t>
      </w:r>
      <w:r w:rsidR="00390E93" w:rsidRPr="00870EC4">
        <w:rPr>
          <w:rFonts w:ascii="Times New Roman" w:hAnsi="Times New Roman" w:cs="Times New Roman"/>
          <w:sz w:val="24"/>
          <w:szCs w:val="24"/>
        </w:rPr>
        <w:t xml:space="preserve"> sa belle-fille de sa succession</w:t>
      </w:r>
      <w:r w:rsidR="002A23EC" w:rsidRPr="00870EC4">
        <w:rPr>
          <w:rFonts w:ascii="Times New Roman" w:hAnsi="Times New Roman" w:cs="Times New Roman"/>
          <w:sz w:val="24"/>
          <w:szCs w:val="24"/>
        </w:rPr>
        <w:t xml:space="preserve"> : </w:t>
      </w:r>
      <w:r w:rsidR="008247EE" w:rsidRPr="00870EC4">
        <w:rPr>
          <w:rFonts w:ascii="Times New Roman" w:hAnsi="Times New Roman" w:cs="Times New Roman"/>
          <w:sz w:val="24"/>
          <w:szCs w:val="24"/>
        </w:rPr>
        <w:t xml:space="preserve">bien au contraire, il </w:t>
      </w:r>
      <w:r w:rsidR="002A23EC" w:rsidRPr="00870EC4">
        <w:rPr>
          <w:rFonts w:ascii="Times New Roman" w:hAnsi="Times New Roman" w:cs="Times New Roman"/>
          <w:sz w:val="24"/>
          <w:szCs w:val="24"/>
        </w:rPr>
        <w:t xml:space="preserve">pensait que </w:t>
      </w:r>
      <w:r w:rsidR="008247EE" w:rsidRPr="00870EC4">
        <w:rPr>
          <w:rFonts w:ascii="Times New Roman" w:hAnsi="Times New Roman" w:cs="Times New Roman"/>
          <w:sz w:val="24"/>
          <w:szCs w:val="24"/>
        </w:rPr>
        <w:t xml:space="preserve">celle-ci </w:t>
      </w:r>
      <w:r w:rsidR="002A23EC" w:rsidRPr="00870EC4">
        <w:rPr>
          <w:rFonts w:ascii="Times New Roman" w:hAnsi="Times New Roman" w:cs="Times New Roman"/>
          <w:sz w:val="24"/>
          <w:szCs w:val="24"/>
        </w:rPr>
        <w:t>était son héritière légale</w:t>
      </w:r>
      <w:r w:rsidR="00390E93" w:rsidRPr="00870EC4">
        <w:rPr>
          <w:rFonts w:ascii="Times New Roman" w:hAnsi="Times New Roman" w:cs="Times New Roman"/>
          <w:sz w:val="24"/>
          <w:szCs w:val="24"/>
        </w:rPr>
        <w:t>. L</w:t>
      </w:r>
      <w:r w:rsidR="00235822" w:rsidRPr="00870EC4">
        <w:rPr>
          <w:rFonts w:ascii="Times New Roman" w:hAnsi="Times New Roman" w:cs="Times New Roman"/>
          <w:sz w:val="24"/>
          <w:szCs w:val="24"/>
        </w:rPr>
        <w:t>e juge considéra qu’il y avait ici une obligation morale du défunt à l’égard de la demanderesse</w:t>
      </w:r>
      <w:r w:rsidR="005B3F9E" w:rsidRPr="00870EC4">
        <w:rPr>
          <w:rFonts w:ascii="Times New Roman" w:hAnsi="Times New Roman" w:cs="Times New Roman"/>
          <w:sz w:val="24"/>
          <w:szCs w:val="24"/>
        </w:rPr>
        <w:t xml:space="preserve"> provenant de cette « erreur » initiale.</w:t>
      </w:r>
      <w:r w:rsidR="005B3F9E" w:rsidRPr="00870EC4">
        <w:rPr>
          <w:rStyle w:val="FootnoteReference"/>
          <w:rFonts w:ascii="Times New Roman" w:hAnsi="Times New Roman" w:cs="Times New Roman"/>
          <w:sz w:val="24"/>
          <w:szCs w:val="24"/>
        </w:rPr>
        <w:footnoteReference w:id="145"/>
      </w:r>
      <w:r w:rsidR="005B3F9E" w:rsidRPr="00870EC4">
        <w:rPr>
          <w:rFonts w:ascii="Times New Roman" w:hAnsi="Times New Roman" w:cs="Times New Roman"/>
          <w:sz w:val="24"/>
          <w:szCs w:val="24"/>
        </w:rPr>
        <w:t xml:space="preserve"> </w:t>
      </w:r>
      <w:r w:rsidR="008247EE" w:rsidRPr="00870EC4">
        <w:rPr>
          <w:rFonts w:ascii="Times New Roman" w:hAnsi="Times New Roman" w:cs="Times New Roman"/>
          <w:sz w:val="24"/>
          <w:szCs w:val="24"/>
        </w:rPr>
        <w:t xml:space="preserve">Cette </w:t>
      </w:r>
      <w:r w:rsidR="005B3F9E" w:rsidRPr="00870EC4">
        <w:rPr>
          <w:rFonts w:ascii="Times New Roman" w:hAnsi="Times New Roman" w:cs="Times New Roman"/>
          <w:sz w:val="24"/>
          <w:szCs w:val="24"/>
        </w:rPr>
        <w:t xml:space="preserve">obligation morale </w:t>
      </w:r>
      <w:r w:rsidR="008247EE" w:rsidRPr="00870EC4">
        <w:rPr>
          <w:rFonts w:ascii="Times New Roman" w:hAnsi="Times New Roman" w:cs="Times New Roman"/>
          <w:sz w:val="24"/>
          <w:szCs w:val="24"/>
        </w:rPr>
        <w:t xml:space="preserve">semble avoir été </w:t>
      </w:r>
      <w:r w:rsidR="002A23EC" w:rsidRPr="00870EC4">
        <w:rPr>
          <w:rFonts w:ascii="Times New Roman" w:hAnsi="Times New Roman" w:cs="Times New Roman"/>
          <w:sz w:val="24"/>
          <w:szCs w:val="24"/>
        </w:rPr>
        <w:t>un motif supplémentaire pour accueillir la demande</w:t>
      </w:r>
      <w:r w:rsidR="00390E93" w:rsidRPr="00870EC4">
        <w:rPr>
          <w:rFonts w:ascii="Times New Roman" w:hAnsi="Times New Roman" w:cs="Times New Roman"/>
          <w:sz w:val="24"/>
          <w:szCs w:val="24"/>
        </w:rPr>
        <w:t> : bien qu’une telle obligation ne soit pas nécessaire pour que l’action soit recevable</w:t>
      </w:r>
      <w:r w:rsidR="00390E93" w:rsidRPr="00870EC4">
        <w:rPr>
          <w:rStyle w:val="FootnoteReference"/>
          <w:rFonts w:ascii="Times New Roman" w:hAnsi="Times New Roman" w:cs="Times New Roman"/>
          <w:sz w:val="24"/>
          <w:szCs w:val="24"/>
        </w:rPr>
        <w:footnoteReference w:id="146"/>
      </w:r>
      <w:r w:rsidR="00390E93" w:rsidRPr="00870EC4">
        <w:rPr>
          <w:rFonts w:ascii="Times New Roman" w:hAnsi="Times New Roman" w:cs="Times New Roman"/>
          <w:sz w:val="24"/>
          <w:szCs w:val="24"/>
        </w:rPr>
        <w:t xml:space="preserve">, la </w:t>
      </w:r>
      <w:proofErr w:type="spellStart"/>
      <w:r w:rsidR="00390E93" w:rsidRPr="00870EC4">
        <w:rPr>
          <w:rFonts w:ascii="Times New Roman" w:hAnsi="Times New Roman" w:cs="Times New Roman"/>
          <w:i/>
          <w:sz w:val="24"/>
          <w:szCs w:val="24"/>
        </w:rPr>
        <w:t>County</w:t>
      </w:r>
      <w:proofErr w:type="spellEnd"/>
      <w:r w:rsidR="00390E93" w:rsidRPr="00870EC4">
        <w:rPr>
          <w:rFonts w:ascii="Times New Roman" w:hAnsi="Times New Roman" w:cs="Times New Roman"/>
          <w:i/>
          <w:sz w:val="24"/>
          <w:szCs w:val="24"/>
        </w:rPr>
        <w:t xml:space="preserve"> Court</w:t>
      </w:r>
      <w:r w:rsidR="00390E93" w:rsidRPr="00870EC4">
        <w:rPr>
          <w:rFonts w:ascii="Times New Roman" w:hAnsi="Times New Roman" w:cs="Times New Roman"/>
          <w:sz w:val="24"/>
          <w:szCs w:val="24"/>
        </w:rPr>
        <w:t xml:space="preserve"> insista </w:t>
      </w:r>
      <w:r w:rsidR="002A23EC" w:rsidRPr="00870EC4">
        <w:rPr>
          <w:rFonts w:ascii="Times New Roman" w:hAnsi="Times New Roman" w:cs="Times New Roman"/>
          <w:sz w:val="24"/>
          <w:szCs w:val="24"/>
        </w:rPr>
        <w:t>dans son</w:t>
      </w:r>
      <w:r w:rsidR="00390E93" w:rsidRPr="00870EC4">
        <w:rPr>
          <w:rFonts w:ascii="Times New Roman" w:hAnsi="Times New Roman" w:cs="Times New Roman"/>
          <w:sz w:val="24"/>
          <w:szCs w:val="24"/>
        </w:rPr>
        <w:t xml:space="preserve"> jugement sur la provenance des biens successoraux</w:t>
      </w:r>
      <w:r w:rsidR="002A23EC" w:rsidRPr="00870EC4">
        <w:rPr>
          <w:rFonts w:ascii="Times New Roman" w:hAnsi="Times New Roman" w:cs="Times New Roman"/>
          <w:sz w:val="24"/>
          <w:szCs w:val="24"/>
        </w:rPr>
        <w:t xml:space="preserve"> et sur l’erreur initiale de la mère de la demanderesse</w:t>
      </w:r>
      <w:r w:rsidR="005B3F9E" w:rsidRPr="00870EC4">
        <w:rPr>
          <w:rFonts w:ascii="Times New Roman" w:hAnsi="Times New Roman" w:cs="Times New Roman"/>
          <w:sz w:val="24"/>
          <w:szCs w:val="24"/>
        </w:rPr>
        <w:t xml:space="preserve">. </w:t>
      </w:r>
      <w:r w:rsidR="00D57052" w:rsidRPr="00870EC4">
        <w:rPr>
          <w:rFonts w:ascii="Times New Roman" w:hAnsi="Times New Roman" w:cs="Times New Roman"/>
          <w:sz w:val="24"/>
          <w:szCs w:val="24"/>
        </w:rPr>
        <w:t xml:space="preserve">L’action fut reçue et </w:t>
      </w:r>
      <w:r w:rsidR="00390E93" w:rsidRPr="00870EC4">
        <w:rPr>
          <w:rFonts w:ascii="Times New Roman" w:hAnsi="Times New Roman" w:cs="Times New Roman"/>
          <w:sz w:val="24"/>
          <w:szCs w:val="24"/>
        </w:rPr>
        <w:t xml:space="preserve">la </w:t>
      </w:r>
      <w:r w:rsidR="00D57052" w:rsidRPr="00870EC4">
        <w:rPr>
          <w:rFonts w:ascii="Times New Roman" w:hAnsi="Times New Roman" w:cs="Times New Roman"/>
          <w:sz w:val="24"/>
          <w:szCs w:val="24"/>
        </w:rPr>
        <w:t>Cour</w:t>
      </w:r>
      <w:r w:rsidR="00390E93" w:rsidRPr="00870EC4">
        <w:rPr>
          <w:rFonts w:ascii="Times New Roman" w:hAnsi="Times New Roman" w:cs="Times New Roman"/>
          <w:sz w:val="24"/>
          <w:szCs w:val="24"/>
        </w:rPr>
        <w:t xml:space="preserve"> décida que l’intégralité de la succession devait revenir à la demanderesse</w:t>
      </w:r>
      <w:r w:rsidR="002A23EC" w:rsidRPr="00870EC4">
        <w:rPr>
          <w:rFonts w:ascii="Times New Roman" w:hAnsi="Times New Roman" w:cs="Times New Roman"/>
          <w:sz w:val="24"/>
          <w:szCs w:val="24"/>
        </w:rPr>
        <w:t>, puisque le défunt était décédé</w:t>
      </w:r>
      <w:r w:rsidR="002A23EC" w:rsidRPr="00870EC4">
        <w:rPr>
          <w:rFonts w:ascii="Times New Roman" w:hAnsi="Times New Roman" w:cs="Times New Roman"/>
          <w:i/>
          <w:sz w:val="24"/>
          <w:szCs w:val="24"/>
        </w:rPr>
        <w:t xml:space="preserve"> intestat</w:t>
      </w:r>
      <w:r w:rsidR="002A23EC" w:rsidRPr="00870EC4">
        <w:rPr>
          <w:rFonts w:ascii="Times New Roman" w:hAnsi="Times New Roman" w:cs="Times New Roman"/>
          <w:sz w:val="24"/>
          <w:szCs w:val="24"/>
        </w:rPr>
        <w:t xml:space="preserve"> et n’avait laissé aucun proche, alors que la demanderesse avait la charge d’un enfant autiste.</w:t>
      </w:r>
    </w:p>
    <w:p w14:paraId="38C6A887" w14:textId="63BA75DA" w:rsidR="00E132B4" w:rsidRPr="00870EC4" w:rsidRDefault="00A10D4C" w:rsidP="00EF621E">
      <w:pPr>
        <w:spacing w:afterLines="200" w:after="480" w:line="360" w:lineRule="auto"/>
        <w:jc w:val="both"/>
        <w:rPr>
          <w:rFonts w:ascii="Times New Roman" w:hAnsi="Times New Roman" w:cs="Times New Roman"/>
          <w:i/>
          <w:sz w:val="24"/>
          <w:szCs w:val="24"/>
        </w:rPr>
      </w:pPr>
      <w:r w:rsidRPr="00870EC4">
        <w:rPr>
          <w:rFonts w:ascii="Times New Roman" w:hAnsi="Times New Roman" w:cs="Times New Roman"/>
          <w:sz w:val="24"/>
          <w:szCs w:val="24"/>
        </w:rPr>
        <w:t>De l’étude de ces trois arrêts, on peut tirer les conclusions suivantes.</w:t>
      </w:r>
      <w:r w:rsidR="00D31F4A" w:rsidRPr="00870EC4">
        <w:rPr>
          <w:rFonts w:ascii="Times New Roman" w:hAnsi="Times New Roman" w:cs="Times New Roman"/>
          <w:sz w:val="24"/>
          <w:szCs w:val="24"/>
        </w:rPr>
        <w:t xml:space="preserve"> Premièrement</w:t>
      </w:r>
      <w:r w:rsidRPr="00870EC4">
        <w:rPr>
          <w:rFonts w:ascii="Times New Roman" w:hAnsi="Times New Roman" w:cs="Times New Roman"/>
          <w:sz w:val="24"/>
          <w:szCs w:val="24"/>
        </w:rPr>
        <w:t xml:space="preserve">, l’âge </w:t>
      </w:r>
      <w:r w:rsidR="00D57052" w:rsidRPr="00870EC4">
        <w:rPr>
          <w:rFonts w:ascii="Times New Roman" w:hAnsi="Times New Roman" w:cs="Times New Roman"/>
          <w:sz w:val="24"/>
          <w:szCs w:val="24"/>
        </w:rPr>
        <w:t xml:space="preserve">du </w:t>
      </w:r>
      <w:r w:rsidRPr="00870EC4">
        <w:rPr>
          <w:rFonts w:ascii="Times New Roman" w:hAnsi="Times New Roman" w:cs="Times New Roman"/>
          <w:sz w:val="24"/>
          <w:szCs w:val="24"/>
        </w:rPr>
        <w:t xml:space="preserve">demandeur importe peu : seule compte la nature de la relation qui l’unit à son </w:t>
      </w:r>
      <w:proofErr w:type="spellStart"/>
      <w:r w:rsidRPr="00870EC4">
        <w:rPr>
          <w:rFonts w:ascii="Times New Roman" w:hAnsi="Times New Roman" w:cs="Times New Roman"/>
          <w:sz w:val="24"/>
          <w:szCs w:val="24"/>
        </w:rPr>
        <w:t>beau-parent</w:t>
      </w:r>
      <w:proofErr w:type="spellEnd"/>
      <w:r w:rsidRPr="00870EC4">
        <w:rPr>
          <w:rFonts w:ascii="Times New Roman" w:hAnsi="Times New Roman" w:cs="Times New Roman"/>
          <w:sz w:val="24"/>
          <w:szCs w:val="24"/>
        </w:rPr>
        <w:t xml:space="preserve"> défunt. </w:t>
      </w:r>
      <w:r w:rsidR="00D31F4A" w:rsidRPr="00870EC4">
        <w:rPr>
          <w:rFonts w:ascii="Times New Roman" w:hAnsi="Times New Roman" w:cs="Times New Roman"/>
          <w:sz w:val="24"/>
          <w:szCs w:val="24"/>
        </w:rPr>
        <w:t>Deuxièmement</w:t>
      </w:r>
      <w:r w:rsidRPr="00870EC4">
        <w:rPr>
          <w:rFonts w:ascii="Times New Roman" w:hAnsi="Times New Roman" w:cs="Times New Roman"/>
          <w:sz w:val="24"/>
          <w:szCs w:val="24"/>
        </w:rPr>
        <w:t xml:space="preserve">, </w:t>
      </w:r>
      <w:r w:rsidR="007E214D" w:rsidRPr="00870EC4">
        <w:rPr>
          <w:rFonts w:ascii="Times New Roman" w:hAnsi="Times New Roman" w:cs="Times New Roman"/>
          <w:sz w:val="24"/>
          <w:szCs w:val="24"/>
        </w:rPr>
        <w:t>bien que n</w:t>
      </w:r>
      <w:r w:rsidR="00D31F4A" w:rsidRPr="00870EC4">
        <w:rPr>
          <w:rFonts w:ascii="Times New Roman" w:hAnsi="Times New Roman" w:cs="Times New Roman"/>
          <w:sz w:val="24"/>
          <w:szCs w:val="24"/>
        </w:rPr>
        <w:t xml:space="preserve">’étant pas une condition </w:t>
      </w:r>
      <w:r w:rsidR="007E214D" w:rsidRPr="00870EC4">
        <w:rPr>
          <w:rFonts w:ascii="Times New Roman" w:hAnsi="Times New Roman" w:cs="Times New Roman"/>
          <w:sz w:val="24"/>
          <w:szCs w:val="24"/>
        </w:rPr>
        <w:t xml:space="preserve">figurant expressément dans la loi de 1975, </w:t>
      </w:r>
      <w:r w:rsidRPr="00870EC4">
        <w:rPr>
          <w:rFonts w:ascii="Times New Roman" w:hAnsi="Times New Roman" w:cs="Times New Roman"/>
          <w:sz w:val="24"/>
          <w:szCs w:val="24"/>
        </w:rPr>
        <w:t xml:space="preserve">la provenance des biens constituant le patrimoine successoral </w:t>
      </w:r>
      <w:r w:rsidR="007E214D" w:rsidRPr="00870EC4">
        <w:rPr>
          <w:rFonts w:ascii="Times New Roman" w:hAnsi="Times New Roman" w:cs="Times New Roman"/>
          <w:sz w:val="24"/>
          <w:szCs w:val="24"/>
        </w:rPr>
        <w:t>semble être pris</w:t>
      </w:r>
      <w:r w:rsidR="00D31F4A" w:rsidRPr="00870EC4">
        <w:rPr>
          <w:rFonts w:ascii="Times New Roman" w:hAnsi="Times New Roman" w:cs="Times New Roman"/>
          <w:sz w:val="24"/>
          <w:szCs w:val="24"/>
        </w:rPr>
        <w:t>e</w:t>
      </w:r>
      <w:r w:rsidR="007E214D" w:rsidRPr="00870EC4">
        <w:rPr>
          <w:rFonts w:ascii="Times New Roman" w:hAnsi="Times New Roman" w:cs="Times New Roman"/>
          <w:sz w:val="24"/>
          <w:szCs w:val="24"/>
        </w:rPr>
        <w:t xml:space="preserve"> en compte par le juge</w:t>
      </w:r>
      <w:r w:rsidRPr="00870EC4">
        <w:rPr>
          <w:rFonts w:ascii="Times New Roman" w:hAnsi="Times New Roman" w:cs="Times New Roman"/>
          <w:sz w:val="24"/>
          <w:szCs w:val="24"/>
        </w:rPr>
        <w:t xml:space="preserve">. Si le patrimoine du défunt </w:t>
      </w:r>
      <w:r w:rsidR="00D31F4A" w:rsidRPr="00870EC4">
        <w:rPr>
          <w:rFonts w:ascii="Times New Roman" w:hAnsi="Times New Roman" w:cs="Times New Roman"/>
          <w:sz w:val="24"/>
          <w:szCs w:val="24"/>
        </w:rPr>
        <w:t xml:space="preserve">est constitué </w:t>
      </w:r>
      <w:r w:rsidRPr="00870EC4">
        <w:rPr>
          <w:rFonts w:ascii="Times New Roman" w:hAnsi="Times New Roman" w:cs="Times New Roman"/>
          <w:sz w:val="24"/>
          <w:szCs w:val="24"/>
        </w:rPr>
        <w:t xml:space="preserve">de biens que le parent </w:t>
      </w:r>
      <w:r w:rsidR="00D57052" w:rsidRPr="00870EC4">
        <w:rPr>
          <w:rFonts w:ascii="Times New Roman" w:hAnsi="Times New Roman" w:cs="Times New Roman"/>
          <w:sz w:val="24"/>
          <w:szCs w:val="24"/>
        </w:rPr>
        <w:t xml:space="preserve">recomposant </w:t>
      </w:r>
      <w:r w:rsidRPr="00870EC4">
        <w:rPr>
          <w:rFonts w:ascii="Times New Roman" w:hAnsi="Times New Roman" w:cs="Times New Roman"/>
          <w:sz w:val="24"/>
          <w:szCs w:val="24"/>
        </w:rPr>
        <w:t xml:space="preserve">lui a transmis, </w:t>
      </w:r>
      <w:r w:rsidR="005B3F9E" w:rsidRPr="00870EC4">
        <w:rPr>
          <w:rFonts w:ascii="Times New Roman" w:hAnsi="Times New Roman" w:cs="Times New Roman"/>
          <w:sz w:val="24"/>
          <w:szCs w:val="24"/>
        </w:rPr>
        <w:t xml:space="preserve">les juridictions semblent plus enclines à </w:t>
      </w:r>
      <w:r w:rsidRPr="00870EC4">
        <w:rPr>
          <w:rFonts w:ascii="Times New Roman" w:hAnsi="Times New Roman" w:cs="Times New Roman"/>
          <w:sz w:val="24"/>
          <w:szCs w:val="24"/>
        </w:rPr>
        <w:t>accéder à la demande du bel-enfant</w:t>
      </w:r>
      <w:r w:rsidR="005B3F9E" w:rsidRPr="00870EC4">
        <w:rPr>
          <w:rFonts w:ascii="Times New Roman" w:hAnsi="Times New Roman" w:cs="Times New Roman"/>
          <w:sz w:val="24"/>
          <w:szCs w:val="24"/>
        </w:rPr>
        <w:t>.</w:t>
      </w:r>
      <w:r w:rsidR="00AD3B84" w:rsidRPr="00870EC4">
        <w:rPr>
          <w:rFonts w:ascii="Times New Roman" w:hAnsi="Times New Roman" w:cs="Times New Roman"/>
          <w:sz w:val="24"/>
          <w:szCs w:val="24"/>
        </w:rPr>
        <w:t xml:space="preserve"> À cet égard, on peut s’interroger sur la finalité réelle du </w:t>
      </w:r>
      <w:proofErr w:type="spellStart"/>
      <w:r w:rsidR="00AD3B84" w:rsidRPr="00870EC4">
        <w:rPr>
          <w:rFonts w:ascii="Times New Roman" w:hAnsi="Times New Roman" w:cs="Times New Roman"/>
          <w:i/>
          <w:sz w:val="24"/>
          <w:szCs w:val="24"/>
        </w:rPr>
        <w:t>Family</w:t>
      </w:r>
      <w:proofErr w:type="spellEnd"/>
      <w:r w:rsidR="00AD3B84" w:rsidRPr="00870EC4">
        <w:rPr>
          <w:rFonts w:ascii="Times New Roman" w:hAnsi="Times New Roman" w:cs="Times New Roman"/>
          <w:i/>
          <w:sz w:val="24"/>
          <w:szCs w:val="24"/>
        </w:rPr>
        <w:t xml:space="preserve"> Provision </w:t>
      </w:r>
      <w:proofErr w:type="spellStart"/>
      <w:r w:rsidR="00AD3B84" w:rsidRPr="00870EC4">
        <w:rPr>
          <w:rFonts w:ascii="Times New Roman" w:hAnsi="Times New Roman" w:cs="Times New Roman"/>
          <w:i/>
          <w:sz w:val="24"/>
          <w:szCs w:val="24"/>
        </w:rPr>
        <w:t>Act</w:t>
      </w:r>
      <w:proofErr w:type="spellEnd"/>
      <w:r w:rsidR="00556519" w:rsidRPr="00870EC4">
        <w:rPr>
          <w:rFonts w:ascii="Times New Roman" w:hAnsi="Times New Roman" w:cs="Times New Roman"/>
          <w:sz w:val="24"/>
          <w:szCs w:val="24"/>
        </w:rPr>
        <w:t xml:space="preserve"> </w:t>
      </w:r>
      <w:r w:rsidR="00D31F4A" w:rsidRPr="00870EC4">
        <w:rPr>
          <w:rFonts w:ascii="Times New Roman" w:hAnsi="Times New Roman" w:cs="Times New Roman"/>
          <w:sz w:val="24"/>
          <w:szCs w:val="24"/>
        </w:rPr>
        <w:t>qui semble permettre la transmission d</w:t>
      </w:r>
      <w:r w:rsidR="00344133" w:rsidRPr="00870EC4">
        <w:rPr>
          <w:rFonts w:ascii="Times New Roman" w:hAnsi="Times New Roman" w:cs="Times New Roman"/>
          <w:sz w:val="24"/>
          <w:szCs w:val="24"/>
        </w:rPr>
        <w:t xml:space="preserve">es biens du parent recomposant à son propre enfant, lorsque ces biens ont été au préalable transmis au </w:t>
      </w:r>
      <w:proofErr w:type="spellStart"/>
      <w:r w:rsidR="00344133" w:rsidRPr="00870EC4">
        <w:rPr>
          <w:rFonts w:ascii="Times New Roman" w:hAnsi="Times New Roman" w:cs="Times New Roman"/>
          <w:sz w:val="24"/>
          <w:szCs w:val="24"/>
        </w:rPr>
        <w:t>be</w:t>
      </w:r>
      <w:r w:rsidR="00D31F4A" w:rsidRPr="00870EC4">
        <w:rPr>
          <w:rFonts w:ascii="Times New Roman" w:hAnsi="Times New Roman" w:cs="Times New Roman"/>
          <w:sz w:val="24"/>
          <w:szCs w:val="24"/>
        </w:rPr>
        <w:t>au-parent</w:t>
      </w:r>
      <w:proofErr w:type="spellEnd"/>
      <w:r w:rsidR="00D31F4A" w:rsidRPr="00870EC4">
        <w:rPr>
          <w:rFonts w:ascii="Times New Roman" w:hAnsi="Times New Roman" w:cs="Times New Roman"/>
          <w:sz w:val="24"/>
          <w:szCs w:val="24"/>
        </w:rPr>
        <w:t xml:space="preserve"> de l’enfant.</w:t>
      </w:r>
      <w:r w:rsidR="00344133" w:rsidRPr="00870EC4">
        <w:rPr>
          <w:rFonts w:ascii="Times New Roman" w:hAnsi="Times New Roman" w:cs="Times New Roman"/>
          <w:sz w:val="24"/>
          <w:szCs w:val="24"/>
        </w:rPr>
        <w:t xml:space="preserve"> </w:t>
      </w:r>
      <w:r w:rsidR="00D31F4A" w:rsidRPr="00870EC4">
        <w:rPr>
          <w:rFonts w:ascii="Times New Roman" w:hAnsi="Times New Roman" w:cs="Times New Roman"/>
          <w:sz w:val="24"/>
          <w:szCs w:val="24"/>
        </w:rPr>
        <w:t xml:space="preserve">Il s’agirait d’une </w:t>
      </w:r>
      <w:r w:rsidR="00344133" w:rsidRPr="00870EC4">
        <w:rPr>
          <w:rFonts w:ascii="Times New Roman" w:hAnsi="Times New Roman" w:cs="Times New Roman"/>
          <w:sz w:val="24"/>
          <w:szCs w:val="24"/>
        </w:rPr>
        <w:t>sorte d’a</w:t>
      </w:r>
      <w:r w:rsidR="00D31F4A" w:rsidRPr="00870EC4">
        <w:rPr>
          <w:rFonts w:ascii="Times New Roman" w:hAnsi="Times New Roman" w:cs="Times New Roman"/>
          <w:sz w:val="24"/>
          <w:szCs w:val="24"/>
        </w:rPr>
        <w:t>ction en retranchement tardive.</w:t>
      </w:r>
      <w:r w:rsidR="00344133" w:rsidRPr="00870EC4">
        <w:rPr>
          <w:rFonts w:ascii="Times New Roman" w:hAnsi="Times New Roman" w:cs="Times New Roman"/>
          <w:sz w:val="24"/>
          <w:szCs w:val="24"/>
        </w:rPr>
        <w:t xml:space="preserve"> Cette supposition doit </w:t>
      </w:r>
      <w:r w:rsidR="00D31F4A" w:rsidRPr="00870EC4">
        <w:rPr>
          <w:rFonts w:ascii="Times New Roman" w:hAnsi="Times New Roman" w:cs="Times New Roman"/>
          <w:sz w:val="24"/>
          <w:szCs w:val="24"/>
        </w:rPr>
        <w:t xml:space="preserve">néanmoins </w:t>
      </w:r>
      <w:r w:rsidR="00344133" w:rsidRPr="00870EC4">
        <w:rPr>
          <w:rFonts w:ascii="Times New Roman" w:hAnsi="Times New Roman" w:cs="Times New Roman"/>
          <w:sz w:val="24"/>
          <w:szCs w:val="24"/>
        </w:rPr>
        <w:t xml:space="preserve">être nuancée puisqu’à la différence de l’action en retranchement française, l’action familiale anglaise </w:t>
      </w:r>
      <w:r w:rsidR="00AD3B84" w:rsidRPr="00870EC4">
        <w:rPr>
          <w:rFonts w:ascii="Times New Roman" w:hAnsi="Times New Roman" w:cs="Times New Roman"/>
          <w:sz w:val="24"/>
          <w:szCs w:val="24"/>
        </w:rPr>
        <w:t>est fondée sur la qualité du lien</w:t>
      </w:r>
      <w:r w:rsidR="00344133" w:rsidRPr="00870EC4">
        <w:rPr>
          <w:rFonts w:ascii="Times New Roman" w:hAnsi="Times New Roman" w:cs="Times New Roman"/>
          <w:sz w:val="24"/>
          <w:szCs w:val="24"/>
        </w:rPr>
        <w:t xml:space="preserve"> unissant le demandeur au défunt</w:t>
      </w:r>
      <w:r w:rsidR="00AD3B84" w:rsidRPr="00870EC4">
        <w:rPr>
          <w:rFonts w:ascii="Times New Roman" w:hAnsi="Times New Roman" w:cs="Times New Roman"/>
          <w:sz w:val="24"/>
          <w:szCs w:val="24"/>
        </w:rPr>
        <w:t xml:space="preserve"> (le demandeur devant être un « enfant de la famille »)</w:t>
      </w:r>
      <w:r w:rsidR="00344133" w:rsidRPr="00870EC4">
        <w:rPr>
          <w:rFonts w:ascii="Times New Roman" w:hAnsi="Times New Roman" w:cs="Times New Roman"/>
          <w:sz w:val="24"/>
          <w:szCs w:val="24"/>
        </w:rPr>
        <w:t xml:space="preserve">. </w:t>
      </w:r>
      <w:r w:rsidR="00D31F4A" w:rsidRPr="00870EC4">
        <w:rPr>
          <w:rFonts w:ascii="Times New Roman" w:hAnsi="Times New Roman" w:cs="Times New Roman"/>
          <w:sz w:val="24"/>
          <w:szCs w:val="24"/>
        </w:rPr>
        <w:t>Troisièmement</w:t>
      </w:r>
      <w:r w:rsidRPr="00870EC4">
        <w:rPr>
          <w:rFonts w:ascii="Times New Roman" w:hAnsi="Times New Roman" w:cs="Times New Roman"/>
          <w:sz w:val="24"/>
          <w:szCs w:val="24"/>
        </w:rPr>
        <w:t xml:space="preserve">, </w:t>
      </w:r>
      <w:r w:rsidR="00D31F4A" w:rsidRPr="00870EC4">
        <w:rPr>
          <w:rFonts w:ascii="Times New Roman" w:hAnsi="Times New Roman" w:cs="Times New Roman"/>
          <w:sz w:val="24"/>
          <w:szCs w:val="24"/>
        </w:rPr>
        <w:t xml:space="preserve">lorsque le juge fixe </w:t>
      </w:r>
      <w:r w:rsidRPr="00870EC4">
        <w:rPr>
          <w:rFonts w:ascii="Times New Roman" w:hAnsi="Times New Roman" w:cs="Times New Roman"/>
          <w:sz w:val="24"/>
          <w:szCs w:val="24"/>
        </w:rPr>
        <w:t xml:space="preserve">la créance du demandeur, il </w:t>
      </w:r>
      <w:r w:rsidR="00D31F4A" w:rsidRPr="00870EC4">
        <w:rPr>
          <w:rFonts w:ascii="Times New Roman" w:hAnsi="Times New Roman" w:cs="Times New Roman"/>
          <w:sz w:val="24"/>
          <w:szCs w:val="24"/>
        </w:rPr>
        <w:lastRenderedPageBreak/>
        <w:t xml:space="preserve">considère </w:t>
      </w:r>
      <w:r w:rsidRPr="00870EC4">
        <w:rPr>
          <w:rFonts w:ascii="Times New Roman" w:hAnsi="Times New Roman" w:cs="Times New Roman"/>
          <w:sz w:val="24"/>
          <w:szCs w:val="24"/>
        </w:rPr>
        <w:t>le</w:t>
      </w:r>
      <w:r w:rsidR="00D31F4A" w:rsidRPr="00870EC4">
        <w:rPr>
          <w:rFonts w:ascii="Times New Roman" w:hAnsi="Times New Roman" w:cs="Times New Roman"/>
          <w:sz w:val="24"/>
          <w:szCs w:val="24"/>
        </w:rPr>
        <w:t xml:space="preserve">s ressources et les besoins du </w:t>
      </w:r>
      <w:r w:rsidRPr="00870EC4">
        <w:rPr>
          <w:rFonts w:ascii="Times New Roman" w:hAnsi="Times New Roman" w:cs="Times New Roman"/>
          <w:sz w:val="24"/>
          <w:szCs w:val="24"/>
        </w:rPr>
        <w:t>demandeur, l’étendue du patrimoine du défunt, mais aussi les obligations du défunt vis-à-vis de</w:t>
      </w:r>
      <w:r w:rsidR="00D31F4A" w:rsidRPr="00870EC4">
        <w:rPr>
          <w:rFonts w:ascii="Times New Roman" w:hAnsi="Times New Roman" w:cs="Times New Roman"/>
          <w:sz w:val="24"/>
          <w:szCs w:val="24"/>
        </w:rPr>
        <w:t xml:space="preserve">s </w:t>
      </w:r>
      <w:r w:rsidRPr="00870EC4">
        <w:rPr>
          <w:rFonts w:ascii="Times New Roman" w:hAnsi="Times New Roman" w:cs="Times New Roman"/>
          <w:sz w:val="24"/>
          <w:szCs w:val="24"/>
        </w:rPr>
        <w:t>autres</w:t>
      </w:r>
      <w:r w:rsidR="00D31F4A" w:rsidRPr="00870EC4">
        <w:rPr>
          <w:rFonts w:ascii="Times New Roman" w:hAnsi="Times New Roman" w:cs="Times New Roman"/>
          <w:sz w:val="24"/>
          <w:szCs w:val="24"/>
        </w:rPr>
        <w:t xml:space="preserve"> intéressés</w:t>
      </w:r>
      <w:r w:rsidRPr="00870EC4">
        <w:rPr>
          <w:rFonts w:ascii="Times New Roman" w:hAnsi="Times New Roman" w:cs="Times New Roman"/>
          <w:sz w:val="24"/>
          <w:szCs w:val="24"/>
        </w:rPr>
        <w:t xml:space="preserve">. Ainsi, dans l’arrêt </w:t>
      </w:r>
      <w:proofErr w:type="spellStart"/>
      <w:r w:rsidRPr="00870EC4">
        <w:rPr>
          <w:rFonts w:ascii="Times New Roman" w:hAnsi="Times New Roman" w:cs="Times New Roman"/>
          <w:i/>
          <w:sz w:val="24"/>
          <w:szCs w:val="24"/>
        </w:rPr>
        <w:t>Gora</w:t>
      </w:r>
      <w:proofErr w:type="spellEnd"/>
      <w:r w:rsidRPr="00870EC4">
        <w:rPr>
          <w:rFonts w:ascii="Times New Roman" w:hAnsi="Times New Roman" w:cs="Times New Roman"/>
          <w:i/>
          <w:sz w:val="24"/>
          <w:szCs w:val="24"/>
        </w:rPr>
        <w:t xml:space="preserve"> v </w:t>
      </w:r>
      <w:proofErr w:type="spellStart"/>
      <w:r w:rsidRPr="00870EC4">
        <w:rPr>
          <w:rFonts w:ascii="Times New Roman" w:hAnsi="Times New Roman" w:cs="Times New Roman"/>
          <w:i/>
          <w:sz w:val="24"/>
          <w:szCs w:val="24"/>
        </w:rPr>
        <w:t>Treasury</w:t>
      </w:r>
      <w:proofErr w:type="spellEnd"/>
      <w:r w:rsidRPr="00870EC4">
        <w:rPr>
          <w:rFonts w:ascii="Times New Roman" w:hAnsi="Times New Roman" w:cs="Times New Roman"/>
          <w:i/>
          <w:sz w:val="24"/>
          <w:szCs w:val="24"/>
        </w:rPr>
        <w:t xml:space="preserve"> Solicitor</w:t>
      </w:r>
      <w:r w:rsidRPr="00870EC4">
        <w:rPr>
          <w:rFonts w:ascii="Times New Roman" w:hAnsi="Times New Roman" w:cs="Times New Roman"/>
          <w:sz w:val="24"/>
          <w:szCs w:val="24"/>
        </w:rPr>
        <w:t xml:space="preserve">, l’absence de proches, « concurrents » potentiels du demandeur, permit au bel-enfant de récupérer l’intégralité de la succession, alors que ses droits furent plus limités dans les arrêts </w:t>
      </w:r>
      <w:proofErr w:type="spellStart"/>
      <w:r w:rsidRPr="00870EC4">
        <w:rPr>
          <w:rFonts w:ascii="Times New Roman" w:hAnsi="Times New Roman" w:cs="Times New Roman"/>
          <w:i/>
          <w:sz w:val="24"/>
          <w:szCs w:val="24"/>
        </w:rPr>
        <w:t>Re</w:t>
      </w:r>
      <w:proofErr w:type="spellEnd"/>
      <w:r w:rsidRPr="00870EC4">
        <w:rPr>
          <w:rFonts w:ascii="Times New Roman" w:hAnsi="Times New Roman" w:cs="Times New Roman"/>
          <w:i/>
          <w:sz w:val="24"/>
          <w:szCs w:val="24"/>
        </w:rPr>
        <w:t xml:space="preserve"> Callaghan</w:t>
      </w:r>
      <w:r w:rsidRPr="00870EC4">
        <w:rPr>
          <w:rFonts w:ascii="Times New Roman" w:hAnsi="Times New Roman" w:cs="Times New Roman"/>
          <w:sz w:val="24"/>
          <w:szCs w:val="24"/>
        </w:rPr>
        <w:t xml:space="preserve"> et </w:t>
      </w:r>
      <w:proofErr w:type="spellStart"/>
      <w:r w:rsidRPr="00870EC4">
        <w:rPr>
          <w:rFonts w:ascii="Times New Roman" w:hAnsi="Times New Roman" w:cs="Times New Roman"/>
          <w:i/>
          <w:sz w:val="24"/>
          <w:szCs w:val="24"/>
        </w:rPr>
        <w:t>Re</w:t>
      </w:r>
      <w:proofErr w:type="spellEnd"/>
      <w:r w:rsidRPr="00870EC4">
        <w:rPr>
          <w:rFonts w:ascii="Times New Roman" w:hAnsi="Times New Roman" w:cs="Times New Roman"/>
          <w:i/>
          <w:sz w:val="24"/>
          <w:szCs w:val="24"/>
        </w:rPr>
        <w:t xml:space="preserve"> Leach</w:t>
      </w:r>
      <w:r w:rsidRPr="00870EC4">
        <w:rPr>
          <w:rFonts w:ascii="Times New Roman" w:hAnsi="Times New Roman" w:cs="Times New Roman"/>
          <w:sz w:val="24"/>
          <w:szCs w:val="24"/>
        </w:rPr>
        <w:t xml:space="preserve">, en raison de la présence de « proches » parents, héritiers légaux du défunt. Tous ces critères </w:t>
      </w:r>
      <w:r w:rsidR="007E214D" w:rsidRPr="00870EC4">
        <w:rPr>
          <w:rFonts w:ascii="Times New Roman" w:hAnsi="Times New Roman" w:cs="Times New Roman"/>
          <w:sz w:val="24"/>
          <w:szCs w:val="24"/>
        </w:rPr>
        <w:t xml:space="preserve">concourent à </w:t>
      </w:r>
      <w:r w:rsidR="00E132B4" w:rsidRPr="00870EC4">
        <w:rPr>
          <w:rFonts w:ascii="Times New Roman" w:hAnsi="Times New Roman" w:cs="Times New Roman"/>
          <w:sz w:val="24"/>
          <w:szCs w:val="24"/>
        </w:rPr>
        <w:t xml:space="preserve">juger </w:t>
      </w:r>
      <w:r w:rsidR="00D57052" w:rsidRPr="00870EC4">
        <w:rPr>
          <w:rFonts w:ascii="Times New Roman" w:hAnsi="Times New Roman" w:cs="Times New Roman"/>
          <w:sz w:val="24"/>
          <w:szCs w:val="24"/>
        </w:rPr>
        <w:t xml:space="preserve">quelle créance </w:t>
      </w:r>
      <w:r w:rsidRPr="00870EC4">
        <w:rPr>
          <w:rFonts w:ascii="Times New Roman" w:hAnsi="Times New Roman" w:cs="Times New Roman"/>
          <w:sz w:val="24"/>
          <w:szCs w:val="24"/>
        </w:rPr>
        <w:t xml:space="preserve">est </w:t>
      </w:r>
      <w:r w:rsidR="007E214D" w:rsidRPr="00870EC4">
        <w:rPr>
          <w:rFonts w:ascii="Times New Roman" w:hAnsi="Times New Roman" w:cs="Times New Roman"/>
          <w:sz w:val="24"/>
          <w:szCs w:val="24"/>
        </w:rPr>
        <w:t xml:space="preserve">« raisonnable » </w:t>
      </w:r>
      <w:r w:rsidRPr="00870EC4">
        <w:rPr>
          <w:rFonts w:ascii="Times New Roman" w:hAnsi="Times New Roman" w:cs="Times New Roman"/>
          <w:sz w:val="24"/>
          <w:szCs w:val="24"/>
        </w:rPr>
        <w:t xml:space="preserve">pour le bel-enfant et les autres intéressés. </w:t>
      </w:r>
      <w:r w:rsidR="00D31F4A" w:rsidRPr="00870EC4">
        <w:rPr>
          <w:rFonts w:ascii="Times New Roman" w:hAnsi="Times New Roman" w:cs="Times New Roman"/>
          <w:sz w:val="24"/>
          <w:szCs w:val="24"/>
        </w:rPr>
        <w:t>En cela l’action familiale diffère une fois encore de l’action en retranchement français dont le montant est fixé par la loi (réserve successorale).</w:t>
      </w:r>
    </w:p>
    <w:p w14:paraId="5D7EB34C" w14:textId="2AE25418" w:rsidR="00160D86" w:rsidRPr="00870EC4" w:rsidRDefault="00D57052" w:rsidP="00EF621E">
      <w:pPr>
        <w:spacing w:before="240" w:afterLines="200" w:after="480" w:line="360" w:lineRule="auto"/>
        <w:jc w:val="both"/>
        <w:rPr>
          <w:rFonts w:ascii="Times New Roman" w:hAnsi="Times New Roman" w:cs="Times New Roman"/>
          <w:i/>
          <w:sz w:val="24"/>
          <w:szCs w:val="24"/>
        </w:rPr>
      </w:pPr>
      <w:r w:rsidRPr="00870EC4">
        <w:rPr>
          <w:rFonts w:ascii="Times New Roman" w:hAnsi="Times New Roman" w:cs="Times New Roman"/>
          <w:sz w:val="24"/>
          <w:szCs w:val="24"/>
        </w:rPr>
        <w:t xml:space="preserve">En </w:t>
      </w:r>
      <w:r w:rsidR="00E132B4" w:rsidRPr="00870EC4">
        <w:rPr>
          <w:rFonts w:ascii="Times New Roman" w:hAnsi="Times New Roman" w:cs="Times New Roman"/>
          <w:sz w:val="24"/>
          <w:szCs w:val="24"/>
        </w:rPr>
        <w:t>permettant</w:t>
      </w:r>
      <w:r w:rsidR="00A10D4C" w:rsidRPr="00870EC4">
        <w:rPr>
          <w:rFonts w:ascii="Times New Roman" w:hAnsi="Times New Roman" w:cs="Times New Roman"/>
          <w:sz w:val="24"/>
          <w:szCs w:val="24"/>
        </w:rPr>
        <w:t xml:space="preserve"> au bel-enfant </w:t>
      </w:r>
      <w:r w:rsidR="00E132B4" w:rsidRPr="00870EC4">
        <w:rPr>
          <w:rFonts w:ascii="Times New Roman" w:hAnsi="Times New Roman" w:cs="Times New Roman"/>
          <w:sz w:val="24"/>
          <w:szCs w:val="24"/>
        </w:rPr>
        <w:t xml:space="preserve">d’intenter une action familiale, </w:t>
      </w:r>
      <w:r w:rsidR="00A10D4C" w:rsidRPr="00870EC4">
        <w:rPr>
          <w:rFonts w:ascii="Times New Roman" w:hAnsi="Times New Roman" w:cs="Times New Roman"/>
          <w:sz w:val="24"/>
          <w:szCs w:val="24"/>
        </w:rPr>
        <w:t xml:space="preserve">le législateur </w:t>
      </w:r>
      <w:r w:rsidR="00E132B4" w:rsidRPr="00870EC4">
        <w:rPr>
          <w:rFonts w:ascii="Times New Roman" w:hAnsi="Times New Roman" w:cs="Times New Roman"/>
          <w:sz w:val="24"/>
          <w:szCs w:val="24"/>
        </w:rPr>
        <w:t xml:space="preserve">tient </w:t>
      </w:r>
      <w:r w:rsidR="00A10D4C" w:rsidRPr="00870EC4">
        <w:rPr>
          <w:rFonts w:ascii="Times New Roman" w:hAnsi="Times New Roman" w:cs="Times New Roman"/>
          <w:sz w:val="24"/>
          <w:szCs w:val="24"/>
        </w:rPr>
        <w:t xml:space="preserve">compte de l’évolution idéologique, démographique et économique de la société. Sur le plan idéologique, la volonté individuelle du défunt est mise en avant. Le traitement reçu par l’enfant provient d’un comportement volontaire du </w:t>
      </w:r>
      <w:proofErr w:type="spellStart"/>
      <w:r w:rsidR="00A10D4C" w:rsidRPr="00870EC4">
        <w:rPr>
          <w:rFonts w:ascii="Times New Roman" w:hAnsi="Times New Roman" w:cs="Times New Roman"/>
          <w:sz w:val="24"/>
          <w:szCs w:val="24"/>
        </w:rPr>
        <w:t>beau-parent</w:t>
      </w:r>
      <w:proofErr w:type="spellEnd"/>
      <w:r w:rsidR="00A10D4C" w:rsidRPr="00870EC4">
        <w:rPr>
          <w:rFonts w:ascii="Times New Roman" w:hAnsi="Times New Roman" w:cs="Times New Roman"/>
          <w:sz w:val="24"/>
          <w:szCs w:val="24"/>
        </w:rPr>
        <w:t xml:space="preserve"> : l’enfant devient un « enfant de la famille » parce qu’il a été « choisi » par son </w:t>
      </w:r>
      <w:proofErr w:type="spellStart"/>
      <w:r w:rsidR="00A10D4C" w:rsidRPr="00870EC4">
        <w:rPr>
          <w:rFonts w:ascii="Times New Roman" w:hAnsi="Times New Roman" w:cs="Times New Roman"/>
          <w:sz w:val="24"/>
          <w:szCs w:val="24"/>
        </w:rPr>
        <w:t>beau-parent</w:t>
      </w:r>
      <w:proofErr w:type="spellEnd"/>
      <w:r w:rsidR="00A10D4C" w:rsidRPr="00870EC4">
        <w:rPr>
          <w:rFonts w:ascii="Times New Roman" w:hAnsi="Times New Roman" w:cs="Times New Roman"/>
          <w:sz w:val="24"/>
          <w:szCs w:val="24"/>
        </w:rPr>
        <w:t xml:space="preserve">. Il s’agit donc d’une solidarité élective ou volontaire. Sur le plan démographique, le législateur a redéfini la notion « d’enfant de la famille ». Jusqu’en 2014, </w:t>
      </w:r>
      <w:r w:rsidR="0084549B" w:rsidRPr="00870EC4">
        <w:rPr>
          <w:rFonts w:ascii="Times New Roman" w:hAnsi="Times New Roman" w:cs="Times New Roman"/>
          <w:sz w:val="24"/>
          <w:szCs w:val="24"/>
        </w:rPr>
        <w:t>cette</w:t>
      </w:r>
      <w:r w:rsidR="00556519" w:rsidRPr="00870EC4">
        <w:rPr>
          <w:rFonts w:ascii="Times New Roman" w:hAnsi="Times New Roman" w:cs="Times New Roman"/>
          <w:sz w:val="24"/>
          <w:szCs w:val="24"/>
        </w:rPr>
        <w:t xml:space="preserve"> qualité </w:t>
      </w:r>
      <w:r w:rsidR="00A10D4C" w:rsidRPr="00870EC4">
        <w:rPr>
          <w:rFonts w:ascii="Times New Roman" w:hAnsi="Times New Roman" w:cs="Times New Roman"/>
          <w:sz w:val="24"/>
          <w:szCs w:val="24"/>
        </w:rPr>
        <w:t xml:space="preserve">nécessitait que le couple recomposant </w:t>
      </w:r>
      <w:r w:rsidR="007E214D" w:rsidRPr="00870EC4">
        <w:rPr>
          <w:rFonts w:ascii="Times New Roman" w:hAnsi="Times New Roman" w:cs="Times New Roman"/>
          <w:sz w:val="24"/>
          <w:szCs w:val="24"/>
        </w:rPr>
        <w:t xml:space="preserve">soit marié ou ait conclu un </w:t>
      </w:r>
      <w:r w:rsidR="00A10D4C" w:rsidRPr="00870EC4">
        <w:rPr>
          <w:rFonts w:ascii="Times New Roman" w:hAnsi="Times New Roman" w:cs="Times New Roman"/>
          <w:sz w:val="24"/>
          <w:szCs w:val="24"/>
        </w:rPr>
        <w:t>partenariat civil</w:t>
      </w:r>
      <w:r w:rsidR="007E214D" w:rsidRPr="00870EC4">
        <w:rPr>
          <w:rFonts w:ascii="Times New Roman" w:hAnsi="Times New Roman" w:cs="Times New Roman"/>
          <w:sz w:val="24"/>
          <w:szCs w:val="24"/>
        </w:rPr>
        <w:t>.</w:t>
      </w:r>
      <w:r w:rsidR="00E9250E" w:rsidRPr="00870EC4">
        <w:rPr>
          <w:rFonts w:ascii="Times New Roman" w:hAnsi="Times New Roman" w:cs="Times New Roman"/>
          <w:sz w:val="24"/>
          <w:szCs w:val="24"/>
        </w:rPr>
        <w:t xml:space="preserve"> </w:t>
      </w:r>
      <w:r w:rsidR="007E214D" w:rsidRPr="00870EC4">
        <w:rPr>
          <w:rFonts w:ascii="Times New Roman" w:hAnsi="Times New Roman" w:cs="Times New Roman"/>
          <w:sz w:val="24"/>
          <w:szCs w:val="24"/>
        </w:rPr>
        <w:t xml:space="preserve">L’enfant du concubin </w:t>
      </w:r>
      <w:r w:rsidR="0084549B" w:rsidRPr="00870EC4">
        <w:rPr>
          <w:rFonts w:ascii="Times New Roman" w:hAnsi="Times New Roman" w:cs="Times New Roman"/>
          <w:sz w:val="24"/>
          <w:szCs w:val="24"/>
        </w:rPr>
        <w:t xml:space="preserve">ne pouvait </w:t>
      </w:r>
      <w:r w:rsidR="007E214D" w:rsidRPr="00870EC4">
        <w:rPr>
          <w:rFonts w:ascii="Times New Roman" w:hAnsi="Times New Roman" w:cs="Times New Roman"/>
          <w:sz w:val="24"/>
          <w:szCs w:val="24"/>
        </w:rPr>
        <w:t xml:space="preserve">pour sa part agir </w:t>
      </w:r>
      <w:r w:rsidR="0084549B" w:rsidRPr="00870EC4">
        <w:rPr>
          <w:rFonts w:ascii="Times New Roman" w:hAnsi="Times New Roman" w:cs="Times New Roman"/>
          <w:sz w:val="24"/>
          <w:szCs w:val="24"/>
        </w:rPr>
        <w:t xml:space="preserve">qu’en tant que </w:t>
      </w:r>
      <w:r w:rsidR="007E214D" w:rsidRPr="00870EC4">
        <w:rPr>
          <w:rFonts w:ascii="Times New Roman" w:hAnsi="Times New Roman" w:cs="Times New Roman"/>
          <w:sz w:val="24"/>
          <w:szCs w:val="24"/>
        </w:rPr>
        <w:t>« personne ayant été à la charge du défunt »</w:t>
      </w:r>
      <w:r w:rsidR="00E9250E" w:rsidRPr="00870EC4">
        <w:rPr>
          <w:rFonts w:ascii="Times New Roman" w:hAnsi="Times New Roman" w:cs="Times New Roman"/>
          <w:sz w:val="24"/>
          <w:szCs w:val="24"/>
        </w:rPr>
        <w:t>.</w:t>
      </w:r>
      <w:r w:rsidR="00CC62C0" w:rsidRPr="00870EC4">
        <w:rPr>
          <w:rStyle w:val="FootnoteReference"/>
          <w:rFonts w:ascii="Times New Roman" w:hAnsi="Times New Roman" w:cs="Times New Roman"/>
          <w:sz w:val="24"/>
          <w:szCs w:val="24"/>
        </w:rPr>
        <w:t xml:space="preserve"> </w:t>
      </w:r>
      <w:r w:rsidR="00CC62C0" w:rsidRPr="00870EC4">
        <w:rPr>
          <w:rStyle w:val="FootnoteReference"/>
          <w:rFonts w:ascii="Times New Roman" w:hAnsi="Times New Roman" w:cs="Times New Roman"/>
          <w:sz w:val="24"/>
          <w:szCs w:val="24"/>
        </w:rPr>
        <w:footnoteReference w:id="147"/>
      </w:r>
      <w:r w:rsidR="00CC62C0" w:rsidRPr="00870EC4">
        <w:rPr>
          <w:rFonts w:ascii="Times New Roman" w:hAnsi="Times New Roman" w:cs="Times New Roman"/>
          <w:sz w:val="24"/>
          <w:szCs w:val="24"/>
        </w:rPr>
        <w:t xml:space="preserve"> </w:t>
      </w:r>
      <w:r w:rsidR="00E9250E" w:rsidRPr="00870EC4">
        <w:rPr>
          <w:rFonts w:ascii="Times New Roman" w:hAnsi="Times New Roman" w:cs="Times New Roman"/>
          <w:sz w:val="24"/>
          <w:szCs w:val="24"/>
        </w:rPr>
        <w:t xml:space="preserve">Cette </w:t>
      </w:r>
      <w:r w:rsidR="00CC62C0" w:rsidRPr="00870EC4">
        <w:rPr>
          <w:rFonts w:ascii="Times New Roman" w:hAnsi="Times New Roman" w:cs="Times New Roman"/>
          <w:sz w:val="24"/>
          <w:szCs w:val="24"/>
        </w:rPr>
        <w:t xml:space="preserve">distinction </w:t>
      </w:r>
      <w:r w:rsidR="00344133" w:rsidRPr="00870EC4">
        <w:rPr>
          <w:rFonts w:ascii="Times New Roman" w:hAnsi="Times New Roman" w:cs="Times New Roman"/>
          <w:sz w:val="24"/>
          <w:szCs w:val="24"/>
        </w:rPr>
        <w:t xml:space="preserve">était </w:t>
      </w:r>
      <w:r w:rsidR="00CC62C0" w:rsidRPr="00870EC4">
        <w:rPr>
          <w:rFonts w:ascii="Times New Roman" w:hAnsi="Times New Roman" w:cs="Times New Roman"/>
          <w:sz w:val="24"/>
          <w:szCs w:val="24"/>
        </w:rPr>
        <w:t>critiquée</w:t>
      </w:r>
      <w:r w:rsidR="00CC62C0" w:rsidRPr="00870EC4">
        <w:rPr>
          <w:rStyle w:val="FootnoteReference"/>
          <w:rFonts w:ascii="Times New Roman" w:hAnsi="Times New Roman" w:cs="Times New Roman"/>
          <w:sz w:val="24"/>
          <w:szCs w:val="24"/>
        </w:rPr>
        <w:footnoteReference w:id="148"/>
      </w:r>
      <w:r w:rsidR="0084549B" w:rsidRPr="00870EC4">
        <w:rPr>
          <w:rFonts w:ascii="Times New Roman" w:hAnsi="Times New Roman" w:cs="Times New Roman"/>
          <w:sz w:val="24"/>
          <w:szCs w:val="24"/>
        </w:rPr>
        <w:t xml:space="preserve">, </w:t>
      </w:r>
      <w:r w:rsidR="00CC62C0" w:rsidRPr="00870EC4">
        <w:rPr>
          <w:rFonts w:ascii="Times New Roman" w:hAnsi="Times New Roman" w:cs="Times New Roman"/>
          <w:sz w:val="24"/>
          <w:szCs w:val="24"/>
        </w:rPr>
        <w:t>le lien entre l</w:t>
      </w:r>
      <w:r w:rsidR="0084549B" w:rsidRPr="00870EC4">
        <w:rPr>
          <w:rFonts w:ascii="Times New Roman" w:hAnsi="Times New Roman" w:cs="Times New Roman"/>
          <w:sz w:val="24"/>
          <w:szCs w:val="24"/>
        </w:rPr>
        <w:t>e défunt et le bel-enfant pouvan</w:t>
      </w:r>
      <w:r w:rsidR="00CC62C0" w:rsidRPr="00870EC4">
        <w:rPr>
          <w:rFonts w:ascii="Times New Roman" w:hAnsi="Times New Roman" w:cs="Times New Roman"/>
          <w:sz w:val="24"/>
          <w:szCs w:val="24"/>
        </w:rPr>
        <w:t xml:space="preserve">t être aussi fort dans les familles basées sur le mariage </w:t>
      </w:r>
      <w:r w:rsidR="0084549B" w:rsidRPr="00870EC4">
        <w:rPr>
          <w:rFonts w:ascii="Times New Roman" w:hAnsi="Times New Roman" w:cs="Times New Roman"/>
          <w:sz w:val="24"/>
          <w:szCs w:val="24"/>
        </w:rPr>
        <w:t>que dans c</w:t>
      </w:r>
      <w:r w:rsidR="00CC62C0" w:rsidRPr="00870EC4">
        <w:rPr>
          <w:rFonts w:ascii="Times New Roman" w:hAnsi="Times New Roman" w:cs="Times New Roman"/>
          <w:sz w:val="24"/>
          <w:szCs w:val="24"/>
        </w:rPr>
        <w:t>e</w:t>
      </w:r>
      <w:r w:rsidR="0084549B" w:rsidRPr="00870EC4">
        <w:rPr>
          <w:rFonts w:ascii="Times New Roman" w:hAnsi="Times New Roman" w:cs="Times New Roman"/>
          <w:sz w:val="24"/>
          <w:szCs w:val="24"/>
        </w:rPr>
        <w:t>lle</w:t>
      </w:r>
      <w:r w:rsidR="00CC62C0" w:rsidRPr="00870EC4">
        <w:rPr>
          <w:rFonts w:ascii="Times New Roman" w:hAnsi="Times New Roman" w:cs="Times New Roman"/>
          <w:sz w:val="24"/>
          <w:szCs w:val="24"/>
        </w:rPr>
        <w:t>s basées sur le concubinage.</w:t>
      </w:r>
      <w:r w:rsidR="00CC62C0" w:rsidRPr="00870EC4">
        <w:rPr>
          <w:rStyle w:val="FootnoteReference"/>
          <w:rFonts w:ascii="Times New Roman" w:hAnsi="Times New Roman" w:cs="Times New Roman"/>
          <w:sz w:val="24"/>
          <w:szCs w:val="24"/>
        </w:rPr>
        <w:footnoteReference w:id="149"/>
      </w:r>
      <w:r w:rsidR="00CC62C0" w:rsidRPr="00870EC4">
        <w:rPr>
          <w:rFonts w:ascii="Times New Roman" w:hAnsi="Times New Roman" w:cs="Times New Roman"/>
          <w:sz w:val="24"/>
          <w:szCs w:val="24"/>
        </w:rPr>
        <w:t xml:space="preserve"> La réforme de 2014 </w:t>
      </w:r>
      <w:r w:rsidR="0084549B" w:rsidRPr="00870EC4">
        <w:rPr>
          <w:rFonts w:ascii="Times New Roman" w:hAnsi="Times New Roman" w:cs="Times New Roman"/>
          <w:sz w:val="24"/>
          <w:szCs w:val="24"/>
        </w:rPr>
        <w:t xml:space="preserve">permit </w:t>
      </w:r>
      <w:r w:rsidR="00CC62C0" w:rsidRPr="00870EC4">
        <w:rPr>
          <w:rFonts w:ascii="Times New Roman" w:hAnsi="Times New Roman" w:cs="Times New Roman"/>
          <w:sz w:val="24"/>
          <w:szCs w:val="24"/>
        </w:rPr>
        <w:t xml:space="preserve">d’éviter que l’action d’un enfant de la famille soit rejetée sur </w:t>
      </w:r>
      <w:r w:rsidR="0084549B" w:rsidRPr="00870EC4">
        <w:rPr>
          <w:rFonts w:ascii="Times New Roman" w:hAnsi="Times New Roman" w:cs="Times New Roman"/>
          <w:sz w:val="24"/>
          <w:szCs w:val="24"/>
        </w:rPr>
        <w:t>la base du statut de son parent</w:t>
      </w:r>
      <w:r w:rsidR="00CC62C0" w:rsidRPr="00870EC4">
        <w:rPr>
          <w:rStyle w:val="FootnoteReference"/>
          <w:rFonts w:ascii="Times New Roman" w:hAnsi="Times New Roman" w:cs="Times New Roman"/>
          <w:sz w:val="24"/>
          <w:szCs w:val="24"/>
        </w:rPr>
        <w:footnoteReference w:id="150"/>
      </w:r>
      <w:r w:rsidR="0084549B" w:rsidRPr="00870EC4">
        <w:rPr>
          <w:rFonts w:ascii="Times New Roman" w:hAnsi="Times New Roman" w:cs="Times New Roman"/>
          <w:sz w:val="24"/>
          <w:szCs w:val="24"/>
        </w:rPr>
        <w:t xml:space="preserve"> et prit compte de </w:t>
      </w:r>
      <w:r w:rsidR="00A10D4C" w:rsidRPr="00870EC4">
        <w:rPr>
          <w:rFonts w:ascii="Times New Roman" w:hAnsi="Times New Roman" w:cs="Times New Roman"/>
          <w:sz w:val="24"/>
          <w:szCs w:val="24"/>
        </w:rPr>
        <w:t xml:space="preserve">la diminution du nombre de mariage et </w:t>
      </w:r>
      <w:r w:rsidR="0084549B" w:rsidRPr="00870EC4">
        <w:rPr>
          <w:rFonts w:ascii="Times New Roman" w:hAnsi="Times New Roman" w:cs="Times New Roman"/>
          <w:sz w:val="24"/>
          <w:szCs w:val="24"/>
        </w:rPr>
        <w:t xml:space="preserve">de </w:t>
      </w:r>
      <w:r w:rsidR="00A10D4C" w:rsidRPr="00870EC4">
        <w:rPr>
          <w:rFonts w:ascii="Times New Roman" w:hAnsi="Times New Roman" w:cs="Times New Roman"/>
          <w:sz w:val="24"/>
          <w:szCs w:val="24"/>
        </w:rPr>
        <w:t xml:space="preserve">l’augmentation </w:t>
      </w:r>
      <w:r w:rsidR="0084549B" w:rsidRPr="00870EC4">
        <w:rPr>
          <w:rFonts w:ascii="Times New Roman" w:hAnsi="Times New Roman" w:cs="Times New Roman"/>
          <w:sz w:val="24"/>
          <w:szCs w:val="24"/>
        </w:rPr>
        <w:t xml:space="preserve">simultanée des </w:t>
      </w:r>
      <w:r w:rsidR="00A10D4C" w:rsidRPr="00870EC4">
        <w:rPr>
          <w:rFonts w:ascii="Times New Roman" w:hAnsi="Times New Roman" w:cs="Times New Roman"/>
          <w:sz w:val="24"/>
          <w:szCs w:val="24"/>
        </w:rPr>
        <w:t>concubinage</w:t>
      </w:r>
      <w:r w:rsidR="0084549B" w:rsidRPr="00870EC4">
        <w:rPr>
          <w:rFonts w:ascii="Times New Roman" w:hAnsi="Times New Roman" w:cs="Times New Roman"/>
          <w:sz w:val="24"/>
          <w:szCs w:val="24"/>
        </w:rPr>
        <w:t>s</w:t>
      </w:r>
      <w:r w:rsidR="00E9250E" w:rsidRPr="00870EC4">
        <w:rPr>
          <w:rFonts w:ascii="Times New Roman" w:hAnsi="Times New Roman" w:cs="Times New Roman"/>
          <w:sz w:val="24"/>
          <w:szCs w:val="24"/>
        </w:rPr>
        <w:t>, puisque l’enfant du concubin peut désormais être un « enfant de la famille ».</w:t>
      </w:r>
      <w:r w:rsidR="00E9250E" w:rsidRPr="00870EC4">
        <w:rPr>
          <w:rStyle w:val="FootnoteReference"/>
          <w:rFonts w:ascii="Times New Roman" w:hAnsi="Times New Roman" w:cs="Times New Roman"/>
          <w:sz w:val="24"/>
          <w:szCs w:val="24"/>
        </w:rPr>
        <w:footnoteReference w:id="151"/>
      </w:r>
      <w:r w:rsidR="00E9250E" w:rsidRPr="00870EC4">
        <w:rPr>
          <w:rFonts w:ascii="Times New Roman" w:hAnsi="Times New Roman" w:cs="Times New Roman"/>
          <w:sz w:val="24"/>
          <w:szCs w:val="24"/>
        </w:rPr>
        <w:t xml:space="preserve"> </w:t>
      </w:r>
      <w:r w:rsidR="00A10D4C" w:rsidRPr="00870EC4">
        <w:rPr>
          <w:rFonts w:ascii="Times New Roman" w:hAnsi="Times New Roman" w:cs="Times New Roman"/>
          <w:sz w:val="24"/>
          <w:szCs w:val="24"/>
        </w:rPr>
        <w:t>Enfin sur le plan économique, l’action familiale prend</w:t>
      </w:r>
      <w:r w:rsidR="003F6D4A" w:rsidRPr="00870EC4">
        <w:rPr>
          <w:rFonts w:ascii="Times New Roman" w:hAnsi="Times New Roman" w:cs="Times New Roman"/>
          <w:sz w:val="24"/>
          <w:szCs w:val="24"/>
        </w:rPr>
        <w:t xml:space="preserve"> en considération les be</w:t>
      </w:r>
      <w:r w:rsidR="00A10D4C" w:rsidRPr="00870EC4">
        <w:rPr>
          <w:rFonts w:ascii="Times New Roman" w:hAnsi="Times New Roman" w:cs="Times New Roman"/>
          <w:sz w:val="24"/>
          <w:szCs w:val="24"/>
        </w:rPr>
        <w:t>soins et les ressources du demandeur et des différentes personnes intéressées. Les solidarités familiales impliquent une enquête de « terrain » : la famille paye pour</w:t>
      </w:r>
      <w:r w:rsidR="003F6D4A" w:rsidRPr="00870EC4">
        <w:rPr>
          <w:rFonts w:ascii="Times New Roman" w:hAnsi="Times New Roman" w:cs="Times New Roman"/>
          <w:sz w:val="24"/>
          <w:szCs w:val="24"/>
        </w:rPr>
        <w:t xml:space="preserve"> celui qui est dans le besoin, ce qui </w:t>
      </w:r>
      <w:r w:rsidR="00A10D4C" w:rsidRPr="00870EC4">
        <w:rPr>
          <w:rFonts w:ascii="Times New Roman" w:hAnsi="Times New Roman" w:cs="Times New Roman"/>
          <w:sz w:val="24"/>
          <w:szCs w:val="24"/>
        </w:rPr>
        <w:t xml:space="preserve">permet sans doute de réduire les aides étatiques versées aux personnes nécessiteuses. </w:t>
      </w:r>
    </w:p>
    <w:p w14:paraId="7ACD3046" w14:textId="0931CCCB" w:rsidR="00A10D4C" w:rsidRPr="00870EC4" w:rsidRDefault="00A10D4C" w:rsidP="00EF621E">
      <w:pPr>
        <w:overflowPunct w:val="0"/>
        <w:autoSpaceDE w:val="0"/>
        <w:autoSpaceDN w:val="0"/>
        <w:adjustRightInd w:val="0"/>
        <w:spacing w:before="240" w:afterLines="200" w:after="480" w:line="360" w:lineRule="auto"/>
        <w:jc w:val="both"/>
        <w:rPr>
          <w:rFonts w:ascii="Times New Roman" w:hAnsi="Times New Roman" w:cs="Times New Roman"/>
          <w:sz w:val="24"/>
          <w:szCs w:val="24"/>
        </w:rPr>
      </w:pPr>
      <w:r w:rsidRPr="00870EC4">
        <w:rPr>
          <w:rFonts w:ascii="Times New Roman" w:hAnsi="Times New Roman" w:cs="Times New Roman"/>
          <w:sz w:val="24"/>
          <w:szCs w:val="24"/>
        </w:rPr>
        <w:lastRenderedPageBreak/>
        <w:t>Le droit anglais assure une protection minimale des enfants non communs grâce au jeu de l’action familiale. Il pose ainsi des limites à la liberté successorale. De même, il a</w:t>
      </w:r>
      <w:r w:rsidR="003F6D4A" w:rsidRPr="00870EC4">
        <w:rPr>
          <w:rFonts w:ascii="Times New Roman" w:hAnsi="Times New Roman" w:cs="Times New Roman"/>
          <w:sz w:val="24"/>
          <w:szCs w:val="24"/>
        </w:rPr>
        <w:t>ssure</w:t>
      </w:r>
      <w:r w:rsidRPr="00870EC4">
        <w:rPr>
          <w:rFonts w:ascii="Times New Roman" w:hAnsi="Times New Roman" w:cs="Times New Roman"/>
          <w:sz w:val="24"/>
          <w:szCs w:val="24"/>
        </w:rPr>
        <w:t xml:space="preserve"> au conjoint ou au concubin une </w:t>
      </w:r>
      <w:r w:rsidR="003F6D4A" w:rsidRPr="00870EC4">
        <w:rPr>
          <w:rFonts w:ascii="Times New Roman" w:hAnsi="Times New Roman" w:cs="Times New Roman"/>
          <w:sz w:val="24"/>
          <w:szCs w:val="24"/>
        </w:rPr>
        <w:t>protection successorale.</w:t>
      </w:r>
    </w:p>
    <w:p w14:paraId="255C01E5" w14:textId="63DFD58A" w:rsidR="00A10D4C" w:rsidRPr="00EF621E" w:rsidRDefault="00A10D4C" w:rsidP="00EF621E">
      <w:pPr>
        <w:pStyle w:val="ListParagraph"/>
        <w:numPr>
          <w:ilvl w:val="0"/>
          <w:numId w:val="12"/>
        </w:numPr>
        <w:spacing w:before="240" w:after="0" w:line="360" w:lineRule="auto"/>
        <w:jc w:val="both"/>
        <w:rPr>
          <w:rFonts w:ascii="Times New Roman" w:hAnsi="Times New Roman" w:cs="Times New Roman"/>
          <w:b/>
          <w:sz w:val="24"/>
          <w:szCs w:val="24"/>
        </w:rPr>
      </w:pPr>
      <w:r w:rsidRPr="00870EC4">
        <w:rPr>
          <w:rFonts w:ascii="Times New Roman" w:hAnsi="Times New Roman" w:cs="Times New Roman"/>
          <w:b/>
          <w:sz w:val="24"/>
          <w:szCs w:val="24"/>
        </w:rPr>
        <w:t xml:space="preserve"> Action du conjoint et du concubin</w:t>
      </w:r>
    </w:p>
    <w:p w14:paraId="4967F567" w14:textId="722A558C" w:rsidR="00EF621E" w:rsidRPr="00EF621E" w:rsidRDefault="00EF621E" w:rsidP="00EF621E">
      <w:pPr>
        <w:spacing w:before="240" w:after="0" w:line="360" w:lineRule="auto"/>
        <w:jc w:val="both"/>
        <w:rPr>
          <w:rFonts w:ascii="Times New Roman" w:hAnsi="Times New Roman" w:cs="Times New Roman"/>
          <w:i/>
          <w:sz w:val="24"/>
          <w:szCs w:val="24"/>
        </w:rPr>
      </w:pPr>
      <w:r w:rsidRPr="00870EC4">
        <w:rPr>
          <w:rFonts w:ascii="Times New Roman" w:hAnsi="Times New Roman" w:cs="Times New Roman"/>
          <w:sz w:val="24"/>
          <w:szCs w:val="24"/>
        </w:rPr>
        <w:t>Dans la famille recomposée, l’action familiale peut également être invoquée par le</w:t>
      </w:r>
      <w:r>
        <w:rPr>
          <w:rFonts w:ascii="Times New Roman" w:hAnsi="Times New Roman" w:cs="Times New Roman"/>
          <w:sz w:val="24"/>
          <w:szCs w:val="24"/>
        </w:rPr>
        <w:t xml:space="preserve"> conjoint (1) ou le</w:t>
      </w:r>
      <w:r w:rsidRPr="00870EC4">
        <w:rPr>
          <w:rFonts w:ascii="Times New Roman" w:hAnsi="Times New Roman" w:cs="Times New Roman"/>
          <w:sz w:val="24"/>
          <w:szCs w:val="24"/>
        </w:rPr>
        <w:t xml:space="preserve"> concubin </w:t>
      </w:r>
      <w:r>
        <w:rPr>
          <w:rFonts w:ascii="Times New Roman" w:hAnsi="Times New Roman" w:cs="Times New Roman"/>
          <w:sz w:val="24"/>
          <w:szCs w:val="24"/>
        </w:rPr>
        <w:t xml:space="preserve">(2) </w:t>
      </w:r>
      <w:r w:rsidRPr="00870EC4">
        <w:rPr>
          <w:rFonts w:ascii="Times New Roman" w:hAnsi="Times New Roman" w:cs="Times New Roman"/>
          <w:sz w:val="24"/>
          <w:szCs w:val="24"/>
        </w:rPr>
        <w:t>floué par ses beaux-enfants.</w:t>
      </w:r>
    </w:p>
    <w:p w14:paraId="55C17CB7" w14:textId="77777777" w:rsidR="00A10D4C" w:rsidRPr="00870EC4" w:rsidRDefault="00A10D4C" w:rsidP="00EF621E">
      <w:pPr>
        <w:pStyle w:val="ListParagraph"/>
        <w:numPr>
          <w:ilvl w:val="0"/>
          <w:numId w:val="13"/>
        </w:numPr>
        <w:spacing w:before="240" w:after="0" w:line="360" w:lineRule="auto"/>
        <w:jc w:val="both"/>
        <w:rPr>
          <w:rFonts w:ascii="Times New Roman" w:hAnsi="Times New Roman" w:cs="Times New Roman"/>
          <w:i/>
          <w:sz w:val="24"/>
          <w:szCs w:val="24"/>
        </w:rPr>
      </w:pPr>
      <w:r w:rsidRPr="00870EC4">
        <w:rPr>
          <w:rFonts w:ascii="Times New Roman" w:hAnsi="Times New Roman" w:cs="Times New Roman"/>
          <w:i/>
          <w:sz w:val="24"/>
          <w:szCs w:val="24"/>
        </w:rPr>
        <w:t>Le conjoint</w:t>
      </w:r>
    </w:p>
    <w:p w14:paraId="26A5CDAB" w14:textId="568A2A70" w:rsidR="00A10D4C" w:rsidRPr="00870EC4" w:rsidRDefault="00A10D4C" w:rsidP="00EF621E">
      <w:pPr>
        <w:spacing w:before="240" w:after="0" w:line="360" w:lineRule="auto"/>
        <w:jc w:val="both"/>
        <w:rPr>
          <w:rFonts w:ascii="Times New Roman" w:hAnsi="Times New Roman" w:cs="Times New Roman"/>
          <w:i/>
          <w:sz w:val="24"/>
          <w:szCs w:val="24"/>
        </w:rPr>
      </w:pPr>
      <w:bookmarkStart w:id="10" w:name="_Ref270073438"/>
      <w:r w:rsidRPr="00870EC4">
        <w:rPr>
          <w:rFonts w:ascii="Times New Roman" w:hAnsi="Times New Roman" w:cs="Times New Roman"/>
          <w:sz w:val="24"/>
          <w:szCs w:val="24"/>
        </w:rPr>
        <w:t>Black J décrit la liberté du testateur marié en ces termes : « l’époux défunt qui laisse un veuf a le droit de léguer son patrimoine à la personne de son choix : sa seule obligation légale est d’allouer à son veuf une somme raisonnable ».</w:t>
      </w:r>
      <w:r w:rsidRPr="00870EC4">
        <w:rPr>
          <w:rStyle w:val="FootnoteReference"/>
          <w:rFonts w:ascii="Times New Roman" w:hAnsi="Times New Roman" w:cs="Times New Roman"/>
          <w:sz w:val="24"/>
          <w:szCs w:val="24"/>
        </w:rPr>
        <w:footnoteReference w:id="152"/>
      </w:r>
      <w:r w:rsidR="00E9250E" w:rsidRPr="00870EC4">
        <w:rPr>
          <w:rFonts w:ascii="Times New Roman" w:hAnsi="Times New Roman" w:cs="Times New Roman"/>
          <w:sz w:val="24"/>
          <w:szCs w:val="24"/>
        </w:rPr>
        <w:t xml:space="preserve"> Lorsqu’</w:t>
      </w:r>
      <w:r w:rsidRPr="00870EC4">
        <w:rPr>
          <w:rFonts w:ascii="Times New Roman" w:hAnsi="Times New Roman" w:cs="Times New Roman"/>
          <w:sz w:val="24"/>
          <w:szCs w:val="24"/>
        </w:rPr>
        <w:t xml:space="preserve">on se trouve dans une situation inverse à celle que l’on vient d’examiner, c’est-à-dire </w:t>
      </w:r>
      <w:r w:rsidR="00E9250E" w:rsidRPr="00870EC4">
        <w:rPr>
          <w:rFonts w:ascii="Times New Roman" w:hAnsi="Times New Roman" w:cs="Times New Roman"/>
          <w:sz w:val="24"/>
          <w:szCs w:val="24"/>
        </w:rPr>
        <w:t xml:space="preserve">lorsque le </w:t>
      </w:r>
      <w:r w:rsidR="003F6D4A" w:rsidRPr="00870EC4">
        <w:rPr>
          <w:rFonts w:ascii="Times New Roman" w:hAnsi="Times New Roman" w:cs="Times New Roman"/>
          <w:sz w:val="24"/>
          <w:szCs w:val="24"/>
        </w:rPr>
        <w:t>second conjoint</w:t>
      </w:r>
      <w:r w:rsidR="00E9250E" w:rsidRPr="00870EC4">
        <w:rPr>
          <w:rFonts w:ascii="Times New Roman" w:hAnsi="Times New Roman" w:cs="Times New Roman"/>
          <w:sz w:val="24"/>
          <w:szCs w:val="24"/>
        </w:rPr>
        <w:t xml:space="preserve"> a été évincé de la succession du parent recomposant</w:t>
      </w:r>
      <w:r w:rsidR="003F6D4A" w:rsidRPr="00870EC4">
        <w:rPr>
          <w:rFonts w:ascii="Times New Roman" w:hAnsi="Times New Roman" w:cs="Times New Roman"/>
          <w:sz w:val="24"/>
          <w:szCs w:val="24"/>
        </w:rPr>
        <w:t xml:space="preserve">, </w:t>
      </w:r>
      <w:r w:rsidR="00E9250E" w:rsidRPr="00870EC4">
        <w:rPr>
          <w:rFonts w:ascii="Times New Roman" w:hAnsi="Times New Roman" w:cs="Times New Roman"/>
          <w:sz w:val="24"/>
          <w:szCs w:val="24"/>
        </w:rPr>
        <w:t xml:space="preserve">celui-ci </w:t>
      </w:r>
      <w:r w:rsidR="003F6D4A" w:rsidRPr="00870EC4">
        <w:rPr>
          <w:rFonts w:ascii="Times New Roman" w:hAnsi="Times New Roman" w:cs="Times New Roman"/>
          <w:sz w:val="24"/>
          <w:szCs w:val="24"/>
        </w:rPr>
        <w:t xml:space="preserve">peut </w:t>
      </w:r>
      <w:r w:rsidRPr="00870EC4">
        <w:rPr>
          <w:rFonts w:ascii="Times New Roman" w:hAnsi="Times New Roman" w:cs="Times New Roman"/>
          <w:sz w:val="24"/>
          <w:szCs w:val="24"/>
        </w:rPr>
        <w:t xml:space="preserve">se prévaloir des dispositions </w:t>
      </w:r>
      <w:proofErr w:type="gramStart"/>
      <w:r w:rsidRPr="00870EC4">
        <w:rPr>
          <w:rFonts w:ascii="Times New Roman" w:hAnsi="Times New Roman" w:cs="Times New Roman"/>
          <w:sz w:val="24"/>
          <w:szCs w:val="24"/>
        </w:rPr>
        <w:t>du</w:t>
      </w:r>
      <w:r w:rsidR="00EE5644" w:rsidRPr="00870EC4">
        <w:rPr>
          <w:rFonts w:ascii="Times New Roman" w:hAnsi="Times New Roman" w:cs="Times New Roman"/>
          <w:sz w:val="24"/>
          <w:szCs w:val="24"/>
        </w:rPr>
        <w:t xml:space="preserve"> </w:t>
      </w:r>
      <w:proofErr w:type="spellStart"/>
      <w:r w:rsidRPr="00870EC4">
        <w:rPr>
          <w:rFonts w:ascii="Times New Roman" w:hAnsi="Times New Roman" w:cs="Times New Roman"/>
          <w:i/>
          <w:sz w:val="24"/>
          <w:szCs w:val="24"/>
        </w:rPr>
        <w:t>Inheritance</w:t>
      </w:r>
      <w:proofErr w:type="spellEnd"/>
      <w:proofErr w:type="gramEnd"/>
      <w:r w:rsidRPr="00870EC4">
        <w:rPr>
          <w:rFonts w:ascii="Times New Roman" w:hAnsi="Times New Roman" w:cs="Times New Roman"/>
          <w:i/>
          <w:sz w:val="24"/>
          <w:szCs w:val="24"/>
        </w:rPr>
        <w:t xml:space="preserve"> </w:t>
      </w:r>
      <w:proofErr w:type="spellStart"/>
      <w:r w:rsidRPr="00870EC4">
        <w:rPr>
          <w:rFonts w:ascii="Times New Roman" w:hAnsi="Times New Roman" w:cs="Times New Roman"/>
          <w:i/>
          <w:sz w:val="24"/>
          <w:szCs w:val="24"/>
        </w:rPr>
        <w:t>Act</w:t>
      </w:r>
      <w:proofErr w:type="spellEnd"/>
      <w:r w:rsidRPr="00870EC4">
        <w:rPr>
          <w:rFonts w:ascii="Times New Roman" w:hAnsi="Times New Roman" w:cs="Times New Roman"/>
          <w:i/>
          <w:sz w:val="24"/>
          <w:szCs w:val="24"/>
        </w:rPr>
        <w:t xml:space="preserve"> </w:t>
      </w:r>
      <w:r w:rsidRPr="00870EC4">
        <w:rPr>
          <w:rFonts w:ascii="Times New Roman" w:hAnsi="Times New Roman" w:cs="Times New Roman"/>
          <w:sz w:val="24"/>
          <w:szCs w:val="24"/>
        </w:rPr>
        <w:t xml:space="preserve">de 1975. </w:t>
      </w:r>
      <w:bookmarkEnd w:id="10"/>
      <w:r w:rsidRPr="00870EC4">
        <w:rPr>
          <w:rFonts w:ascii="Times New Roman" w:hAnsi="Times New Roman" w:cs="Times New Roman"/>
          <w:sz w:val="24"/>
          <w:szCs w:val="24"/>
        </w:rPr>
        <w:t xml:space="preserve">Ce texte </w:t>
      </w:r>
      <w:r w:rsidR="003F6D4A" w:rsidRPr="00870EC4">
        <w:rPr>
          <w:rFonts w:ascii="Times New Roman" w:hAnsi="Times New Roman" w:cs="Times New Roman"/>
          <w:sz w:val="24"/>
          <w:szCs w:val="24"/>
        </w:rPr>
        <w:t xml:space="preserve">est plus généreux à l’égard </w:t>
      </w:r>
      <w:r w:rsidRPr="00870EC4">
        <w:rPr>
          <w:rFonts w:ascii="Times New Roman" w:hAnsi="Times New Roman" w:cs="Times New Roman"/>
          <w:sz w:val="24"/>
          <w:szCs w:val="24"/>
        </w:rPr>
        <w:t>du conjoint qu</w:t>
      </w:r>
      <w:r w:rsidR="003F6D4A" w:rsidRPr="00870EC4">
        <w:rPr>
          <w:rFonts w:ascii="Times New Roman" w:hAnsi="Times New Roman" w:cs="Times New Roman"/>
          <w:sz w:val="24"/>
          <w:szCs w:val="24"/>
        </w:rPr>
        <w:t xml:space="preserve">’il ne l’est à l’égard de </w:t>
      </w:r>
      <w:r w:rsidRPr="00870EC4">
        <w:rPr>
          <w:rFonts w:ascii="Times New Roman" w:hAnsi="Times New Roman" w:cs="Times New Roman"/>
          <w:sz w:val="24"/>
          <w:szCs w:val="24"/>
        </w:rPr>
        <w:t>l’enfant</w:t>
      </w:r>
      <w:r w:rsidR="003F6D4A" w:rsidRPr="00870EC4">
        <w:rPr>
          <w:rFonts w:ascii="Times New Roman" w:hAnsi="Times New Roman" w:cs="Times New Roman"/>
          <w:sz w:val="24"/>
          <w:szCs w:val="24"/>
        </w:rPr>
        <w:t>,</w:t>
      </w:r>
      <w:r w:rsidRPr="00870EC4">
        <w:rPr>
          <w:rFonts w:ascii="Times New Roman" w:hAnsi="Times New Roman" w:cs="Times New Roman"/>
          <w:sz w:val="24"/>
          <w:szCs w:val="24"/>
        </w:rPr>
        <w:t xml:space="preserve"> </w:t>
      </w:r>
      <w:r w:rsidR="003F6D4A" w:rsidRPr="00870EC4">
        <w:rPr>
          <w:rFonts w:ascii="Times New Roman" w:hAnsi="Times New Roman" w:cs="Times New Roman"/>
          <w:sz w:val="24"/>
          <w:szCs w:val="24"/>
        </w:rPr>
        <w:t>puisque l</w:t>
      </w:r>
      <w:r w:rsidRPr="00870EC4">
        <w:rPr>
          <w:rFonts w:ascii="Times New Roman" w:hAnsi="Times New Roman" w:cs="Times New Roman"/>
          <w:sz w:val="24"/>
          <w:szCs w:val="24"/>
        </w:rPr>
        <w:t>’époux peut réclamer « le montant auquel il aurait eu droit au vu des circonstances, que cette somme soit nécessaire o</w:t>
      </w:r>
      <w:r w:rsidR="003F6D4A" w:rsidRPr="00870EC4">
        <w:rPr>
          <w:rFonts w:ascii="Times New Roman" w:hAnsi="Times New Roman" w:cs="Times New Roman"/>
          <w:sz w:val="24"/>
          <w:szCs w:val="24"/>
        </w:rPr>
        <w:t>u pas à assurer son entretien »</w:t>
      </w:r>
      <w:r w:rsidRPr="00870EC4">
        <w:rPr>
          <w:rFonts w:ascii="Times New Roman" w:hAnsi="Times New Roman" w:cs="Times New Roman"/>
          <w:sz w:val="24"/>
          <w:szCs w:val="24"/>
        </w:rPr>
        <w:t>.</w:t>
      </w:r>
      <w:r w:rsidRPr="00870EC4">
        <w:rPr>
          <w:rStyle w:val="FootnoteReference"/>
          <w:rFonts w:ascii="Times New Roman" w:hAnsi="Times New Roman" w:cs="Times New Roman"/>
          <w:sz w:val="24"/>
          <w:szCs w:val="24"/>
        </w:rPr>
        <w:footnoteReference w:id="153"/>
      </w:r>
      <w:r w:rsidR="003F6D4A" w:rsidRPr="00870EC4">
        <w:rPr>
          <w:rFonts w:ascii="Times New Roman" w:hAnsi="Times New Roman" w:cs="Times New Roman"/>
          <w:sz w:val="24"/>
          <w:szCs w:val="24"/>
        </w:rPr>
        <w:t xml:space="preserve"> Le conjoint </w:t>
      </w:r>
      <w:r w:rsidRPr="00870EC4">
        <w:rPr>
          <w:rFonts w:ascii="Times New Roman" w:hAnsi="Times New Roman" w:cs="Times New Roman"/>
          <w:sz w:val="24"/>
          <w:szCs w:val="24"/>
        </w:rPr>
        <w:t xml:space="preserve">peut </w:t>
      </w:r>
      <w:r w:rsidR="003F6D4A" w:rsidRPr="00870EC4">
        <w:rPr>
          <w:rFonts w:ascii="Times New Roman" w:hAnsi="Times New Roman" w:cs="Times New Roman"/>
          <w:sz w:val="24"/>
          <w:szCs w:val="24"/>
        </w:rPr>
        <w:t xml:space="preserve">donc </w:t>
      </w:r>
      <w:r w:rsidR="00E9250E" w:rsidRPr="00870EC4">
        <w:rPr>
          <w:rFonts w:ascii="Times New Roman" w:hAnsi="Times New Roman" w:cs="Times New Roman"/>
          <w:sz w:val="24"/>
          <w:szCs w:val="24"/>
        </w:rPr>
        <w:t xml:space="preserve">agir </w:t>
      </w:r>
      <w:r w:rsidR="003F6D4A" w:rsidRPr="00870EC4">
        <w:rPr>
          <w:rFonts w:ascii="Times New Roman" w:hAnsi="Times New Roman" w:cs="Times New Roman"/>
          <w:sz w:val="24"/>
          <w:szCs w:val="24"/>
        </w:rPr>
        <w:t>même lorsqu’il a suffisamment de revenus propres pour avoir un niveau de vie correct</w:t>
      </w:r>
      <w:r w:rsidRPr="00870EC4">
        <w:rPr>
          <w:rFonts w:ascii="Times New Roman" w:hAnsi="Times New Roman" w:cs="Times New Roman"/>
          <w:sz w:val="24"/>
          <w:szCs w:val="24"/>
        </w:rPr>
        <w:t>.</w:t>
      </w:r>
      <w:r w:rsidRPr="00870EC4">
        <w:rPr>
          <w:rStyle w:val="FootnoteReference"/>
          <w:rFonts w:ascii="Times New Roman" w:hAnsi="Times New Roman" w:cs="Times New Roman"/>
          <w:sz w:val="24"/>
          <w:szCs w:val="24"/>
        </w:rPr>
        <w:footnoteReference w:id="154"/>
      </w:r>
      <w:r w:rsidRPr="00870EC4">
        <w:rPr>
          <w:rFonts w:ascii="Times New Roman" w:hAnsi="Times New Roman" w:cs="Times New Roman"/>
          <w:sz w:val="24"/>
          <w:szCs w:val="24"/>
        </w:rPr>
        <w:t xml:space="preserve"> </w:t>
      </w:r>
    </w:p>
    <w:p w14:paraId="5D364C40" w14:textId="06673019" w:rsidR="00A10D4C" w:rsidRPr="00870EC4" w:rsidRDefault="003F6D4A" w:rsidP="00EF621E">
      <w:pPr>
        <w:spacing w:before="240" w:after="0" w:line="360" w:lineRule="auto"/>
        <w:jc w:val="both"/>
        <w:rPr>
          <w:rFonts w:ascii="Times New Roman" w:hAnsi="Times New Roman" w:cs="Times New Roman"/>
          <w:i/>
          <w:sz w:val="24"/>
          <w:szCs w:val="24"/>
        </w:rPr>
      </w:pPr>
      <w:r w:rsidRPr="00870EC4">
        <w:rPr>
          <w:rFonts w:ascii="Times New Roman" w:hAnsi="Times New Roman" w:cs="Times New Roman"/>
          <w:sz w:val="24"/>
          <w:szCs w:val="24"/>
        </w:rPr>
        <w:t>La loi précise notamment</w:t>
      </w:r>
      <w:r w:rsidR="00A10D4C" w:rsidRPr="00870EC4">
        <w:rPr>
          <w:rFonts w:ascii="Times New Roman" w:hAnsi="Times New Roman" w:cs="Times New Roman"/>
          <w:sz w:val="24"/>
          <w:szCs w:val="24"/>
        </w:rPr>
        <w:t xml:space="preserve"> que le juge </w:t>
      </w:r>
      <w:r w:rsidRPr="00870EC4">
        <w:rPr>
          <w:rFonts w:ascii="Times New Roman" w:hAnsi="Times New Roman" w:cs="Times New Roman"/>
          <w:sz w:val="24"/>
          <w:szCs w:val="24"/>
        </w:rPr>
        <w:t xml:space="preserve">doit considérer </w:t>
      </w:r>
      <w:r w:rsidR="00A10D4C" w:rsidRPr="00870EC4">
        <w:rPr>
          <w:rFonts w:ascii="Times New Roman" w:hAnsi="Times New Roman" w:cs="Times New Roman"/>
          <w:sz w:val="24"/>
          <w:szCs w:val="24"/>
        </w:rPr>
        <w:t>la somme qui aurait été versée au conjoint si l’union s’était dissoute par un divorce.</w:t>
      </w:r>
      <w:r w:rsidR="00A10D4C" w:rsidRPr="00870EC4">
        <w:rPr>
          <w:rStyle w:val="FootnoteReference"/>
          <w:rFonts w:ascii="Times New Roman" w:hAnsi="Times New Roman" w:cs="Times New Roman"/>
          <w:sz w:val="24"/>
          <w:szCs w:val="24"/>
        </w:rPr>
        <w:footnoteReference w:id="155"/>
      </w:r>
      <w:r w:rsidRPr="00870EC4">
        <w:rPr>
          <w:rFonts w:ascii="Times New Roman" w:hAnsi="Times New Roman" w:cs="Times New Roman"/>
          <w:sz w:val="24"/>
          <w:szCs w:val="24"/>
        </w:rPr>
        <w:t xml:space="preserve"> La Law Commission estime que c</w:t>
      </w:r>
      <w:r w:rsidR="00A10D4C" w:rsidRPr="00870EC4">
        <w:rPr>
          <w:rFonts w:ascii="Times New Roman" w:hAnsi="Times New Roman" w:cs="Times New Roman"/>
          <w:sz w:val="24"/>
          <w:szCs w:val="24"/>
        </w:rPr>
        <w:t xml:space="preserve">e parallèle entre conjoint divorcé et conjoint grugé par le testament </w:t>
      </w:r>
      <w:r w:rsidRPr="00870EC4">
        <w:rPr>
          <w:rFonts w:ascii="Times New Roman" w:hAnsi="Times New Roman" w:cs="Times New Roman"/>
          <w:sz w:val="24"/>
          <w:szCs w:val="24"/>
        </w:rPr>
        <w:t xml:space="preserve">est </w:t>
      </w:r>
      <w:r w:rsidR="00A10D4C" w:rsidRPr="00870EC4">
        <w:rPr>
          <w:rFonts w:ascii="Times New Roman" w:hAnsi="Times New Roman" w:cs="Times New Roman"/>
          <w:sz w:val="24"/>
          <w:szCs w:val="24"/>
        </w:rPr>
        <w:t>logique</w:t>
      </w:r>
      <w:r w:rsidR="00D61690" w:rsidRPr="00870EC4">
        <w:rPr>
          <w:rFonts w:ascii="Times New Roman" w:hAnsi="Times New Roman" w:cs="Times New Roman"/>
          <w:sz w:val="24"/>
          <w:szCs w:val="24"/>
        </w:rPr>
        <w:t xml:space="preserve"> </w:t>
      </w:r>
      <w:r w:rsidR="00A10D4C" w:rsidRPr="00870EC4">
        <w:rPr>
          <w:rFonts w:ascii="Times New Roman" w:hAnsi="Times New Roman" w:cs="Times New Roman"/>
          <w:sz w:val="24"/>
          <w:szCs w:val="24"/>
        </w:rPr>
        <w:t>: dans le premier cas, la mésentente des époux a conduit au divorce ; dans le second cas une mésentente similaire a conduit l’un des conjoints à déshériter l’autre.</w:t>
      </w:r>
      <w:r w:rsidR="00A10D4C" w:rsidRPr="00870EC4">
        <w:rPr>
          <w:rStyle w:val="FootnoteReference"/>
          <w:rFonts w:ascii="Times New Roman" w:hAnsi="Times New Roman" w:cs="Times New Roman"/>
          <w:sz w:val="24"/>
          <w:szCs w:val="24"/>
        </w:rPr>
        <w:footnoteReference w:id="156"/>
      </w:r>
      <w:r w:rsidR="00A10D4C" w:rsidRPr="00870EC4">
        <w:rPr>
          <w:rFonts w:ascii="Times New Roman" w:hAnsi="Times New Roman" w:cs="Times New Roman"/>
          <w:sz w:val="24"/>
          <w:szCs w:val="24"/>
        </w:rPr>
        <w:t xml:space="preserve"> </w:t>
      </w:r>
      <w:r w:rsidR="00D92B06" w:rsidRPr="00870EC4">
        <w:rPr>
          <w:rFonts w:ascii="Times New Roman" w:hAnsi="Times New Roman" w:cs="Times New Roman"/>
          <w:sz w:val="24"/>
          <w:szCs w:val="24"/>
        </w:rPr>
        <w:t xml:space="preserve">Cette comparaison doit selon nous être faite avec nuance car le </w:t>
      </w:r>
      <w:r w:rsidR="00D92B06" w:rsidRPr="00870EC4">
        <w:rPr>
          <w:rFonts w:ascii="Times New Roman" w:hAnsi="Times New Roman" w:cs="Times New Roman"/>
          <w:i/>
          <w:sz w:val="24"/>
          <w:szCs w:val="24"/>
        </w:rPr>
        <w:t xml:space="preserve">de cujus </w:t>
      </w:r>
      <w:r w:rsidR="00D92B06" w:rsidRPr="00870EC4">
        <w:rPr>
          <w:rFonts w:ascii="Times New Roman" w:hAnsi="Times New Roman" w:cs="Times New Roman"/>
          <w:sz w:val="24"/>
          <w:szCs w:val="24"/>
        </w:rPr>
        <w:t xml:space="preserve"> peut choisir de gratifier une personne autre que son conjoint sans que cela ne traduise une volonté d’e</w:t>
      </w:r>
      <w:r w:rsidR="00CE4FFE" w:rsidRPr="00870EC4">
        <w:rPr>
          <w:rFonts w:ascii="Times New Roman" w:hAnsi="Times New Roman" w:cs="Times New Roman"/>
          <w:sz w:val="24"/>
          <w:szCs w:val="24"/>
        </w:rPr>
        <w:t>xhéréder ce dernier</w:t>
      </w:r>
      <w:r w:rsidR="00D92B06" w:rsidRPr="00870EC4">
        <w:rPr>
          <w:rFonts w:ascii="Times New Roman" w:hAnsi="Times New Roman" w:cs="Times New Roman"/>
          <w:sz w:val="24"/>
          <w:szCs w:val="24"/>
        </w:rPr>
        <w:t>. À la différence du divorce, l’exhérédation ne résulte pas nécessairement d’un acte intentionnel. Quoi qu’il en soit c</w:t>
      </w:r>
      <w:r w:rsidR="00A10D4C" w:rsidRPr="00870EC4">
        <w:rPr>
          <w:rFonts w:ascii="Times New Roman" w:hAnsi="Times New Roman" w:cs="Times New Roman"/>
          <w:sz w:val="24"/>
          <w:szCs w:val="24"/>
        </w:rPr>
        <w:t>e parallèle</w:t>
      </w:r>
      <w:r w:rsidR="00D92B06" w:rsidRPr="00870EC4">
        <w:rPr>
          <w:rFonts w:ascii="Times New Roman" w:hAnsi="Times New Roman" w:cs="Times New Roman"/>
          <w:sz w:val="24"/>
          <w:szCs w:val="24"/>
        </w:rPr>
        <w:t xml:space="preserve"> entre divorce et décès</w:t>
      </w:r>
      <w:r w:rsidR="00A10D4C" w:rsidRPr="00870EC4">
        <w:rPr>
          <w:rFonts w:ascii="Times New Roman" w:hAnsi="Times New Roman" w:cs="Times New Roman"/>
          <w:sz w:val="24"/>
          <w:szCs w:val="24"/>
        </w:rPr>
        <w:t xml:space="preserve"> s’explique par la</w:t>
      </w:r>
      <w:r w:rsidR="00E9250E" w:rsidRPr="00870EC4">
        <w:rPr>
          <w:rFonts w:ascii="Times New Roman" w:hAnsi="Times New Roman" w:cs="Times New Roman"/>
          <w:sz w:val="24"/>
          <w:szCs w:val="24"/>
        </w:rPr>
        <w:t xml:space="preserve"> volonté de protéger l’époux. Bien qu’en </w:t>
      </w:r>
      <w:r w:rsidR="00A10D4C" w:rsidRPr="00870EC4">
        <w:rPr>
          <w:rFonts w:ascii="Times New Roman" w:hAnsi="Times New Roman" w:cs="Times New Roman"/>
          <w:sz w:val="24"/>
          <w:szCs w:val="24"/>
        </w:rPr>
        <w:t>1973 la Law Commission</w:t>
      </w:r>
      <w:r w:rsidR="00E9250E" w:rsidRPr="00870EC4">
        <w:rPr>
          <w:rFonts w:ascii="Times New Roman" w:hAnsi="Times New Roman" w:cs="Times New Roman"/>
          <w:sz w:val="24"/>
          <w:szCs w:val="24"/>
        </w:rPr>
        <w:t xml:space="preserve"> ait</w:t>
      </w:r>
      <w:r w:rsidR="00A10D4C" w:rsidRPr="00870EC4">
        <w:rPr>
          <w:rFonts w:ascii="Times New Roman" w:hAnsi="Times New Roman" w:cs="Times New Roman"/>
          <w:sz w:val="24"/>
          <w:szCs w:val="24"/>
        </w:rPr>
        <w:t xml:space="preserve"> </w:t>
      </w:r>
      <w:r w:rsidR="00E9250E" w:rsidRPr="00870EC4">
        <w:rPr>
          <w:rFonts w:ascii="Times New Roman" w:hAnsi="Times New Roman" w:cs="Times New Roman"/>
          <w:sz w:val="24"/>
          <w:szCs w:val="24"/>
        </w:rPr>
        <w:t>renoncé</w:t>
      </w:r>
      <w:r w:rsidR="00D61690" w:rsidRPr="00870EC4">
        <w:rPr>
          <w:rFonts w:ascii="Times New Roman" w:hAnsi="Times New Roman" w:cs="Times New Roman"/>
          <w:sz w:val="24"/>
          <w:szCs w:val="24"/>
        </w:rPr>
        <w:t xml:space="preserve"> à </w:t>
      </w:r>
      <w:r w:rsidR="00A10D4C" w:rsidRPr="00870EC4">
        <w:rPr>
          <w:rFonts w:ascii="Times New Roman" w:hAnsi="Times New Roman" w:cs="Times New Roman"/>
          <w:sz w:val="24"/>
          <w:szCs w:val="24"/>
        </w:rPr>
        <w:t xml:space="preserve">faire du conjoint survivant un héritier </w:t>
      </w:r>
      <w:r w:rsidR="00A10D4C" w:rsidRPr="00870EC4">
        <w:rPr>
          <w:rFonts w:ascii="Times New Roman" w:hAnsi="Times New Roman" w:cs="Times New Roman"/>
          <w:sz w:val="24"/>
          <w:szCs w:val="24"/>
        </w:rPr>
        <w:lastRenderedPageBreak/>
        <w:t>réservataire</w:t>
      </w:r>
      <w:r w:rsidR="00E9250E" w:rsidRPr="00870EC4">
        <w:rPr>
          <w:rFonts w:ascii="Times New Roman" w:hAnsi="Times New Roman" w:cs="Times New Roman"/>
          <w:sz w:val="24"/>
          <w:szCs w:val="24"/>
        </w:rPr>
        <w:t>, elle s’assura</w:t>
      </w:r>
      <w:r w:rsidR="00A10D4C" w:rsidRPr="00870EC4">
        <w:rPr>
          <w:rFonts w:ascii="Times New Roman" w:hAnsi="Times New Roman" w:cs="Times New Roman"/>
          <w:sz w:val="24"/>
          <w:szCs w:val="24"/>
        </w:rPr>
        <w:t xml:space="preserve"> que son acti</w:t>
      </w:r>
      <w:r w:rsidR="00D61690" w:rsidRPr="00870EC4">
        <w:rPr>
          <w:rFonts w:ascii="Times New Roman" w:hAnsi="Times New Roman" w:cs="Times New Roman"/>
          <w:sz w:val="24"/>
          <w:szCs w:val="24"/>
        </w:rPr>
        <w:t xml:space="preserve">on familiale </w:t>
      </w:r>
      <w:r w:rsidR="00E9250E" w:rsidRPr="00870EC4">
        <w:rPr>
          <w:rFonts w:ascii="Times New Roman" w:hAnsi="Times New Roman" w:cs="Times New Roman"/>
          <w:sz w:val="24"/>
          <w:szCs w:val="24"/>
        </w:rPr>
        <w:t xml:space="preserve">soit un moyen d’obtenir </w:t>
      </w:r>
      <w:r w:rsidR="00D61690" w:rsidRPr="00870EC4">
        <w:rPr>
          <w:rFonts w:ascii="Times New Roman" w:hAnsi="Times New Roman" w:cs="Times New Roman"/>
          <w:sz w:val="24"/>
          <w:szCs w:val="24"/>
        </w:rPr>
        <w:t xml:space="preserve">une somme </w:t>
      </w:r>
      <w:r w:rsidR="00A10D4C" w:rsidRPr="00870EC4">
        <w:rPr>
          <w:rFonts w:ascii="Times New Roman" w:hAnsi="Times New Roman" w:cs="Times New Roman"/>
          <w:sz w:val="24"/>
          <w:szCs w:val="24"/>
        </w:rPr>
        <w:t>au moins</w:t>
      </w:r>
      <w:r w:rsidR="00D61690" w:rsidRPr="00870EC4">
        <w:rPr>
          <w:rFonts w:ascii="Times New Roman" w:hAnsi="Times New Roman" w:cs="Times New Roman"/>
          <w:sz w:val="24"/>
          <w:szCs w:val="24"/>
        </w:rPr>
        <w:t xml:space="preserve"> équivalente à celle</w:t>
      </w:r>
      <w:r w:rsidR="00E9250E" w:rsidRPr="00870EC4">
        <w:rPr>
          <w:rFonts w:ascii="Times New Roman" w:hAnsi="Times New Roman" w:cs="Times New Roman"/>
          <w:sz w:val="24"/>
          <w:szCs w:val="24"/>
        </w:rPr>
        <w:t xml:space="preserve"> </w:t>
      </w:r>
      <w:r w:rsidR="00A10D4C" w:rsidRPr="00870EC4">
        <w:rPr>
          <w:rFonts w:ascii="Times New Roman" w:hAnsi="Times New Roman" w:cs="Times New Roman"/>
          <w:sz w:val="24"/>
          <w:szCs w:val="24"/>
        </w:rPr>
        <w:t>qu’il aurait eu</w:t>
      </w:r>
      <w:r w:rsidR="00D61690" w:rsidRPr="00870EC4">
        <w:rPr>
          <w:rFonts w:ascii="Times New Roman" w:hAnsi="Times New Roman" w:cs="Times New Roman"/>
          <w:sz w:val="24"/>
          <w:szCs w:val="24"/>
        </w:rPr>
        <w:t>e</w:t>
      </w:r>
      <w:r w:rsidR="00A10D4C" w:rsidRPr="00870EC4">
        <w:rPr>
          <w:rFonts w:ascii="Times New Roman" w:hAnsi="Times New Roman" w:cs="Times New Roman"/>
          <w:sz w:val="24"/>
          <w:szCs w:val="24"/>
        </w:rPr>
        <w:t xml:space="preserve"> </w:t>
      </w:r>
      <w:r w:rsidR="00D61690" w:rsidRPr="00870EC4">
        <w:rPr>
          <w:rFonts w:ascii="Times New Roman" w:hAnsi="Times New Roman" w:cs="Times New Roman"/>
          <w:sz w:val="24"/>
          <w:szCs w:val="24"/>
        </w:rPr>
        <w:t xml:space="preserve">en cas de </w:t>
      </w:r>
      <w:r w:rsidR="00A10D4C" w:rsidRPr="00870EC4">
        <w:rPr>
          <w:rFonts w:ascii="Times New Roman" w:hAnsi="Times New Roman" w:cs="Times New Roman"/>
          <w:sz w:val="24"/>
          <w:szCs w:val="24"/>
        </w:rPr>
        <w:t>divorce.</w:t>
      </w:r>
      <w:r w:rsidR="00A10D4C" w:rsidRPr="00870EC4">
        <w:rPr>
          <w:rStyle w:val="FootnoteReference"/>
          <w:rFonts w:ascii="Times New Roman" w:hAnsi="Times New Roman" w:cs="Times New Roman"/>
          <w:sz w:val="24"/>
          <w:szCs w:val="24"/>
        </w:rPr>
        <w:footnoteReference w:id="157"/>
      </w:r>
      <w:r w:rsidR="00A10D4C" w:rsidRPr="00870EC4">
        <w:rPr>
          <w:rFonts w:ascii="Times New Roman" w:hAnsi="Times New Roman" w:cs="Times New Roman"/>
          <w:sz w:val="24"/>
          <w:szCs w:val="24"/>
        </w:rPr>
        <w:t xml:space="preserve"> La flexibilité du système discrétionnaire utilisée dans le cadre du divorce sédui</w:t>
      </w:r>
      <w:r w:rsidR="00D61690" w:rsidRPr="00870EC4">
        <w:rPr>
          <w:rFonts w:ascii="Times New Roman" w:hAnsi="Times New Roman" w:cs="Times New Roman"/>
          <w:sz w:val="24"/>
          <w:szCs w:val="24"/>
        </w:rPr>
        <w:t>si</w:t>
      </w:r>
      <w:r w:rsidR="00A10D4C" w:rsidRPr="00870EC4">
        <w:rPr>
          <w:rFonts w:ascii="Times New Roman" w:hAnsi="Times New Roman" w:cs="Times New Roman"/>
          <w:sz w:val="24"/>
          <w:szCs w:val="24"/>
        </w:rPr>
        <w:t xml:space="preserve">t </w:t>
      </w:r>
      <w:r w:rsidR="00D61690" w:rsidRPr="00870EC4">
        <w:rPr>
          <w:rFonts w:ascii="Times New Roman" w:hAnsi="Times New Roman" w:cs="Times New Roman"/>
          <w:sz w:val="24"/>
          <w:szCs w:val="24"/>
        </w:rPr>
        <w:t>la Law Commission</w:t>
      </w:r>
      <w:r w:rsidR="00A10D4C" w:rsidRPr="00870EC4">
        <w:rPr>
          <w:rStyle w:val="FootnoteReference"/>
          <w:rFonts w:ascii="Times New Roman" w:hAnsi="Times New Roman" w:cs="Times New Roman"/>
          <w:sz w:val="24"/>
          <w:szCs w:val="24"/>
        </w:rPr>
        <w:footnoteReference w:id="158"/>
      </w:r>
      <w:r w:rsidR="00A10D4C" w:rsidRPr="00870EC4">
        <w:rPr>
          <w:rFonts w:ascii="Times New Roman" w:hAnsi="Times New Roman" w:cs="Times New Roman"/>
          <w:sz w:val="24"/>
          <w:szCs w:val="24"/>
        </w:rPr>
        <w:t xml:space="preserve"> </w:t>
      </w:r>
      <w:r w:rsidR="00D61690" w:rsidRPr="00870EC4">
        <w:rPr>
          <w:rFonts w:ascii="Times New Roman" w:hAnsi="Times New Roman" w:cs="Times New Roman"/>
          <w:sz w:val="24"/>
          <w:szCs w:val="24"/>
        </w:rPr>
        <w:t xml:space="preserve">car il </w:t>
      </w:r>
      <w:r w:rsidR="00E9250E" w:rsidRPr="00870EC4">
        <w:rPr>
          <w:rFonts w:ascii="Times New Roman" w:hAnsi="Times New Roman" w:cs="Times New Roman"/>
          <w:sz w:val="24"/>
          <w:szCs w:val="24"/>
        </w:rPr>
        <w:t>remédie</w:t>
      </w:r>
      <w:r w:rsidR="00A10D4C" w:rsidRPr="00870EC4">
        <w:rPr>
          <w:rFonts w:ascii="Times New Roman" w:hAnsi="Times New Roman" w:cs="Times New Roman"/>
          <w:sz w:val="24"/>
          <w:szCs w:val="24"/>
        </w:rPr>
        <w:t xml:space="preserve"> aux conséquences de la séparation de biens </w:t>
      </w:r>
      <w:r w:rsidR="00CE3C57" w:rsidRPr="00870EC4">
        <w:rPr>
          <w:rFonts w:ascii="Times New Roman" w:hAnsi="Times New Roman" w:cs="Times New Roman"/>
          <w:sz w:val="24"/>
          <w:szCs w:val="24"/>
        </w:rPr>
        <w:t xml:space="preserve">des époux </w:t>
      </w:r>
      <w:r w:rsidR="00A10D4C" w:rsidRPr="00870EC4">
        <w:rPr>
          <w:rFonts w:ascii="Times New Roman" w:hAnsi="Times New Roman" w:cs="Times New Roman"/>
          <w:sz w:val="24"/>
          <w:szCs w:val="24"/>
        </w:rPr>
        <w:t>en octroyant au conjoint</w:t>
      </w:r>
      <w:r w:rsidR="00CE3C57" w:rsidRPr="00870EC4">
        <w:rPr>
          <w:rFonts w:ascii="Times New Roman" w:hAnsi="Times New Roman" w:cs="Times New Roman"/>
          <w:sz w:val="24"/>
          <w:szCs w:val="24"/>
        </w:rPr>
        <w:t xml:space="preserve"> survivant</w:t>
      </w:r>
      <w:r w:rsidR="00A10D4C" w:rsidRPr="00870EC4">
        <w:rPr>
          <w:rFonts w:ascii="Times New Roman" w:hAnsi="Times New Roman" w:cs="Times New Roman"/>
          <w:sz w:val="24"/>
          <w:szCs w:val="24"/>
        </w:rPr>
        <w:t xml:space="preserve"> une part du patrimoine familial</w:t>
      </w:r>
      <w:r w:rsidR="00CE3C57" w:rsidRPr="00870EC4">
        <w:rPr>
          <w:rFonts w:ascii="Times New Roman" w:hAnsi="Times New Roman" w:cs="Times New Roman"/>
          <w:sz w:val="24"/>
          <w:szCs w:val="24"/>
        </w:rPr>
        <w:t>,</w:t>
      </w:r>
      <w:r w:rsidR="00A10D4C" w:rsidRPr="00870EC4">
        <w:rPr>
          <w:rFonts w:ascii="Times New Roman" w:hAnsi="Times New Roman" w:cs="Times New Roman"/>
          <w:sz w:val="24"/>
          <w:szCs w:val="24"/>
        </w:rPr>
        <w:t xml:space="preserve"> </w:t>
      </w:r>
      <w:r w:rsidR="00E9250E" w:rsidRPr="00870EC4">
        <w:rPr>
          <w:rFonts w:ascii="Times New Roman" w:hAnsi="Times New Roman" w:cs="Times New Roman"/>
          <w:sz w:val="24"/>
          <w:szCs w:val="24"/>
        </w:rPr>
        <w:t xml:space="preserve">sans remettre en cause la </w:t>
      </w:r>
      <w:r w:rsidR="00A10D4C" w:rsidRPr="00870EC4">
        <w:rPr>
          <w:rFonts w:ascii="Times New Roman" w:hAnsi="Times New Roman" w:cs="Times New Roman"/>
          <w:sz w:val="24"/>
          <w:szCs w:val="24"/>
        </w:rPr>
        <w:t>liberté successorale.</w:t>
      </w:r>
      <w:r w:rsidR="00A10D4C" w:rsidRPr="00870EC4">
        <w:rPr>
          <w:rStyle w:val="FootnoteReference"/>
          <w:rFonts w:ascii="Times New Roman" w:hAnsi="Times New Roman" w:cs="Times New Roman"/>
          <w:sz w:val="24"/>
          <w:szCs w:val="24"/>
        </w:rPr>
        <w:footnoteReference w:id="159"/>
      </w:r>
      <w:r w:rsidR="00A10D4C" w:rsidRPr="00870EC4">
        <w:rPr>
          <w:rFonts w:ascii="Times New Roman" w:hAnsi="Times New Roman" w:cs="Times New Roman"/>
          <w:sz w:val="24"/>
          <w:szCs w:val="24"/>
        </w:rPr>
        <w:t xml:space="preserve"> </w:t>
      </w:r>
      <w:r w:rsidR="00754171" w:rsidRPr="00870EC4">
        <w:rPr>
          <w:rFonts w:ascii="Times New Roman" w:hAnsi="Times New Roman" w:cs="Times New Roman"/>
          <w:sz w:val="24"/>
          <w:szCs w:val="24"/>
        </w:rPr>
        <w:t>De plus,</w:t>
      </w:r>
      <w:r w:rsidR="00A10D4C" w:rsidRPr="00870EC4">
        <w:rPr>
          <w:rFonts w:ascii="Times New Roman" w:hAnsi="Times New Roman" w:cs="Times New Roman"/>
          <w:sz w:val="24"/>
          <w:szCs w:val="24"/>
        </w:rPr>
        <w:t xml:space="preserve"> l’opin</w:t>
      </w:r>
      <w:r w:rsidR="00D61690" w:rsidRPr="00870EC4">
        <w:rPr>
          <w:rFonts w:ascii="Times New Roman" w:hAnsi="Times New Roman" w:cs="Times New Roman"/>
          <w:sz w:val="24"/>
          <w:szCs w:val="24"/>
        </w:rPr>
        <w:t xml:space="preserve">ion publique était favorable à ce que </w:t>
      </w:r>
      <w:r w:rsidR="00A10D4C" w:rsidRPr="00870EC4">
        <w:rPr>
          <w:rFonts w:ascii="Times New Roman" w:hAnsi="Times New Roman" w:cs="Times New Roman"/>
          <w:sz w:val="24"/>
          <w:szCs w:val="24"/>
        </w:rPr>
        <w:t xml:space="preserve">l’action familiale </w:t>
      </w:r>
      <w:r w:rsidR="00D61690" w:rsidRPr="00870EC4">
        <w:rPr>
          <w:rFonts w:ascii="Times New Roman" w:hAnsi="Times New Roman" w:cs="Times New Roman"/>
          <w:sz w:val="24"/>
          <w:szCs w:val="24"/>
        </w:rPr>
        <w:t>de l’</w:t>
      </w:r>
      <w:r w:rsidR="00A10D4C" w:rsidRPr="00870EC4">
        <w:rPr>
          <w:rFonts w:ascii="Times New Roman" w:hAnsi="Times New Roman" w:cs="Times New Roman"/>
          <w:sz w:val="24"/>
          <w:szCs w:val="24"/>
        </w:rPr>
        <w:t>époux </w:t>
      </w:r>
      <w:r w:rsidR="00754171" w:rsidRPr="00870EC4">
        <w:rPr>
          <w:rFonts w:ascii="Times New Roman" w:hAnsi="Times New Roman" w:cs="Times New Roman"/>
          <w:sz w:val="24"/>
          <w:szCs w:val="24"/>
        </w:rPr>
        <w:t xml:space="preserve">lui permettre d’obtenir davantage qu’une </w:t>
      </w:r>
      <w:r w:rsidR="00D61690" w:rsidRPr="00870EC4">
        <w:rPr>
          <w:rFonts w:ascii="Times New Roman" w:hAnsi="Times New Roman" w:cs="Times New Roman"/>
          <w:sz w:val="24"/>
          <w:szCs w:val="24"/>
        </w:rPr>
        <w:t xml:space="preserve">« part </w:t>
      </w:r>
      <w:proofErr w:type="spellStart"/>
      <w:r w:rsidR="00D61690" w:rsidRPr="00870EC4">
        <w:rPr>
          <w:rFonts w:ascii="Times New Roman" w:hAnsi="Times New Roman" w:cs="Times New Roman"/>
          <w:sz w:val="24"/>
          <w:szCs w:val="24"/>
        </w:rPr>
        <w:t>raisonable</w:t>
      </w:r>
      <w:proofErr w:type="spellEnd"/>
      <w:r w:rsidR="00D61690" w:rsidRPr="00870EC4">
        <w:rPr>
          <w:rFonts w:ascii="Times New Roman" w:hAnsi="Times New Roman" w:cs="Times New Roman"/>
          <w:sz w:val="24"/>
          <w:szCs w:val="24"/>
        </w:rPr>
        <w:t> » (</w:t>
      </w:r>
      <w:proofErr w:type="spellStart"/>
      <w:r w:rsidR="00A10D4C" w:rsidRPr="00870EC4">
        <w:rPr>
          <w:rFonts w:ascii="Times New Roman" w:hAnsi="Times New Roman" w:cs="Times New Roman"/>
          <w:i/>
          <w:sz w:val="24"/>
          <w:szCs w:val="24"/>
        </w:rPr>
        <w:t>just</w:t>
      </w:r>
      <w:proofErr w:type="spellEnd"/>
      <w:r w:rsidR="00A10D4C" w:rsidRPr="00870EC4">
        <w:rPr>
          <w:rFonts w:ascii="Times New Roman" w:hAnsi="Times New Roman" w:cs="Times New Roman"/>
          <w:i/>
          <w:sz w:val="24"/>
          <w:szCs w:val="24"/>
        </w:rPr>
        <w:t xml:space="preserve"> </w:t>
      </w:r>
      <w:proofErr w:type="spellStart"/>
      <w:r w:rsidR="00A10D4C" w:rsidRPr="00870EC4">
        <w:rPr>
          <w:rFonts w:ascii="Times New Roman" w:hAnsi="Times New Roman" w:cs="Times New Roman"/>
          <w:i/>
          <w:sz w:val="24"/>
          <w:szCs w:val="24"/>
        </w:rPr>
        <w:t>share</w:t>
      </w:r>
      <w:proofErr w:type="spellEnd"/>
      <w:r w:rsidR="00A10D4C" w:rsidRPr="00870EC4">
        <w:rPr>
          <w:rFonts w:ascii="Times New Roman" w:hAnsi="Times New Roman" w:cs="Times New Roman"/>
          <w:sz w:val="24"/>
          <w:szCs w:val="24"/>
        </w:rPr>
        <w:t>) de la succession.</w:t>
      </w:r>
      <w:r w:rsidR="00A10D4C" w:rsidRPr="00870EC4">
        <w:rPr>
          <w:rStyle w:val="FootnoteReference"/>
          <w:rFonts w:ascii="Times New Roman" w:hAnsi="Times New Roman" w:cs="Times New Roman"/>
          <w:sz w:val="24"/>
          <w:szCs w:val="24"/>
        </w:rPr>
        <w:footnoteReference w:id="160"/>
      </w:r>
      <w:r w:rsidR="00A10D4C" w:rsidRPr="00870EC4">
        <w:rPr>
          <w:rFonts w:ascii="Times New Roman" w:hAnsi="Times New Roman" w:cs="Times New Roman"/>
          <w:sz w:val="24"/>
          <w:szCs w:val="24"/>
        </w:rPr>
        <w:t xml:space="preserve"> </w:t>
      </w:r>
      <w:r w:rsidR="00D61690" w:rsidRPr="00870EC4">
        <w:rPr>
          <w:rFonts w:ascii="Times New Roman" w:hAnsi="Times New Roman" w:cs="Times New Roman"/>
          <w:sz w:val="24"/>
          <w:szCs w:val="24"/>
        </w:rPr>
        <w:t>L’</w:t>
      </w:r>
      <w:proofErr w:type="spellStart"/>
      <w:r w:rsidR="00A10D4C" w:rsidRPr="00870EC4">
        <w:rPr>
          <w:rFonts w:ascii="Times New Roman" w:hAnsi="Times New Roman" w:cs="Times New Roman"/>
          <w:i/>
          <w:sz w:val="24"/>
          <w:szCs w:val="24"/>
        </w:rPr>
        <w:t>Inheritance</w:t>
      </w:r>
      <w:proofErr w:type="spellEnd"/>
      <w:r w:rsidR="00A10D4C" w:rsidRPr="00870EC4">
        <w:rPr>
          <w:rFonts w:ascii="Times New Roman" w:hAnsi="Times New Roman" w:cs="Times New Roman"/>
          <w:i/>
          <w:sz w:val="24"/>
          <w:szCs w:val="24"/>
        </w:rPr>
        <w:t xml:space="preserve"> and Trustee </w:t>
      </w:r>
      <w:proofErr w:type="spellStart"/>
      <w:r w:rsidR="00A10D4C" w:rsidRPr="00870EC4">
        <w:rPr>
          <w:rFonts w:ascii="Times New Roman" w:hAnsi="Times New Roman" w:cs="Times New Roman"/>
          <w:i/>
          <w:sz w:val="24"/>
          <w:szCs w:val="24"/>
        </w:rPr>
        <w:t>Powers</w:t>
      </w:r>
      <w:proofErr w:type="spellEnd"/>
      <w:r w:rsidR="00A10D4C" w:rsidRPr="00870EC4">
        <w:rPr>
          <w:rFonts w:ascii="Times New Roman" w:hAnsi="Times New Roman" w:cs="Times New Roman"/>
          <w:i/>
          <w:sz w:val="24"/>
          <w:szCs w:val="24"/>
        </w:rPr>
        <w:t xml:space="preserve"> </w:t>
      </w:r>
      <w:proofErr w:type="spellStart"/>
      <w:r w:rsidR="00A10D4C" w:rsidRPr="00870EC4">
        <w:rPr>
          <w:rFonts w:ascii="Times New Roman" w:hAnsi="Times New Roman" w:cs="Times New Roman"/>
          <w:i/>
          <w:sz w:val="24"/>
          <w:szCs w:val="24"/>
        </w:rPr>
        <w:t>Act</w:t>
      </w:r>
      <w:proofErr w:type="spellEnd"/>
      <w:r w:rsidR="00A10D4C" w:rsidRPr="00870EC4">
        <w:rPr>
          <w:rFonts w:ascii="Times New Roman" w:hAnsi="Times New Roman" w:cs="Times New Roman"/>
          <w:i/>
          <w:sz w:val="24"/>
          <w:szCs w:val="24"/>
        </w:rPr>
        <w:t xml:space="preserve"> </w:t>
      </w:r>
      <w:r w:rsidR="00D61690" w:rsidRPr="00870EC4">
        <w:rPr>
          <w:rFonts w:ascii="Times New Roman" w:hAnsi="Times New Roman" w:cs="Times New Roman"/>
          <w:sz w:val="24"/>
          <w:szCs w:val="24"/>
        </w:rPr>
        <w:t xml:space="preserve">2014 renforça encore les pouvoirs discrétionnaires du juge en considérant que la </w:t>
      </w:r>
      <w:r w:rsidR="00A10D4C" w:rsidRPr="00870EC4">
        <w:rPr>
          <w:rFonts w:ascii="Times New Roman" w:hAnsi="Times New Roman" w:cs="Times New Roman"/>
          <w:sz w:val="24"/>
          <w:szCs w:val="24"/>
        </w:rPr>
        <w:t>comparaison avec l</w:t>
      </w:r>
      <w:r w:rsidR="00754171" w:rsidRPr="00870EC4">
        <w:rPr>
          <w:rFonts w:ascii="Times New Roman" w:hAnsi="Times New Roman" w:cs="Times New Roman"/>
          <w:sz w:val="24"/>
          <w:szCs w:val="24"/>
        </w:rPr>
        <w:t>e</w:t>
      </w:r>
      <w:r w:rsidR="00A10D4C" w:rsidRPr="00870EC4">
        <w:rPr>
          <w:rFonts w:ascii="Times New Roman" w:hAnsi="Times New Roman" w:cs="Times New Roman"/>
          <w:sz w:val="24"/>
          <w:szCs w:val="24"/>
        </w:rPr>
        <w:t xml:space="preserve"> divorce n</w:t>
      </w:r>
      <w:r w:rsidR="00D61690" w:rsidRPr="00870EC4">
        <w:rPr>
          <w:rFonts w:ascii="Times New Roman" w:hAnsi="Times New Roman" w:cs="Times New Roman"/>
          <w:sz w:val="24"/>
          <w:szCs w:val="24"/>
        </w:rPr>
        <w:t>’oblige en aucun cas</w:t>
      </w:r>
      <w:r w:rsidR="00A10D4C" w:rsidRPr="00870EC4">
        <w:rPr>
          <w:rFonts w:ascii="Times New Roman" w:hAnsi="Times New Roman" w:cs="Times New Roman"/>
          <w:sz w:val="24"/>
          <w:szCs w:val="24"/>
        </w:rPr>
        <w:t xml:space="preserve"> l</w:t>
      </w:r>
      <w:r w:rsidR="00CE3C57" w:rsidRPr="00870EC4">
        <w:rPr>
          <w:rFonts w:ascii="Times New Roman" w:hAnsi="Times New Roman" w:cs="Times New Roman"/>
          <w:sz w:val="24"/>
          <w:szCs w:val="24"/>
        </w:rPr>
        <w:t xml:space="preserve">e juge à considérer cette </w:t>
      </w:r>
      <w:r w:rsidR="00D61690" w:rsidRPr="00870EC4">
        <w:rPr>
          <w:rFonts w:ascii="Times New Roman" w:hAnsi="Times New Roman" w:cs="Times New Roman"/>
          <w:sz w:val="24"/>
          <w:szCs w:val="24"/>
        </w:rPr>
        <w:t xml:space="preserve">somme comme </w:t>
      </w:r>
      <w:r w:rsidR="00A10D4C" w:rsidRPr="00870EC4">
        <w:rPr>
          <w:rFonts w:ascii="Times New Roman" w:hAnsi="Times New Roman" w:cs="Times New Roman"/>
          <w:sz w:val="24"/>
          <w:szCs w:val="24"/>
        </w:rPr>
        <w:t xml:space="preserve">un seuil minimal ou </w:t>
      </w:r>
      <w:r w:rsidR="00D61690" w:rsidRPr="00870EC4">
        <w:rPr>
          <w:rFonts w:ascii="Times New Roman" w:hAnsi="Times New Roman" w:cs="Times New Roman"/>
          <w:sz w:val="24"/>
          <w:szCs w:val="24"/>
        </w:rPr>
        <w:t xml:space="preserve">un plafond </w:t>
      </w:r>
      <w:r w:rsidR="00A10D4C" w:rsidRPr="00870EC4">
        <w:rPr>
          <w:rFonts w:ascii="Times New Roman" w:hAnsi="Times New Roman" w:cs="Times New Roman"/>
          <w:sz w:val="24"/>
          <w:szCs w:val="24"/>
        </w:rPr>
        <w:t>maximal.</w:t>
      </w:r>
      <w:r w:rsidR="00A10D4C" w:rsidRPr="00870EC4">
        <w:rPr>
          <w:rStyle w:val="FootnoteReference"/>
          <w:rFonts w:ascii="Times New Roman" w:hAnsi="Times New Roman" w:cs="Times New Roman"/>
          <w:sz w:val="24"/>
          <w:szCs w:val="24"/>
        </w:rPr>
        <w:footnoteReference w:id="161"/>
      </w:r>
      <w:r w:rsidR="00A10D4C" w:rsidRPr="00870EC4">
        <w:rPr>
          <w:rFonts w:ascii="Times New Roman" w:hAnsi="Times New Roman" w:cs="Times New Roman"/>
          <w:sz w:val="24"/>
          <w:szCs w:val="24"/>
        </w:rPr>
        <w:t xml:space="preserve"> </w:t>
      </w:r>
    </w:p>
    <w:p w14:paraId="58A4A932" w14:textId="606CA737" w:rsidR="00A10D4C" w:rsidRPr="00870EC4" w:rsidRDefault="00A10D4C" w:rsidP="00EF621E">
      <w:pPr>
        <w:spacing w:before="240" w:after="0" w:line="360" w:lineRule="auto"/>
        <w:jc w:val="both"/>
        <w:rPr>
          <w:rFonts w:ascii="Times New Roman" w:hAnsi="Times New Roman" w:cs="Times New Roman"/>
          <w:sz w:val="24"/>
          <w:szCs w:val="24"/>
        </w:rPr>
      </w:pPr>
      <w:r w:rsidRPr="00870EC4">
        <w:rPr>
          <w:rFonts w:ascii="Times New Roman" w:hAnsi="Times New Roman" w:cs="Times New Roman"/>
          <w:sz w:val="24"/>
          <w:szCs w:val="24"/>
        </w:rPr>
        <w:t>Outre la nécessité pour le juge d’établir cette comparaison avec le divorce, d’autres facteurs doivent être considérés : les ressources et besoins financiers actuels et prévisibles du demandeur, des autres demandeurs éventuels, des bénéficiaires de la succession, les obligations du défunt à l’égard des autres demandeurs ou des bénéficiaires, l’étendue et la nature de l’actif successoral, l’âge du demandeur, la durée du mariage.</w:t>
      </w:r>
      <w:r w:rsidRPr="00870EC4">
        <w:rPr>
          <w:rStyle w:val="FootnoteReference"/>
          <w:rFonts w:ascii="Times New Roman" w:hAnsi="Times New Roman" w:cs="Times New Roman"/>
          <w:sz w:val="24"/>
          <w:szCs w:val="24"/>
        </w:rPr>
        <w:footnoteReference w:id="162"/>
      </w:r>
      <w:r w:rsidRPr="00870EC4">
        <w:rPr>
          <w:rFonts w:ascii="Times New Roman" w:hAnsi="Times New Roman" w:cs="Times New Roman"/>
          <w:sz w:val="24"/>
          <w:szCs w:val="24"/>
        </w:rPr>
        <w:t xml:space="preserve"> Les mesures que le juge peut prendre sont assez similaires à celles </w:t>
      </w:r>
      <w:r w:rsidR="00D61690" w:rsidRPr="00870EC4">
        <w:rPr>
          <w:rFonts w:ascii="Times New Roman" w:hAnsi="Times New Roman" w:cs="Times New Roman"/>
          <w:sz w:val="24"/>
          <w:szCs w:val="24"/>
        </w:rPr>
        <w:t xml:space="preserve">disponibles en cas de </w:t>
      </w:r>
      <w:r w:rsidRPr="00870EC4">
        <w:rPr>
          <w:rFonts w:ascii="Times New Roman" w:hAnsi="Times New Roman" w:cs="Times New Roman"/>
          <w:sz w:val="24"/>
          <w:szCs w:val="24"/>
        </w:rPr>
        <w:t xml:space="preserve">divorce : versement d'une rente ou d'un capital, transfert </w:t>
      </w:r>
      <w:r w:rsidR="009A274E" w:rsidRPr="00870EC4">
        <w:rPr>
          <w:rFonts w:ascii="Times New Roman" w:hAnsi="Times New Roman" w:cs="Times New Roman"/>
          <w:sz w:val="24"/>
          <w:szCs w:val="24"/>
        </w:rPr>
        <w:t xml:space="preserve">d'un bien au profit du conjoint, </w:t>
      </w:r>
      <w:r w:rsidRPr="00870EC4">
        <w:rPr>
          <w:rFonts w:ascii="Times New Roman" w:hAnsi="Times New Roman" w:cs="Times New Roman"/>
          <w:sz w:val="24"/>
          <w:szCs w:val="24"/>
        </w:rPr>
        <w:t>acquisition d'un bien déterminé avec des deniers prélevés sur la succession</w:t>
      </w:r>
      <w:r w:rsidR="009A274E" w:rsidRPr="00870EC4">
        <w:rPr>
          <w:rFonts w:ascii="Times New Roman" w:hAnsi="Times New Roman" w:cs="Times New Roman"/>
          <w:sz w:val="24"/>
          <w:szCs w:val="24"/>
        </w:rPr>
        <w:t>,</w:t>
      </w:r>
      <w:r w:rsidRPr="00870EC4">
        <w:rPr>
          <w:rFonts w:ascii="Times New Roman" w:hAnsi="Times New Roman" w:cs="Times New Roman"/>
          <w:sz w:val="24"/>
          <w:szCs w:val="24"/>
        </w:rPr>
        <w:t xml:space="preserve"> et</w:t>
      </w:r>
      <w:r w:rsidR="009A274E" w:rsidRPr="00870EC4">
        <w:rPr>
          <w:rFonts w:ascii="Times New Roman" w:hAnsi="Times New Roman" w:cs="Times New Roman"/>
          <w:sz w:val="24"/>
          <w:szCs w:val="24"/>
        </w:rPr>
        <w:t>c.</w:t>
      </w:r>
      <w:r w:rsidRPr="00870EC4">
        <w:rPr>
          <w:rStyle w:val="FootnoteReference"/>
          <w:rFonts w:ascii="Times New Roman" w:hAnsi="Times New Roman" w:cs="Times New Roman"/>
          <w:sz w:val="24"/>
          <w:szCs w:val="24"/>
        </w:rPr>
        <w:footnoteReference w:id="163"/>
      </w:r>
      <w:r w:rsidR="009A274E" w:rsidRPr="00870EC4">
        <w:rPr>
          <w:rFonts w:ascii="Times New Roman" w:hAnsi="Times New Roman" w:cs="Times New Roman"/>
          <w:sz w:val="24"/>
          <w:szCs w:val="24"/>
        </w:rPr>
        <w:t xml:space="preserve"> </w:t>
      </w:r>
    </w:p>
    <w:p w14:paraId="372FC54E" w14:textId="197F5FF1" w:rsidR="00A10D4C" w:rsidRPr="00870EC4" w:rsidRDefault="00D92B06" w:rsidP="00EF621E">
      <w:pPr>
        <w:spacing w:before="240" w:after="0" w:line="360" w:lineRule="auto"/>
        <w:jc w:val="both"/>
        <w:rPr>
          <w:rFonts w:ascii="Times New Roman" w:hAnsi="Times New Roman" w:cs="Times New Roman"/>
          <w:sz w:val="24"/>
          <w:szCs w:val="24"/>
        </w:rPr>
      </w:pPr>
      <w:r w:rsidRPr="00870EC4">
        <w:rPr>
          <w:rFonts w:ascii="Times New Roman" w:hAnsi="Times New Roman" w:cs="Times New Roman"/>
          <w:sz w:val="24"/>
          <w:szCs w:val="24"/>
        </w:rPr>
        <w:t>Dans les familles recomposées, c</w:t>
      </w:r>
      <w:r w:rsidR="00A10D4C" w:rsidRPr="00870EC4">
        <w:rPr>
          <w:rFonts w:ascii="Times New Roman" w:hAnsi="Times New Roman" w:cs="Times New Roman"/>
          <w:sz w:val="24"/>
          <w:szCs w:val="24"/>
        </w:rPr>
        <w:t xml:space="preserve">es dispositions </w:t>
      </w:r>
      <w:r w:rsidRPr="00870EC4">
        <w:rPr>
          <w:rFonts w:ascii="Times New Roman" w:hAnsi="Times New Roman" w:cs="Times New Roman"/>
          <w:sz w:val="24"/>
          <w:szCs w:val="24"/>
        </w:rPr>
        <w:t>peuvent notamment permettre de protéger</w:t>
      </w:r>
      <w:r w:rsidR="00A10D4C" w:rsidRPr="00870EC4">
        <w:rPr>
          <w:rFonts w:ascii="Times New Roman" w:hAnsi="Times New Roman" w:cs="Times New Roman"/>
          <w:sz w:val="24"/>
          <w:szCs w:val="24"/>
        </w:rPr>
        <w:t xml:space="preserve"> le </w:t>
      </w:r>
      <w:proofErr w:type="spellStart"/>
      <w:r w:rsidR="00A10D4C" w:rsidRPr="00870EC4">
        <w:rPr>
          <w:rFonts w:ascii="Times New Roman" w:hAnsi="Times New Roman" w:cs="Times New Roman"/>
          <w:sz w:val="24"/>
          <w:szCs w:val="24"/>
        </w:rPr>
        <w:t>beau-parent</w:t>
      </w:r>
      <w:proofErr w:type="spellEnd"/>
      <w:r w:rsidR="00A10D4C" w:rsidRPr="00870EC4">
        <w:rPr>
          <w:rFonts w:ascii="Times New Roman" w:hAnsi="Times New Roman" w:cs="Times New Roman"/>
          <w:sz w:val="24"/>
          <w:szCs w:val="24"/>
        </w:rPr>
        <w:t xml:space="preserve"> exhérédé </w:t>
      </w:r>
      <w:r w:rsidRPr="00870EC4">
        <w:rPr>
          <w:rFonts w:ascii="Times New Roman" w:hAnsi="Times New Roman" w:cs="Times New Roman"/>
          <w:sz w:val="24"/>
          <w:szCs w:val="24"/>
        </w:rPr>
        <w:t xml:space="preserve">qui aurait été exhérédé </w:t>
      </w:r>
      <w:r w:rsidR="00A10D4C" w:rsidRPr="00870EC4">
        <w:rPr>
          <w:rFonts w:ascii="Times New Roman" w:hAnsi="Times New Roman" w:cs="Times New Roman"/>
          <w:sz w:val="24"/>
          <w:szCs w:val="24"/>
        </w:rPr>
        <w:t>au profit des enfants non communs</w:t>
      </w:r>
      <w:r w:rsidRPr="00870EC4">
        <w:rPr>
          <w:rFonts w:ascii="Times New Roman" w:hAnsi="Times New Roman" w:cs="Times New Roman"/>
          <w:sz w:val="24"/>
          <w:szCs w:val="24"/>
        </w:rPr>
        <w:t>,</w:t>
      </w:r>
      <w:r w:rsidR="00A10D4C" w:rsidRPr="00870EC4">
        <w:rPr>
          <w:rFonts w:ascii="Times New Roman" w:hAnsi="Times New Roman" w:cs="Times New Roman"/>
          <w:sz w:val="24"/>
          <w:szCs w:val="24"/>
        </w:rPr>
        <w:t xml:space="preserve"> </w:t>
      </w:r>
      <w:r w:rsidR="009A274E" w:rsidRPr="00870EC4">
        <w:rPr>
          <w:rFonts w:ascii="Times New Roman" w:hAnsi="Times New Roman" w:cs="Times New Roman"/>
          <w:sz w:val="24"/>
          <w:szCs w:val="24"/>
        </w:rPr>
        <w:t>voire même au profit d’un</w:t>
      </w:r>
      <w:r w:rsidR="00A10D4C" w:rsidRPr="00870EC4">
        <w:rPr>
          <w:rFonts w:ascii="Times New Roman" w:hAnsi="Times New Roman" w:cs="Times New Roman"/>
          <w:sz w:val="24"/>
          <w:szCs w:val="24"/>
        </w:rPr>
        <w:t xml:space="preserve"> bel-enfant provenant d’un mariage antérieur du défunt. Ainsi dans une affaire </w:t>
      </w:r>
      <w:r w:rsidR="00A10D4C" w:rsidRPr="00870EC4">
        <w:rPr>
          <w:rFonts w:ascii="Times New Roman" w:hAnsi="Times New Roman" w:cs="Times New Roman"/>
          <w:i/>
          <w:sz w:val="24"/>
          <w:szCs w:val="24"/>
        </w:rPr>
        <w:t>Moody v Stevenson</w:t>
      </w:r>
      <w:r w:rsidR="00A10D4C" w:rsidRPr="00870EC4">
        <w:rPr>
          <w:rStyle w:val="FootnoteReference"/>
          <w:rFonts w:ascii="Times New Roman" w:hAnsi="Times New Roman" w:cs="Times New Roman"/>
          <w:sz w:val="24"/>
          <w:szCs w:val="24"/>
        </w:rPr>
        <w:footnoteReference w:id="164"/>
      </w:r>
      <w:r w:rsidR="00A10D4C" w:rsidRPr="00870EC4">
        <w:rPr>
          <w:rFonts w:ascii="Times New Roman" w:hAnsi="Times New Roman" w:cs="Times New Roman"/>
          <w:sz w:val="24"/>
          <w:szCs w:val="24"/>
        </w:rPr>
        <w:t xml:space="preserve">, la défunte avait laissé tous ses biens à sa belle-fille, fille de son premier époux, et </w:t>
      </w:r>
      <w:r w:rsidR="00754171" w:rsidRPr="00870EC4">
        <w:rPr>
          <w:rFonts w:ascii="Times New Roman" w:hAnsi="Times New Roman" w:cs="Times New Roman"/>
          <w:sz w:val="24"/>
          <w:szCs w:val="24"/>
        </w:rPr>
        <w:t>exhérédé</w:t>
      </w:r>
      <w:r w:rsidR="00D57052" w:rsidRPr="00870EC4">
        <w:rPr>
          <w:rFonts w:ascii="Times New Roman" w:hAnsi="Times New Roman" w:cs="Times New Roman"/>
          <w:sz w:val="24"/>
          <w:szCs w:val="24"/>
        </w:rPr>
        <w:t xml:space="preserve"> </w:t>
      </w:r>
      <w:r w:rsidR="00A10D4C" w:rsidRPr="00870EC4">
        <w:rPr>
          <w:rFonts w:ascii="Times New Roman" w:hAnsi="Times New Roman" w:cs="Times New Roman"/>
          <w:sz w:val="24"/>
          <w:szCs w:val="24"/>
        </w:rPr>
        <w:t>son second conjoint. L’époux survivant agit sur le fondement de la loi de 1975</w:t>
      </w:r>
      <w:r w:rsidR="009A274E" w:rsidRPr="00870EC4">
        <w:rPr>
          <w:rFonts w:ascii="Times New Roman" w:hAnsi="Times New Roman" w:cs="Times New Roman"/>
          <w:sz w:val="24"/>
          <w:szCs w:val="24"/>
        </w:rPr>
        <w:t>. L</w:t>
      </w:r>
      <w:r w:rsidR="00A10D4C" w:rsidRPr="00870EC4">
        <w:rPr>
          <w:rFonts w:ascii="Times New Roman" w:hAnsi="Times New Roman" w:cs="Times New Roman"/>
          <w:sz w:val="24"/>
          <w:szCs w:val="24"/>
        </w:rPr>
        <w:t xml:space="preserve">a </w:t>
      </w:r>
      <w:r w:rsidR="00A10D4C" w:rsidRPr="00870EC4">
        <w:rPr>
          <w:rFonts w:ascii="Times New Roman" w:hAnsi="Times New Roman" w:cs="Times New Roman"/>
          <w:i/>
          <w:sz w:val="24"/>
          <w:szCs w:val="24"/>
        </w:rPr>
        <w:t xml:space="preserve">Court of </w:t>
      </w:r>
      <w:proofErr w:type="spellStart"/>
      <w:r w:rsidR="00A10D4C" w:rsidRPr="00870EC4">
        <w:rPr>
          <w:rFonts w:ascii="Times New Roman" w:hAnsi="Times New Roman" w:cs="Times New Roman"/>
          <w:i/>
          <w:sz w:val="24"/>
          <w:szCs w:val="24"/>
        </w:rPr>
        <w:t>Appeal</w:t>
      </w:r>
      <w:proofErr w:type="spellEnd"/>
      <w:r w:rsidR="009A274E" w:rsidRPr="00870EC4">
        <w:rPr>
          <w:rFonts w:ascii="Times New Roman" w:hAnsi="Times New Roman" w:cs="Times New Roman"/>
          <w:sz w:val="24"/>
          <w:szCs w:val="24"/>
        </w:rPr>
        <w:t xml:space="preserve"> admit sa demande et</w:t>
      </w:r>
      <w:r w:rsidR="00556519" w:rsidRPr="00870EC4">
        <w:rPr>
          <w:rFonts w:ascii="Times New Roman" w:hAnsi="Times New Roman" w:cs="Times New Roman"/>
          <w:sz w:val="24"/>
          <w:szCs w:val="24"/>
        </w:rPr>
        <w:t xml:space="preserve"> lui permit de demeurer dans le</w:t>
      </w:r>
      <w:r w:rsidR="00A10D4C" w:rsidRPr="00870EC4">
        <w:rPr>
          <w:rFonts w:ascii="Times New Roman" w:hAnsi="Times New Roman" w:cs="Times New Roman"/>
          <w:sz w:val="24"/>
          <w:szCs w:val="24"/>
        </w:rPr>
        <w:t xml:space="preserve"> domicile de son ex-épouse jusqu’à son décès.</w:t>
      </w:r>
      <w:r w:rsidR="00754171" w:rsidRPr="00870EC4">
        <w:rPr>
          <w:rStyle w:val="FootnoteReference"/>
          <w:rFonts w:ascii="Times New Roman" w:hAnsi="Times New Roman" w:cs="Times New Roman"/>
          <w:sz w:val="24"/>
          <w:szCs w:val="24"/>
        </w:rPr>
        <w:footnoteReference w:id="165"/>
      </w:r>
      <w:r w:rsidR="009A274E" w:rsidRPr="00870EC4">
        <w:rPr>
          <w:rFonts w:ascii="Times New Roman" w:hAnsi="Times New Roman" w:cs="Times New Roman"/>
          <w:sz w:val="24"/>
          <w:szCs w:val="24"/>
        </w:rPr>
        <w:t xml:space="preserve"> Elle jugea qu’i</w:t>
      </w:r>
      <w:r w:rsidR="00CE3C57" w:rsidRPr="00870EC4">
        <w:rPr>
          <w:rFonts w:ascii="Times New Roman" w:hAnsi="Times New Roman" w:cs="Times New Roman"/>
          <w:sz w:val="24"/>
          <w:szCs w:val="24"/>
        </w:rPr>
        <w:t>l était déraisonnable que le testament pri</w:t>
      </w:r>
      <w:r w:rsidR="009A274E" w:rsidRPr="00870EC4">
        <w:rPr>
          <w:rFonts w:ascii="Times New Roman" w:hAnsi="Times New Roman" w:cs="Times New Roman"/>
          <w:sz w:val="24"/>
          <w:szCs w:val="24"/>
        </w:rPr>
        <w:t xml:space="preserve">ve le demandeur de tout droit, étant donné le </w:t>
      </w:r>
      <w:r w:rsidR="00CE3C57" w:rsidRPr="00870EC4">
        <w:rPr>
          <w:rFonts w:ascii="Times New Roman" w:hAnsi="Times New Roman" w:cs="Times New Roman"/>
          <w:sz w:val="24"/>
          <w:szCs w:val="24"/>
        </w:rPr>
        <w:t>traitement dont il avait bénéficié pendant l</w:t>
      </w:r>
      <w:r w:rsidR="009A274E" w:rsidRPr="00870EC4">
        <w:rPr>
          <w:rFonts w:ascii="Times New Roman" w:hAnsi="Times New Roman" w:cs="Times New Roman"/>
          <w:sz w:val="24"/>
          <w:szCs w:val="24"/>
        </w:rPr>
        <w:t xml:space="preserve">e mariage. </w:t>
      </w:r>
    </w:p>
    <w:p w14:paraId="5A272092" w14:textId="5EF55B78" w:rsidR="00754171" w:rsidRPr="00870EC4" w:rsidRDefault="00A10D4C" w:rsidP="00EF621E">
      <w:pPr>
        <w:spacing w:before="240" w:after="0" w:line="360" w:lineRule="auto"/>
        <w:jc w:val="both"/>
        <w:rPr>
          <w:rFonts w:ascii="Times New Roman" w:hAnsi="Times New Roman" w:cs="Times New Roman"/>
          <w:i/>
          <w:sz w:val="24"/>
          <w:szCs w:val="24"/>
        </w:rPr>
      </w:pPr>
      <w:r w:rsidRPr="00870EC4">
        <w:rPr>
          <w:rFonts w:ascii="Times New Roman" w:hAnsi="Times New Roman" w:cs="Times New Roman"/>
          <w:sz w:val="24"/>
          <w:szCs w:val="24"/>
        </w:rPr>
        <w:lastRenderedPageBreak/>
        <w:t xml:space="preserve">Cette action, acceptée quasi-automatiquement, permet au conjoint d’obtenir des sommes généreuses et </w:t>
      </w:r>
      <w:r w:rsidR="009A274E" w:rsidRPr="00870EC4">
        <w:rPr>
          <w:rFonts w:ascii="Times New Roman" w:hAnsi="Times New Roman" w:cs="Times New Roman"/>
          <w:sz w:val="24"/>
          <w:szCs w:val="24"/>
        </w:rPr>
        <w:t>remédie</w:t>
      </w:r>
      <w:r w:rsidRPr="00870EC4">
        <w:rPr>
          <w:rFonts w:ascii="Times New Roman" w:hAnsi="Times New Roman" w:cs="Times New Roman"/>
          <w:sz w:val="24"/>
          <w:szCs w:val="24"/>
        </w:rPr>
        <w:t xml:space="preserve"> au </w:t>
      </w:r>
      <w:r w:rsidR="009A274E" w:rsidRPr="00870EC4">
        <w:rPr>
          <w:rFonts w:ascii="Times New Roman" w:hAnsi="Times New Roman" w:cs="Times New Roman"/>
          <w:sz w:val="24"/>
          <w:szCs w:val="24"/>
        </w:rPr>
        <w:t xml:space="preserve">régime </w:t>
      </w:r>
      <w:r w:rsidRPr="00870EC4">
        <w:rPr>
          <w:rFonts w:ascii="Times New Roman" w:hAnsi="Times New Roman" w:cs="Times New Roman"/>
          <w:sz w:val="24"/>
          <w:szCs w:val="24"/>
        </w:rPr>
        <w:t>d</w:t>
      </w:r>
      <w:r w:rsidR="00D57052" w:rsidRPr="00870EC4">
        <w:rPr>
          <w:rFonts w:ascii="Times New Roman" w:hAnsi="Times New Roman" w:cs="Times New Roman"/>
          <w:sz w:val="24"/>
          <w:szCs w:val="24"/>
        </w:rPr>
        <w:t>e la séparation des biens : il existerait en fait</w:t>
      </w:r>
      <w:r w:rsidRPr="00870EC4">
        <w:rPr>
          <w:rFonts w:ascii="Times New Roman" w:hAnsi="Times New Roman" w:cs="Times New Roman"/>
          <w:sz w:val="24"/>
          <w:szCs w:val="24"/>
        </w:rPr>
        <w:t xml:space="preserve"> un patrimoine commun acquis par</w:t>
      </w:r>
      <w:r w:rsidR="009A274E" w:rsidRPr="00870EC4">
        <w:rPr>
          <w:rFonts w:ascii="Times New Roman" w:hAnsi="Times New Roman" w:cs="Times New Roman"/>
          <w:sz w:val="24"/>
          <w:szCs w:val="24"/>
        </w:rPr>
        <w:t xml:space="preserve"> les époux pendant le mariage dont</w:t>
      </w:r>
      <w:r w:rsidRPr="00870EC4">
        <w:rPr>
          <w:rFonts w:ascii="Times New Roman" w:hAnsi="Times New Roman" w:cs="Times New Roman"/>
          <w:sz w:val="24"/>
          <w:szCs w:val="24"/>
        </w:rPr>
        <w:t xml:space="preserve"> le survivant pourrait</w:t>
      </w:r>
      <w:r w:rsidR="009A274E" w:rsidRPr="00870EC4">
        <w:rPr>
          <w:rFonts w:ascii="Times New Roman" w:hAnsi="Times New Roman" w:cs="Times New Roman"/>
          <w:sz w:val="24"/>
          <w:szCs w:val="24"/>
        </w:rPr>
        <w:t xml:space="preserve"> partiellement hériter.</w:t>
      </w:r>
      <w:r w:rsidRPr="00870EC4">
        <w:rPr>
          <w:rStyle w:val="FootnoteReference"/>
          <w:rFonts w:ascii="Times New Roman" w:hAnsi="Times New Roman" w:cs="Times New Roman"/>
          <w:sz w:val="24"/>
          <w:szCs w:val="24"/>
        </w:rPr>
        <w:footnoteReference w:id="166"/>
      </w:r>
      <w:r w:rsidR="00D92B06" w:rsidRPr="00870EC4">
        <w:rPr>
          <w:rFonts w:ascii="Times New Roman" w:hAnsi="Times New Roman" w:cs="Times New Roman"/>
          <w:sz w:val="24"/>
          <w:szCs w:val="24"/>
        </w:rPr>
        <w:t xml:space="preserve"> Comme dans le cadre du divorce l’époux exhérédé peut </w:t>
      </w:r>
      <w:r w:rsidR="00CE4FFE" w:rsidRPr="00870EC4">
        <w:rPr>
          <w:rFonts w:ascii="Times New Roman" w:hAnsi="Times New Roman" w:cs="Times New Roman"/>
          <w:sz w:val="24"/>
          <w:szCs w:val="24"/>
        </w:rPr>
        <w:t>obtenir une compensation financière importante lorsque la vie commune prend fin. La disposition se justifie également par des raisons d’intérêt public puisqu’elle évite que le conjoint survivant ne se retrouve dans le besoin et contraint de bénéficier des aides étatiques.</w:t>
      </w:r>
      <w:r w:rsidRPr="00870EC4">
        <w:rPr>
          <w:rFonts w:ascii="Times New Roman" w:hAnsi="Times New Roman" w:cs="Times New Roman"/>
          <w:sz w:val="24"/>
          <w:szCs w:val="24"/>
        </w:rPr>
        <w:t xml:space="preserve"> </w:t>
      </w:r>
      <w:r w:rsidR="009A274E" w:rsidRPr="00870EC4">
        <w:rPr>
          <w:rFonts w:ascii="Times New Roman" w:hAnsi="Times New Roman" w:cs="Times New Roman"/>
          <w:sz w:val="24"/>
          <w:szCs w:val="24"/>
        </w:rPr>
        <w:t xml:space="preserve">Cette protection nécessite </w:t>
      </w:r>
      <w:r w:rsidR="00754171" w:rsidRPr="00870EC4">
        <w:rPr>
          <w:rFonts w:ascii="Times New Roman" w:hAnsi="Times New Roman" w:cs="Times New Roman"/>
          <w:sz w:val="24"/>
          <w:szCs w:val="24"/>
        </w:rPr>
        <w:t xml:space="preserve">cependant </w:t>
      </w:r>
      <w:r w:rsidR="009A274E" w:rsidRPr="00870EC4">
        <w:rPr>
          <w:rFonts w:ascii="Times New Roman" w:hAnsi="Times New Roman" w:cs="Times New Roman"/>
          <w:sz w:val="24"/>
          <w:szCs w:val="24"/>
        </w:rPr>
        <w:t>qu’une action en justice soit introduite par l’époux.</w:t>
      </w:r>
      <w:r w:rsidR="00CE4FFE" w:rsidRPr="00870EC4">
        <w:rPr>
          <w:rStyle w:val="FootnoteReference"/>
          <w:rFonts w:ascii="Times New Roman" w:hAnsi="Times New Roman" w:cs="Times New Roman"/>
          <w:sz w:val="24"/>
          <w:szCs w:val="24"/>
        </w:rPr>
        <w:t xml:space="preserve"> </w:t>
      </w:r>
      <w:r w:rsidRPr="00870EC4">
        <w:rPr>
          <w:rFonts w:ascii="Times New Roman" w:hAnsi="Times New Roman" w:cs="Times New Roman"/>
          <w:sz w:val="24"/>
          <w:szCs w:val="24"/>
        </w:rPr>
        <w:t xml:space="preserve">Or </w:t>
      </w:r>
      <w:r w:rsidR="009A274E" w:rsidRPr="00870EC4">
        <w:rPr>
          <w:rFonts w:ascii="Times New Roman" w:hAnsi="Times New Roman" w:cs="Times New Roman"/>
          <w:sz w:val="24"/>
          <w:szCs w:val="24"/>
        </w:rPr>
        <w:t>ces actions sont rares, peut-être en raison de leur</w:t>
      </w:r>
      <w:r w:rsidRPr="00870EC4">
        <w:rPr>
          <w:rFonts w:ascii="Times New Roman" w:hAnsi="Times New Roman" w:cs="Times New Roman"/>
          <w:sz w:val="24"/>
          <w:szCs w:val="24"/>
        </w:rPr>
        <w:t xml:space="preserve"> complexité et</w:t>
      </w:r>
      <w:r w:rsidR="009A274E" w:rsidRPr="00870EC4">
        <w:rPr>
          <w:rFonts w:ascii="Times New Roman" w:hAnsi="Times New Roman" w:cs="Times New Roman"/>
          <w:sz w:val="24"/>
          <w:szCs w:val="24"/>
        </w:rPr>
        <w:t xml:space="preserve"> de </w:t>
      </w:r>
      <w:r w:rsidRPr="00870EC4">
        <w:rPr>
          <w:rFonts w:ascii="Times New Roman" w:hAnsi="Times New Roman" w:cs="Times New Roman"/>
          <w:sz w:val="24"/>
          <w:szCs w:val="24"/>
        </w:rPr>
        <w:t>le</w:t>
      </w:r>
      <w:r w:rsidR="009A274E" w:rsidRPr="00870EC4">
        <w:rPr>
          <w:rFonts w:ascii="Times New Roman" w:hAnsi="Times New Roman" w:cs="Times New Roman"/>
          <w:sz w:val="24"/>
          <w:szCs w:val="24"/>
        </w:rPr>
        <w:t>ur</w:t>
      </w:r>
      <w:r w:rsidRPr="00870EC4">
        <w:rPr>
          <w:rFonts w:ascii="Times New Roman" w:hAnsi="Times New Roman" w:cs="Times New Roman"/>
          <w:sz w:val="24"/>
          <w:szCs w:val="24"/>
        </w:rPr>
        <w:t xml:space="preserve"> coût.</w:t>
      </w:r>
      <w:r w:rsidRPr="00870EC4">
        <w:rPr>
          <w:rStyle w:val="FootnoteReference"/>
          <w:rFonts w:ascii="Times New Roman" w:hAnsi="Times New Roman" w:cs="Times New Roman"/>
          <w:sz w:val="24"/>
          <w:szCs w:val="24"/>
        </w:rPr>
        <w:footnoteReference w:id="167"/>
      </w:r>
      <w:r w:rsidR="00CE4FFE" w:rsidRPr="00870EC4">
        <w:rPr>
          <w:rFonts w:ascii="Times New Roman" w:hAnsi="Times New Roman" w:cs="Times New Roman"/>
          <w:sz w:val="24"/>
          <w:szCs w:val="24"/>
        </w:rPr>
        <w:t xml:space="preserve"> </w:t>
      </w:r>
      <w:r w:rsidR="00D57052" w:rsidRPr="00870EC4">
        <w:rPr>
          <w:rFonts w:ascii="Times New Roman" w:hAnsi="Times New Roman" w:cs="Times New Roman"/>
          <w:sz w:val="24"/>
          <w:szCs w:val="24"/>
        </w:rPr>
        <w:t>Aussi l</w:t>
      </w:r>
      <w:r w:rsidRPr="00870EC4">
        <w:rPr>
          <w:rFonts w:ascii="Times New Roman" w:hAnsi="Times New Roman" w:cs="Times New Roman"/>
          <w:sz w:val="24"/>
          <w:szCs w:val="24"/>
        </w:rPr>
        <w:t>a protection ne bénéficierait</w:t>
      </w:r>
      <w:r w:rsidR="00D57052" w:rsidRPr="00870EC4">
        <w:rPr>
          <w:rFonts w:ascii="Times New Roman" w:hAnsi="Times New Roman" w:cs="Times New Roman"/>
          <w:sz w:val="24"/>
          <w:szCs w:val="24"/>
        </w:rPr>
        <w:t>-elle</w:t>
      </w:r>
      <w:r w:rsidRPr="00870EC4">
        <w:rPr>
          <w:rFonts w:ascii="Times New Roman" w:hAnsi="Times New Roman" w:cs="Times New Roman"/>
          <w:sz w:val="24"/>
          <w:szCs w:val="24"/>
        </w:rPr>
        <w:t xml:space="preserve"> qu’au demandeur suffis</w:t>
      </w:r>
      <w:bookmarkStart w:id="11" w:name="_Ref269216791"/>
      <w:r w:rsidR="00CE3C57" w:rsidRPr="00870EC4">
        <w:rPr>
          <w:rFonts w:ascii="Times New Roman" w:hAnsi="Times New Roman" w:cs="Times New Roman"/>
          <w:sz w:val="24"/>
          <w:szCs w:val="24"/>
        </w:rPr>
        <w:t xml:space="preserve">amment informé, motivé et aisé. </w:t>
      </w:r>
    </w:p>
    <w:p w14:paraId="1FFD09A6" w14:textId="77777777" w:rsidR="00EF621E" w:rsidRDefault="00EF621E" w:rsidP="00EF621E">
      <w:pPr>
        <w:pStyle w:val="ListParagraph"/>
        <w:spacing w:before="240" w:after="0" w:line="360" w:lineRule="auto"/>
        <w:ind w:left="2160"/>
        <w:jc w:val="both"/>
        <w:rPr>
          <w:rFonts w:ascii="Times New Roman" w:hAnsi="Times New Roman" w:cs="Times New Roman"/>
          <w:i/>
          <w:sz w:val="24"/>
          <w:szCs w:val="24"/>
        </w:rPr>
      </w:pPr>
    </w:p>
    <w:p w14:paraId="5AB60B04" w14:textId="77777777" w:rsidR="00A10D4C" w:rsidRPr="00870EC4" w:rsidRDefault="00A10D4C" w:rsidP="00EF621E">
      <w:pPr>
        <w:pStyle w:val="ListParagraph"/>
        <w:numPr>
          <w:ilvl w:val="0"/>
          <w:numId w:val="13"/>
        </w:numPr>
        <w:spacing w:before="240" w:after="0" w:line="360" w:lineRule="auto"/>
        <w:jc w:val="both"/>
        <w:rPr>
          <w:rFonts w:ascii="Times New Roman" w:hAnsi="Times New Roman" w:cs="Times New Roman"/>
          <w:i/>
          <w:sz w:val="24"/>
          <w:szCs w:val="24"/>
        </w:rPr>
      </w:pPr>
      <w:r w:rsidRPr="00870EC4">
        <w:rPr>
          <w:rFonts w:ascii="Times New Roman" w:hAnsi="Times New Roman" w:cs="Times New Roman"/>
          <w:i/>
          <w:sz w:val="24"/>
          <w:szCs w:val="24"/>
        </w:rPr>
        <w:t>Le concubin</w:t>
      </w:r>
    </w:p>
    <w:p w14:paraId="41A6046B" w14:textId="2A1969DE" w:rsidR="00CC67EE" w:rsidRPr="00870EC4" w:rsidRDefault="009A274E" w:rsidP="00EF621E">
      <w:pPr>
        <w:spacing w:before="240" w:after="0" w:line="360" w:lineRule="auto"/>
        <w:jc w:val="both"/>
        <w:rPr>
          <w:rFonts w:ascii="Times New Roman" w:hAnsi="Times New Roman" w:cs="Times New Roman"/>
          <w:sz w:val="24"/>
          <w:szCs w:val="24"/>
        </w:rPr>
      </w:pPr>
      <w:r w:rsidRPr="00870EC4">
        <w:rPr>
          <w:rFonts w:ascii="Times New Roman" w:hAnsi="Times New Roman" w:cs="Times New Roman"/>
          <w:sz w:val="24"/>
          <w:szCs w:val="24"/>
        </w:rPr>
        <w:t xml:space="preserve">Bien que </w:t>
      </w:r>
      <w:r w:rsidR="00A10D4C" w:rsidRPr="00870EC4">
        <w:rPr>
          <w:rFonts w:ascii="Times New Roman" w:hAnsi="Times New Roman" w:cs="Times New Roman"/>
          <w:sz w:val="24"/>
          <w:szCs w:val="24"/>
        </w:rPr>
        <w:t>le concubin survivant</w:t>
      </w:r>
      <w:r w:rsidRPr="00870EC4">
        <w:rPr>
          <w:rFonts w:ascii="Times New Roman" w:hAnsi="Times New Roman" w:cs="Times New Roman"/>
          <w:sz w:val="24"/>
          <w:szCs w:val="24"/>
        </w:rPr>
        <w:t xml:space="preserve"> ne soit</w:t>
      </w:r>
      <w:r w:rsidR="00A10D4C" w:rsidRPr="00870EC4">
        <w:rPr>
          <w:rFonts w:ascii="Times New Roman" w:hAnsi="Times New Roman" w:cs="Times New Roman"/>
          <w:sz w:val="24"/>
          <w:szCs w:val="24"/>
        </w:rPr>
        <w:t xml:space="preserve"> pas un héritier légal</w:t>
      </w:r>
      <w:r w:rsidRPr="00870EC4">
        <w:rPr>
          <w:rFonts w:ascii="Times New Roman" w:hAnsi="Times New Roman" w:cs="Times New Roman"/>
          <w:sz w:val="24"/>
          <w:szCs w:val="24"/>
        </w:rPr>
        <w:t xml:space="preserve">, </w:t>
      </w:r>
      <w:bookmarkEnd w:id="11"/>
      <w:r w:rsidR="00F16D13" w:rsidRPr="00870EC4">
        <w:rPr>
          <w:rFonts w:ascii="Times New Roman" w:hAnsi="Times New Roman" w:cs="Times New Roman"/>
          <w:sz w:val="24"/>
          <w:szCs w:val="24"/>
        </w:rPr>
        <w:t>il</w:t>
      </w:r>
      <w:r w:rsidR="00AC2137" w:rsidRPr="00870EC4">
        <w:rPr>
          <w:rFonts w:ascii="Times New Roman" w:hAnsi="Times New Roman" w:cs="Times New Roman"/>
          <w:sz w:val="24"/>
          <w:szCs w:val="24"/>
        </w:rPr>
        <w:t xml:space="preserve"> </w:t>
      </w:r>
      <w:r w:rsidR="00A10D4C" w:rsidRPr="00870EC4">
        <w:rPr>
          <w:rFonts w:ascii="Times New Roman" w:hAnsi="Times New Roman" w:cs="Times New Roman"/>
          <w:sz w:val="24"/>
          <w:szCs w:val="24"/>
        </w:rPr>
        <w:t>peut introduire une action familiale</w:t>
      </w:r>
      <w:r w:rsidR="00AC2137" w:rsidRPr="00870EC4">
        <w:rPr>
          <w:rFonts w:ascii="Times New Roman" w:hAnsi="Times New Roman" w:cs="Times New Roman"/>
          <w:sz w:val="24"/>
          <w:szCs w:val="24"/>
        </w:rPr>
        <w:t xml:space="preserve"> </w:t>
      </w:r>
      <w:r w:rsidR="00A10D4C" w:rsidRPr="00870EC4">
        <w:rPr>
          <w:rFonts w:ascii="Times New Roman" w:hAnsi="Times New Roman" w:cs="Times New Roman"/>
          <w:sz w:val="24"/>
          <w:szCs w:val="24"/>
        </w:rPr>
        <w:t xml:space="preserve">dès lors qu’il a vécu avec le défunt « comme s’ils étaient mari et femme » </w:t>
      </w:r>
      <w:r w:rsidR="00D57052" w:rsidRPr="00870EC4">
        <w:rPr>
          <w:rFonts w:ascii="Times New Roman" w:hAnsi="Times New Roman" w:cs="Times New Roman"/>
          <w:sz w:val="24"/>
          <w:szCs w:val="24"/>
        </w:rPr>
        <w:t xml:space="preserve">ou « comme s’ils étaient partenaires civils » </w:t>
      </w:r>
      <w:r w:rsidR="00A10D4C" w:rsidRPr="00870EC4">
        <w:rPr>
          <w:rFonts w:ascii="Times New Roman" w:hAnsi="Times New Roman" w:cs="Times New Roman"/>
          <w:sz w:val="24"/>
          <w:szCs w:val="24"/>
        </w:rPr>
        <w:t>durant au moins les deux années ayant précédé le décès.</w:t>
      </w:r>
      <w:r w:rsidR="00A10D4C" w:rsidRPr="00870EC4">
        <w:rPr>
          <w:rStyle w:val="FootnoteReference"/>
          <w:rFonts w:ascii="Times New Roman" w:hAnsi="Times New Roman" w:cs="Times New Roman"/>
          <w:sz w:val="24"/>
          <w:szCs w:val="24"/>
        </w:rPr>
        <w:footnoteReference w:id="168"/>
      </w:r>
      <w:r w:rsidR="006459F8" w:rsidRPr="00870EC4">
        <w:rPr>
          <w:rFonts w:ascii="Times New Roman" w:hAnsi="Times New Roman" w:cs="Times New Roman"/>
          <w:sz w:val="24"/>
          <w:szCs w:val="24"/>
        </w:rPr>
        <w:t xml:space="preserve"> </w:t>
      </w:r>
      <w:r w:rsidR="00A10D4C" w:rsidRPr="00870EC4">
        <w:rPr>
          <w:rFonts w:ascii="Times New Roman" w:hAnsi="Times New Roman" w:cs="Times New Roman"/>
          <w:sz w:val="24"/>
          <w:szCs w:val="24"/>
        </w:rPr>
        <w:t xml:space="preserve">Dans la famille recomposée, le </w:t>
      </w:r>
      <w:proofErr w:type="spellStart"/>
      <w:r w:rsidR="00AC2137" w:rsidRPr="00870EC4">
        <w:rPr>
          <w:rFonts w:ascii="Times New Roman" w:hAnsi="Times New Roman" w:cs="Times New Roman"/>
          <w:sz w:val="24"/>
          <w:szCs w:val="24"/>
        </w:rPr>
        <w:t>beau-parent</w:t>
      </w:r>
      <w:proofErr w:type="spellEnd"/>
      <w:r w:rsidR="00AC2137" w:rsidRPr="00870EC4">
        <w:rPr>
          <w:rFonts w:ascii="Times New Roman" w:hAnsi="Times New Roman" w:cs="Times New Roman"/>
          <w:sz w:val="24"/>
          <w:szCs w:val="24"/>
        </w:rPr>
        <w:t xml:space="preserve"> concubin peut donc</w:t>
      </w:r>
      <w:r w:rsidR="00A10D4C" w:rsidRPr="00870EC4">
        <w:rPr>
          <w:rFonts w:ascii="Times New Roman" w:hAnsi="Times New Roman" w:cs="Times New Roman"/>
          <w:sz w:val="24"/>
          <w:szCs w:val="24"/>
        </w:rPr>
        <w:t xml:space="preserve"> agir contre la succession du parent recomposant</w:t>
      </w:r>
      <w:r w:rsidR="00F16D13" w:rsidRPr="00870EC4">
        <w:rPr>
          <w:rFonts w:ascii="Times New Roman" w:hAnsi="Times New Roman" w:cs="Times New Roman"/>
          <w:sz w:val="24"/>
          <w:szCs w:val="24"/>
        </w:rPr>
        <w:t xml:space="preserve"> : à la différence du </w:t>
      </w:r>
      <w:proofErr w:type="spellStart"/>
      <w:r w:rsidR="00F16D13" w:rsidRPr="00870EC4">
        <w:rPr>
          <w:rFonts w:ascii="Times New Roman" w:hAnsi="Times New Roman" w:cs="Times New Roman"/>
          <w:sz w:val="24"/>
          <w:szCs w:val="24"/>
        </w:rPr>
        <w:t>beau-parent</w:t>
      </w:r>
      <w:proofErr w:type="spellEnd"/>
      <w:r w:rsidR="00F16D13" w:rsidRPr="00870EC4">
        <w:rPr>
          <w:rFonts w:ascii="Times New Roman" w:hAnsi="Times New Roman" w:cs="Times New Roman"/>
          <w:sz w:val="24"/>
          <w:szCs w:val="24"/>
        </w:rPr>
        <w:t xml:space="preserve"> marié qui peut obtenir une créance élevée, le concubin</w:t>
      </w:r>
      <w:r w:rsidR="00AC2137" w:rsidRPr="00870EC4">
        <w:rPr>
          <w:rFonts w:ascii="Times New Roman" w:hAnsi="Times New Roman" w:cs="Times New Roman"/>
          <w:sz w:val="24"/>
          <w:szCs w:val="24"/>
        </w:rPr>
        <w:t xml:space="preserve"> </w:t>
      </w:r>
      <w:r w:rsidR="00A10D4C" w:rsidRPr="00870EC4">
        <w:rPr>
          <w:rFonts w:ascii="Times New Roman" w:hAnsi="Times New Roman" w:cs="Times New Roman"/>
          <w:sz w:val="24"/>
          <w:szCs w:val="24"/>
        </w:rPr>
        <w:t>ne peut obtenir que ce qui est nécessaire à son entretien.</w:t>
      </w:r>
      <w:r w:rsidR="00F16D13" w:rsidRPr="00870EC4">
        <w:rPr>
          <w:rStyle w:val="FootnoteReference"/>
          <w:rFonts w:ascii="Times New Roman" w:hAnsi="Times New Roman" w:cs="Times New Roman"/>
          <w:sz w:val="24"/>
          <w:szCs w:val="24"/>
        </w:rPr>
        <w:footnoteReference w:id="169"/>
      </w:r>
    </w:p>
    <w:p w14:paraId="5848CA30" w14:textId="3030041F" w:rsidR="00CE4FFE" w:rsidRPr="00870EC4" w:rsidRDefault="006459F8" w:rsidP="00EF621E">
      <w:pPr>
        <w:spacing w:before="240" w:after="0" w:line="360" w:lineRule="auto"/>
        <w:jc w:val="both"/>
        <w:rPr>
          <w:rFonts w:ascii="Times New Roman" w:hAnsi="Times New Roman" w:cs="Times New Roman"/>
          <w:sz w:val="24"/>
          <w:szCs w:val="24"/>
        </w:rPr>
      </w:pPr>
      <w:r w:rsidRPr="00870EC4">
        <w:rPr>
          <w:rFonts w:ascii="Times New Roman" w:hAnsi="Times New Roman" w:cs="Times New Roman"/>
          <w:sz w:val="24"/>
          <w:szCs w:val="24"/>
        </w:rPr>
        <w:t>Introduite en 1995</w:t>
      </w:r>
      <w:r w:rsidR="00F16D13" w:rsidRPr="00870EC4">
        <w:rPr>
          <w:rFonts w:ascii="Times New Roman" w:hAnsi="Times New Roman" w:cs="Times New Roman"/>
          <w:sz w:val="24"/>
          <w:szCs w:val="24"/>
        </w:rPr>
        <w:t xml:space="preserve"> pour le concubin de sexe opposé puis étendu</w:t>
      </w:r>
      <w:r w:rsidR="00754171" w:rsidRPr="00870EC4">
        <w:rPr>
          <w:rFonts w:ascii="Times New Roman" w:hAnsi="Times New Roman" w:cs="Times New Roman"/>
          <w:sz w:val="24"/>
          <w:szCs w:val="24"/>
        </w:rPr>
        <w:t>e</w:t>
      </w:r>
      <w:r w:rsidR="00F16D13" w:rsidRPr="00870EC4">
        <w:rPr>
          <w:rFonts w:ascii="Times New Roman" w:hAnsi="Times New Roman" w:cs="Times New Roman"/>
          <w:sz w:val="24"/>
          <w:szCs w:val="24"/>
        </w:rPr>
        <w:t xml:space="preserve"> en 2004 au concubin de même sexe</w:t>
      </w:r>
      <w:r w:rsidRPr="00870EC4">
        <w:rPr>
          <w:rFonts w:ascii="Times New Roman" w:hAnsi="Times New Roman" w:cs="Times New Roman"/>
          <w:sz w:val="24"/>
          <w:szCs w:val="24"/>
        </w:rPr>
        <w:t>, l</w:t>
      </w:r>
      <w:r w:rsidR="00A10D4C" w:rsidRPr="00870EC4">
        <w:rPr>
          <w:rFonts w:ascii="Times New Roman" w:hAnsi="Times New Roman" w:cs="Times New Roman"/>
          <w:sz w:val="24"/>
          <w:szCs w:val="24"/>
        </w:rPr>
        <w:t>’objectif d</w:t>
      </w:r>
      <w:r w:rsidRPr="00870EC4">
        <w:rPr>
          <w:rFonts w:ascii="Times New Roman" w:hAnsi="Times New Roman" w:cs="Times New Roman"/>
          <w:sz w:val="24"/>
          <w:szCs w:val="24"/>
        </w:rPr>
        <w:t xml:space="preserve">e cette disposition </w:t>
      </w:r>
      <w:r w:rsidR="00A10D4C" w:rsidRPr="00870EC4">
        <w:rPr>
          <w:rFonts w:ascii="Times New Roman" w:hAnsi="Times New Roman" w:cs="Times New Roman"/>
          <w:sz w:val="24"/>
          <w:szCs w:val="24"/>
        </w:rPr>
        <w:t>est de protéger le concubin</w:t>
      </w:r>
      <w:r w:rsidR="00AC2137" w:rsidRPr="00870EC4">
        <w:rPr>
          <w:rFonts w:ascii="Times New Roman" w:hAnsi="Times New Roman" w:cs="Times New Roman"/>
          <w:sz w:val="24"/>
          <w:szCs w:val="24"/>
        </w:rPr>
        <w:t xml:space="preserve"> de longue date</w:t>
      </w:r>
      <w:r w:rsidRPr="00870EC4">
        <w:rPr>
          <w:rFonts w:ascii="Times New Roman" w:hAnsi="Times New Roman" w:cs="Times New Roman"/>
          <w:sz w:val="24"/>
          <w:szCs w:val="24"/>
        </w:rPr>
        <w:t>. Pourtant</w:t>
      </w:r>
      <w:r w:rsidR="00F16D13" w:rsidRPr="00870EC4">
        <w:rPr>
          <w:rFonts w:ascii="Times New Roman" w:hAnsi="Times New Roman" w:cs="Times New Roman"/>
          <w:sz w:val="24"/>
          <w:szCs w:val="24"/>
        </w:rPr>
        <w:t>,</w:t>
      </w:r>
      <w:r w:rsidR="00A10D4C" w:rsidRPr="00870EC4">
        <w:rPr>
          <w:rFonts w:ascii="Times New Roman" w:hAnsi="Times New Roman" w:cs="Times New Roman"/>
          <w:sz w:val="24"/>
          <w:szCs w:val="24"/>
        </w:rPr>
        <w:t xml:space="preserve"> </w:t>
      </w:r>
      <w:r w:rsidR="00F16D13" w:rsidRPr="00870EC4">
        <w:rPr>
          <w:rFonts w:ascii="Times New Roman" w:hAnsi="Times New Roman" w:cs="Times New Roman"/>
          <w:sz w:val="24"/>
          <w:szCs w:val="24"/>
        </w:rPr>
        <w:t xml:space="preserve">les </w:t>
      </w:r>
      <w:r w:rsidR="00A6221C" w:rsidRPr="00870EC4">
        <w:rPr>
          <w:rFonts w:ascii="Times New Roman" w:hAnsi="Times New Roman" w:cs="Times New Roman"/>
          <w:sz w:val="24"/>
          <w:szCs w:val="24"/>
        </w:rPr>
        <w:t>de</w:t>
      </w:r>
      <w:r w:rsidR="00F16D13" w:rsidRPr="00870EC4">
        <w:rPr>
          <w:rFonts w:ascii="Times New Roman" w:hAnsi="Times New Roman" w:cs="Times New Roman"/>
          <w:sz w:val="24"/>
          <w:szCs w:val="24"/>
        </w:rPr>
        <w:t>ux an</w:t>
      </w:r>
      <w:r w:rsidR="00754171" w:rsidRPr="00870EC4">
        <w:rPr>
          <w:rFonts w:ascii="Times New Roman" w:hAnsi="Times New Roman" w:cs="Times New Roman"/>
          <w:sz w:val="24"/>
          <w:szCs w:val="24"/>
        </w:rPr>
        <w:t>née</w:t>
      </w:r>
      <w:r w:rsidR="00F16D13" w:rsidRPr="00870EC4">
        <w:rPr>
          <w:rFonts w:ascii="Times New Roman" w:hAnsi="Times New Roman" w:cs="Times New Roman"/>
          <w:sz w:val="24"/>
          <w:szCs w:val="24"/>
        </w:rPr>
        <w:t>s visé</w:t>
      </w:r>
      <w:r w:rsidR="00754171" w:rsidRPr="00870EC4">
        <w:rPr>
          <w:rFonts w:ascii="Times New Roman" w:hAnsi="Times New Roman" w:cs="Times New Roman"/>
          <w:sz w:val="24"/>
          <w:szCs w:val="24"/>
        </w:rPr>
        <w:t>e</w:t>
      </w:r>
      <w:r w:rsidR="00F16D13" w:rsidRPr="00870EC4">
        <w:rPr>
          <w:rFonts w:ascii="Times New Roman" w:hAnsi="Times New Roman" w:cs="Times New Roman"/>
          <w:sz w:val="24"/>
          <w:szCs w:val="24"/>
        </w:rPr>
        <w:t>s</w:t>
      </w:r>
      <w:r w:rsidR="00A10D4C" w:rsidRPr="00870EC4">
        <w:rPr>
          <w:rFonts w:ascii="Times New Roman" w:hAnsi="Times New Roman" w:cs="Times New Roman"/>
          <w:sz w:val="24"/>
          <w:szCs w:val="24"/>
        </w:rPr>
        <w:t xml:space="preserve"> par le texte semb</w:t>
      </w:r>
      <w:r w:rsidR="00754171" w:rsidRPr="00870EC4">
        <w:rPr>
          <w:rFonts w:ascii="Times New Roman" w:hAnsi="Times New Roman" w:cs="Times New Roman"/>
          <w:sz w:val="24"/>
          <w:szCs w:val="24"/>
        </w:rPr>
        <w:t>lent bien courtes</w:t>
      </w:r>
      <w:r w:rsidR="00F16D13" w:rsidRPr="00870EC4">
        <w:rPr>
          <w:rFonts w:ascii="Times New Roman" w:hAnsi="Times New Roman" w:cs="Times New Roman"/>
          <w:sz w:val="24"/>
          <w:szCs w:val="24"/>
        </w:rPr>
        <w:t xml:space="preserve"> pour être gage</w:t>
      </w:r>
      <w:r w:rsidR="00754171" w:rsidRPr="00870EC4">
        <w:rPr>
          <w:rFonts w:ascii="Times New Roman" w:hAnsi="Times New Roman" w:cs="Times New Roman"/>
          <w:sz w:val="24"/>
          <w:szCs w:val="24"/>
        </w:rPr>
        <w:t>s</w:t>
      </w:r>
      <w:r w:rsidR="00F16D13" w:rsidRPr="00870EC4">
        <w:rPr>
          <w:rFonts w:ascii="Times New Roman" w:hAnsi="Times New Roman" w:cs="Times New Roman"/>
          <w:sz w:val="24"/>
          <w:szCs w:val="24"/>
        </w:rPr>
        <w:t xml:space="preserve"> d’une union durable</w:t>
      </w:r>
      <w:r w:rsidR="00A10D4C" w:rsidRPr="00870EC4">
        <w:rPr>
          <w:rFonts w:ascii="Times New Roman" w:hAnsi="Times New Roman" w:cs="Times New Roman"/>
          <w:sz w:val="24"/>
          <w:szCs w:val="24"/>
        </w:rPr>
        <w:t>. À cet égar</w:t>
      </w:r>
      <w:r w:rsidR="00A6221C" w:rsidRPr="00870EC4">
        <w:rPr>
          <w:rFonts w:ascii="Times New Roman" w:hAnsi="Times New Roman" w:cs="Times New Roman"/>
          <w:sz w:val="24"/>
          <w:szCs w:val="24"/>
        </w:rPr>
        <w:t xml:space="preserve">d, on peut critiquer la </w:t>
      </w:r>
      <w:r w:rsidR="00A10D4C" w:rsidRPr="00870EC4">
        <w:rPr>
          <w:rFonts w:ascii="Times New Roman" w:hAnsi="Times New Roman" w:cs="Times New Roman"/>
          <w:sz w:val="24"/>
          <w:szCs w:val="24"/>
        </w:rPr>
        <w:t xml:space="preserve">proposition de la </w:t>
      </w:r>
      <w:r w:rsidR="00A10D4C" w:rsidRPr="00870EC4">
        <w:rPr>
          <w:rFonts w:ascii="Times New Roman" w:hAnsi="Times New Roman" w:cs="Times New Roman"/>
          <w:i/>
          <w:sz w:val="24"/>
          <w:szCs w:val="24"/>
        </w:rPr>
        <w:t>Law Commission</w:t>
      </w:r>
      <w:r w:rsidR="00AC2137" w:rsidRPr="00870EC4">
        <w:rPr>
          <w:rFonts w:ascii="Times New Roman" w:hAnsi="Times New Roman" w:cs="Times New Roman"/>
          <w:sz w:val="24"/>
          <w:szCs w:val="24"/>
        </w:rPr>
        <w:t xml:space="preserve"> </w:t>
      </w:r>
      <w:r w:rsidRPr="00870EC4">
        <w:rPr>
          <w:rFonts w:ascii="Times New Roman" w:hAnsi="Times New Roman" w:cs="Times New Roman"/>
          <w:sz w:val="24"/>
          <w:szCs w:val="24"/>
        </w:rPr>
        <w:t xml:space="preserve">visant à ce </w:t>
      </w:r>
      <w:r w:rsidR="00A10D4C" w:rsidRPr="00870EC4">
        <w:rPr>
          <w:rFonts w:ascii="Times New Roman" w:hAnsi="Times New Roman" w:cs="Times New Roman"/>
          <w:sz w:val="24"/>
          <w:szCs w:val="24"/>
        </w:rPr>
        <w:t>que</w:t>
      </w:r>
      <w:r w:rsidR="00A6221C" w:rsidRPr="00870EC4">
        <w:rPr>
          <w:rFonts w:ascii="Times New Roman" w:hAnsi="Times New Roman" w:cs="Times New Roman"/>
          <w:sz w:val="24"/>
          <w:szCs w:val="24"/>
        </w:rPr>
        <w:t xml:space="preserve"> l’action du concubin survivant</w:t>
      </w:r>
      <w:r w:rsidRPr="00870EC4">
        <w:rPr>
          <w:rFonts w:ascii="Times New Roman" w:hAnsi="Times New Roman" w:cs="Times New Roman"/>
          <w:sz w:val="24"/>
          <w:szCs w:val="24"/>
        </w:rPr>
        <w:t xml:space="preserve"> soit recevable </w:t>
      </w:r>
      <w:r w:rsidR="00A10D4C" w:rsidRPr="00870EC4">
        <w:rPr>
          <w:rFonts w:ascii="Times New Roman" w:hAnsi="Times New Roman" w:cs="Times New Roman"/>
          <w:sz w:val="24"/>
          <w:szCs w:val="24"/>
        </w:rPr>
        <w:t>dès l</w:t>
      </w:r>
      <w:r w:rsidRPr="00870EC4">
        <w:rPr>
          <w:rFonts w:ascii="Times New Roman" w:hAnsi="Times New Roman" w:cs="Times New Roman"/>
          <w:sz w:val="24"/>
          <w:szCs w:val="24"/>
        </w:rPr>
        <w:t>ors que l</w:t>
      </w:r>
      <w:r w:rsidR="00754171" w:rsidRPr="00870EC4">
        <w:rPr>
          <w:rFonts w:ascii="Times New Roman" w:hAnsi="Times New Roman" w:cs="Times New Roman"/>
          <w:sz w:val="24"/>
          <w:szCs w:val="24"/>
        </w:rPr>
        <w:t>e couple a eu un enfant sans condition de durée de vie</w:t>
      </w:r>
      <w:r w:rsidR="00A10D4C" w:rsidRPr="00870EC4">
        <w:rPr>
          <w:rStyle w:val="FootnoteReference"/>
          <w:rFonts w:ascii="Times New Roman" w:hAnsi="Times New Roman" w:cs="Times New Roman"/>
          <w:sz w:val="24"/>
          <w:szCs w:val="24"/>
        </w:rPr>
        <w:footnoteReference w:id="170"/>
      </w:r>
      <w:r w:rsidR="00754171" w:rsidRPr="00870EC4">
        <w:rPr>
          <w:rFonts w:ascii="Times New Roman" w:hAnsi="Times New Roman" w:cs="Times New Roman"/>
          <w:sz w:val="24"/>
          <w:szCs w:val="24"/>
        </w:rPr>
        <w:t xml:space="preserve"> Le risque serait que cet </w:t>
      </w:r>
      <w:r w:rsidR="00A10D4C" w:rsidRPr="00870EC4">
        <w:rPr>
          <w:rFonts w:ascii="Times New Roman" w:hAnsi="Times New Roman" w:cs="Times New Roman"/>
          <w:sz w:val="24"/>
          <w:szCs w:val="24"/>
        </w:rPr>
        <w:t>enfant</w:t>
      </w:r>
      <w:r w:rsidR="00754171" w:rsidRPr="00870EC4">
        <w:rPr>
          <w:rFonts w:ascii="Times New Roman" w:hAnsi="Times New Roman" w:cs="Times New Roman"/>
          <w:sz w:val="24"/>
          <w:szCs w:val="24"/>
        </w:rPr>
        <w:t xml:space="preserve"> </w:t>
      </w:r>
      <w:r w:rsidR="00BD2113" w:rsidRPr="00870EC4">
        <w:rPr>
          <w:rFonts w:ascii="Times New Roman" w:hAnsi="Times New Roman" w:cs="Times New Roman"/>
          <w:sz w:val="24"/>
          <w:szCs w:val="24"/>
        </w:rPr>
        <w:t>permett</w:t>
      </w:r>
      <w:r w:rsidR="007E68A9" w:rsidRPr="00870EC4">
        <w:rPr>
          <w:rFonts w:ascii="Times New Roman" w:hAnsi="Times New Roman" w:cs="Times New Roman"/>
          <w:sz w:val="24"/>
          <w:szCs w:val="24"/>
        </w:rPr>
        <w:t xml:space="preserve">e </w:t>
      </w:r>
      <w:r w:rsidR="00754171" w:rsidRPr="00870EC4">
        <w:rPr>
          <w:rFonts w:ascii="Times New Roman" w:hAnsi="Times New Roman" w:cs="Times New Roman"/>
          <w:sz w:val="24"/>
          <w:szCs w:val="24"/>
        </w:rPr>
        <w:t xml:space="preserve">au demandeur d’établir </w:t>
      </w:r>
      <w:r w:rsidR="00AC2137" w:rsidRPr="00870EC4">
        <w:rPr>
          <w:rFonts w:ascii="Times New Roman" w:hAnsi="Times New Roman" w:cs="Times New Roman"/>
          <w:sz w:val="24"/>
          <w:szCs w:val="24"/>
        </w:rPr>
        <w:t xml:space="preserve">l’existence d’un concubinage, alors que </w:t>
      </w:r>
      <w:r w:rsidR="00754171" w:rsidRPr="00870EC4">
        <w:rPr>
          <w:rFonts w:ascii="Times New Roman" w:hAnsi="Times New Roman" w:cs="Times New Roman"/>
          <w:sz w:val="24"/>
          <w:szCs w:val="24"/>
        </w:rPr>
        <w:t xml:space="preserve">la </w:t>
      </w:r>
      <w:r w:rsidR="00A10D4C" w:rsidRPr="00870EC4">
        <w:rPr>
          <w:rFonts w:ascii="Times New Roman" w:hAnsi="Times New Roman" w:cs="Times New Roman"/>
          <w:sz w:val="24"/>
          <w:szCs w:val="24"/>
        </w:rPr>
        <w:t xml:space="preserve">parenté </w:t>
      </w:r>
      <w:r w:rsidR="00754171" w:rsidRPr="00870EC4">
        <w:rPr>
          <w:rFonts w:ascii="Times New Roman" w:hAnsi="Times New Roman" w:cs="Times New Roman"/>
          <w:sz w:val="24"/>
          <w:szCs w:val="24"/>
        </w:rPr>
        <w:t xml:space="preserve">commune </w:t>
      </w:r>
      <w:r w:rsidR="00BD2113" w:rsidRPr="00870EC4">
        <w:rPr>
          <w:rFonts w:ascii="Times New Roman" w:hAnsi="Times New Roman" w:cs="Times New Roman"/>
          <w:sz w:val="24"/>
          <w:szCs w:val="24"/>
        </w:rPr>
        <w:t xml:space="preserve">n’implique </w:t>
      </w:r>
      <w:r w:rsidR="00AC2137" w:rsidRPr="00870EC4">
        <w:rPr>
          <w:rFonts w:ascii="Times New Roman" w:hAnsi="Times New Roman" w:cs="Times New Roman"/>
          <w:sz w:val="24"/>
          <w:szCs w:val="24"/>
        </w:rPr>
        <w:t xml:space="preserve">pas nécessairement </w:t>
      </w:r>
      <w:r w:rsidR="00754171" w:rsidRPr="00870EC4">
        <w:rPr>
          <w:rFonts w:ascii="Times New Roman" w:hAnsi="Times New Roman" w:cs="Times New Roman"/>
          <w:sz w:val="24"/>
          <w:szCs w:val="24"/>
        </w:rPr>
        <w:t xml:space="preserve">qu’il y ait eu </w:t>
      </w:r>
      <w:r w:rsidR="00AC2137" w:rsidRPr="00870EC4">
        <w:rPr>
          <w:rFonts w:ascii="Times New Roman" w:hAnsi="Times New Roman" w:cs="Times New Roman"/>
          <w:sz w:val="24"/>
          <w:szCs w:val="24"/>
        </w:rPr>
        <w:t xml:space="preserve">une </w:t>
      </w:r>
      <w:r w:rsidR="00A10D4C" w:rsidRPr="00870EC4">
        <w:rPr>
          <w:rFonts w:ascii="Times New Roman" w:hAnsi="Times New Roman" w:cs="Times New Roman"/>
          <w:sz w:val="24"/>
          <w:szCs w:val="24"/>
        </w:rPr>
        <w:t>vie de couple</w:t>
      </w:r>
      <w:r w:rsidR="00AC2137" w:rsidRPr="00870EC4">
        <w:rPr>
          <w:rFonts w:ascii="Times New Roman" w:hAnsi="Times New Roman" w:cs="Times New Roman"/>
          <w:sz w:val="24"/>
          <w:szCs w:val="24"/>
        </w:rPr>
        <w:t>.</w:t>
      </w:r>
      <w:r w:rsidR="00A10D4C" w:rsidRPr="00870EC4">
        <w:rPr>
          <w:rFonts w:ascii="Times New Roman" w:hAnsi="Times New Roman" w:cs="Times New Roman"/>
          <w:sz w:val="24"/>
          <w:szCs w:val="24"/>
        </w:rPr>
        <w:t xml:space="preserve"> </w:t>
      </w:r>
      <w:r w:rsidR="00BD2113" w:rsidRPr="00870EC4">
        <w:rPr>
          <w:rFonts w:ascii="Times New Roman" w:hAnsi="Times New Roman" w:cs="Times New Roman"/>
          <w:sz w:val="24"/>
          <w:szCs w:val="24"/>
        </w:rPr>
        <w:t>De façon</w:t>
      </w:r>
      <w:r w:rsidR="00AC2137" w:rsidRPr="00870EC4">
        <w:rPr>
          <w:rFonts w:ascii="Times New Roman" w:hAnsi="Times New Roman" w:cs="Times New Roman"/>
          <w:sz w:val="24"/>
          <w:szCs w:val="24"/>
        </w:rPr>
        <w:t xml:space="preserve"> plus générale</w:t>
      </w:r>
      <w:r w:rsidR="00BD2113" w:rsidRPr="00870EC4">
        <w:rPr>
          <w:rFonts w:ascii="Times New Roman" w:hAnsi="Times New Roman" w:cs="Times New Roman"/>
          <w:sz w:val="24"/>
          <w:szCs w:val="24"/>
        </w:rPr>
        <w:t xml:space="preserve">, la mise en œuvre de ce mécanisme suppose de </w:t>
      </w:r>
      <w:r w:rsidR="00AC2137" w:rsidRPr="00870EC4">
        <w:rPr>
          <w:rFonts w:ascii="Times New Roman" w:hAnsi="Times New Roman" w:cs="Times New Roman"/>
          <w:sz w:val="24"/>
          <w:szCs w:val="24"/>
        </w:rPr>
        <w:t>définir</w:t>
      </w:r>
      <w:r w:rsidR="00882012" w:rsidRPr="00870EC4">
        <w:rPr>
          <w:rFonts w:ascii="Times New Roman" w:hAnsi="Times New Roman" w:cs="Times New Roman"/>
          <w:sz w:val="24"/>
          <w:szCs w:val="24"/>
        </w:rPr>
        <w:t xml:space="preserve"> le concubinage</w:t>
      </w:r>
      <w:r w:rsidR="00BD2113" w:rsidRPr="00870EC4">
        <w:rPr>
          <w:rFonts w:ascii="Times New Roman" w:hAnsi="Times New Roman" w:cs="Times New Roman"/>
          <w:sz w:val="24"/>
          <w:szCs w:val="24"/>
        </w:rPr>
        <w:t>, ce qui est mal aisé</w:t>
      </w:r>
      <w:r w:rsidR="00882012" w:rsidRPr="00870EC4">
        <w:rPr>
          <w:rFonts w:ascii="Times New Roman" w:hAnsi="Times New Roman" w:cs="Times New Roman"/>
          <w:sz w:val="24"/>
          <w:szCs w:val="24"/>
        </w:rPr>
        <w:t xml:space="preserve">. </w:t>
      </w:r>
      <w:r w:rsidR="00BD2113" w:rsidRPr="00870EC4">
        <w:rPr>
          <w:rFonts w:ascii="Times New Roman" w:hAnsi="Times New Roman" w:cs="Times New Roman"/>
          <w:sz w:val="24"/>
          <w:szCs w:val="24"/>
        </w:rPr>
        <w:t xml:space="preserve">La référence au mariage </w:t>
      </w:r>
      <w:r w:rsidR="00A6221C" w:rsidRPr="00870EC4">
        <w:rPr>
          <w:rFonts w:ascii="Times New Roman" w:hAnsi="Times New Roman" w:cs="Times New Roman"/>
          <w:sz w:val="24"/>
          <w:szCs w:val="24"/>
        </w:rPr>
        <w:t>impliquait</w:t>
      </w:r>
      <w:r w:rsidR="00BD2113" w:rsidRPr="00870EC4">
        <w:rPr>
          <w:rFonts w:ascii="Times New Roman" w:hAnsi="Times New Roman" w:cs="Times New Roman"/>
          <w:sz w:val="24"/>
          <w:szCs w:val="24"/>
        </w:rPr>
        <w:t xml:space="preserve"> auparavant</w:t>
      </w:r>
      <w:r w:rsidR="00A6221C" w:rsidRPr="00870EC4">
        <w:rPr>
          <w:rFonts w:ascii="Times New Roman" w:hAnsi="Times New Roman" w:cs="Times New Roman"/>
          <w:sz w:val="24"/>
          <w:szCs w:val="24"/>
        </w:rPr>
        <w:t xml:space="preserve"> que l’homme soit le gagne-pain, pourvoyant au besoin de </w:t>
      </w:r>
      <w:r w:rsidR="00AC2137" w:rsidRPr="00870EC4">
        <w:rPr>
          <w:rFonts w:ascii="Times New Roman" w:hAnsi="Times New Roman" w:cs="Times New Roman"/>
          <w:sz w:val="24"/>
          <w:szCs w:val="24"/>
        </w:rPr>
        <w:t>la femme</w:t>
      </w:r>
      <w:r w:rsidR="00A6221C" w:rsidRPr="00870EC4">
        <w:rPr>
          <w:rFonts w:ascii="Times New Roman" w:hAnsi="Times New Roman" w:cs="Times New Roman"/>
          <w:sz w:val="24"/>
          <w:szCs w:val="24"/>
        </w:rPr>
        <w:t xml:space="preserve">. Cette </w:t>
      </w:r>
      <w:r w:rsidR="00A6221C" w:rsidRPr="00870EC4">
        <w:rPr>
          <w:rFonts w:ascii="Times New Roman" w:hAnsi="Times New Roman" w:cs="Times New Roman"/>
          <w:sz w:val="24"/>
          <w:szCs w:val="24"/>
        </w:rPr>
        <w:lastRenderedPageBreak/>
        <w:t xml:space="preserve">conception </w:t>
      </w:r>
      <w:r w:rsidR="00BD2113" w:rsidRPr="00870EC4">
        <w:rPr>
          <w:rFonts w:ascii="Times New Roman" w:hAnsi="Times New Roman" w:cs="Times New Roman"/>
          <w:sz w:val="24"/>
          <w:szCs w:val="24"/>
        </w:rPr>
        <w:t xml:space="preserve">du mariage </w:t>
      </w:r>
      <w:r w:rsidR="00A6221C" w:rsidRPr="00870EC4">
        <w:rPr>
          <w:rFonts w:ascii="Times New Roman" w:hAnsi="Times New Roman" w:cs="Times New Roman"/>
          <w:sz w:val="24"/>
          <w:szCs w:val="24"/>
        </w:rPr>
        <w:t>n’est plus valable aujourd’hui et</w:t>
      </w:r>
      <w:r w:rsidR="00BD2113" w:rsidRPr="00870EC4">
        <w:rPr>
          <w:rFonts w:ascii="Times New Roman" w:hAnsi="Times New Roman" w:cs="Times New Roman"/>
          <w:sz w:val="24"/>
          <w:szCs w:val="24"/>
        </w:rPr>
        <w:t xml:space="preserve"> n’a pas été remplacée par une définition claire. Aussi est-il </w:t>
      </w:r>
      <w:r w:rsidR="00754171" w:rsidRPr="00870EC4">
        <w:rPr>
          <w:rFonts w:ascii="Times New Roman" w:hAnsi="Times New Roman" w:cs="Times New Roman"/>
          <w:sz w:val="24"/>
          <w:szCs w:val="24"/>
        </w:rPr>
        <w:t xml:space="preserve">difficile </w:t>
      </w:r>
      <w:r w:rsidR="00882012" w:rsidRPr="00870EC4">
        <w:rPr>
          <w:rFonts w:ascii="Times New Roman" w:hAnsi="Times New Roman" w:cs="Times New Roman"/>
          <w:sz w:val="24"/>
          <w:szCs w:val="24"/>
        </w:rPr>
        <w:t xml:space="preserve">de </w:t>
      </w:r>
      <w:r w:rsidR="00AC2137" w:rsidRPr="00870EC4">
        <w:rPr>
          <w:rFonts w:ascii="Times New Roman" w:hAnsi="Times New Roman" w:cs="Times New Roman"/>
          <w:sz w:val="24"/>
          <w:szCs w:val="24"/>
        </w:rPr>
        <w:t xml:space="preserve">qualifier </w:t>
      </w:r>
      <w:r w:rsidR="00882012" w:rsidRPr="00870EC4">
        <w:rPr>
          <w:rFonts w:ascii="Times New Roman" w:hAnsi="Times New Roman" w:cs="Times New Roman"/>
          <w:sz w:val="24"/>
          <w:szCs w:val="24"/>
        </w:rPr>
        <w:t>le concubinage</w:t>
      </w:r>
      <w:r w:rsidR="00A6221C" w:rsidRPr="00870EC4">
        <w:rPr>
          <w:rFonts w:ascii="Times New Roman" w:hAnsi="Times New Roman" w:cs="Times New Roman"/>
          <w:sz w:val="24"/>
          <w:szCs w:val="24"/>
        </w:rPr>
        <w:t xml:space="preserve"> si on entend le faire en se référant au mariage</w:t>
      </w:r>
      <w:r w:rsidR="00882012" w:rsidRPr="00870EC4">
        <w:rPr>
          <w:rFonts w:ascii="Times New Roman" w:hAnsi="Times New Roman" w:cs="Times New Roman"/>
          <w:sz w:val="24"/>
          <w:szCs w:val="24"/>
        </w:rPr>
        <w:t>.</w:t>
      </w:r>
      <w:r w:rsidR="00A6221C" w:rsidRPr="00870EC4">
        <w:rPr>
          <w:rStyle w:val="FootnoteReference"/>
          <w:rFonts w:ascii="Times New Roman" w:hAnsi="Times New Roman" w:cs="Times New Roman"/>
          <w:sz w:val="24"/>
          <w:szCs w:val="24"/>
        </w:rPr>
        <w:footnoteReference w:id="171"/>
      </w:r>
      <w:r w:rsidR="00882012" w:rsidRPr="00870EC4">
        <w:rPr>
          <w:rFonts w:ascii="Times New Roman" w:hAnsi="Times New Roman" w:cs="Times New Roman"/>
          <w:sz w:val="24"/>
          <w:szCs w:val="24"/>
        </w:rPr>
        <w:t xml:space="preserve"> </w:t>
      </w:r>
      <w:r w:rsidR="00CE4FFE" w:rsidRPr="00870EC4">
        <w:rPr>
          <w:rFonts w:ascii="Times New Roman" w:hAnsi="Times New Roman" w:cs="Times New Roman"/>
          <w:sz w:val="24"/>
          <w:szCs w:val="24"/>
        </w:rPr>
        <w:t xml:space="preserve">En dépit ces critiques, cette action présente l’avantage d’offrir au concubin une protection successorale minimale et de reconnaître ainsi le lien de vulnérabilité pouvant émaner du concubinage. </w:t>
      </w:r>
    </w:p>
    <w:p w14:paraId="496E0CB2" w14:textId="7B817344" w:rsidR="007D024C" w:rsidRPr="00870EC4" w:rsidRDefault="00BD2113" w:rsidP="00EF621E">
      <w:pPr>
        <w:spacing w:before="240" w:after="0" w:line="360" w:lineRule="auto"/>
        <w:jc w:val="both"/>
        <w:rPr>
          <w:rFonts w:ascii="Times New Roman" w:hAnsi="Times New Roman" w:cs="Times New Roman"/>
          <w:sz w:val="24"/>
          <w:szCs w:val="24"/>
        </w:rPr>
      </w:pPr>
      <w:r w:rsidRPr="00870EC4">
        <w:rPr>
          <w:rFonts w:ascii="Times New Roman" w:hAnsi="Times New Roman" w:cs="Times New Roman"/>
          <w:sz w:val="24"/>
          <w:szCs w:val="24"/>
        </w:rPr>
        <w:t xml:space="preserve">En jurisprudence </w:t>
      </w:r>
      <w:r w:rsidR="00EE30FC" w:rsidRPr="00870EC4">
        <w:rPr>
          <w:rFonts w:ascii="Times New Roman" w:hAnsi="Times New Roman" w:cs="Times New Roman"/>
          <w:sz w:val="24"/>
          <w:szCs w:val="24"/>
        </w:rPr>
        <w:t xml:space="preserve">l’action du </w:t>
      </w:r>
      <w:r w:rsidR="00882012" w:rsidRPr="00870EC4">
        <w:rPr>
          <w:rFonts w:ascii="Times New Roman" w:hAnsi="Times New Roman" w:cs="Times New Roman"/>
          <w:sz w:val="24"/>
          <w:szCs w:val="24"/>
        </w:rPr>
        <w:t xml:space="preserve">concubin </w:t>
      </w:r>
      <w:r w:rsidR="00273DB6" w:rsidRPr="00870EC4">
        <w:rPr>
          <w:rFonts w:ascii="Times New Roman" w:hAnsi="Times New Roman" w:cs="Times New Roman"/>
          <w:sz w:val="24"/>
          <w:szCs w:val="24"/>
        </w:rPr>
        <w:t>dans la</w:t>
      </w:r>
      <w:r w:rsidRPr="00870EC4">
        <w:rPr>
          <w:rFonts w:ascii="Times New Roman" w:hAnsi="Times New Roman" w:cs="Times New Roman"/>
          <w:sz w:val="24"/>
          <w:szCs w:val="24"/>
        </w:rPr>
        <w:t xml:space="preserve"> famille recomposée </w:t>
      </w:r>
      <w:r w:rsidR="00EE30FC" w:rsidRPr="00870EC4">
        <w:rPr>
          <w:rFonts w:ascii="Times New Roman" w:hAnsi="Times New Roman" w:cs="Times New Roman"/>
          <w:sz w:val="24"/>
          <w:szCs w:val="24"/>
        </w:rPr>
        <w:t xml:space="preserve">semble </w:t>
      </w:r>
      <w:r w:rsidRPr="00870EC4">
        <w:rPr>
          <w:rFonts w:ascii="Times New Roman" w:hAnsi="Times New Roman" w:cs="Times New Roman"/>
          <w:sz w:val="24"/>
          <w:szCs w:val="24"/>
        </w:rPr>
        <w:t>n’</w:t>
      </w:r>
      <w:r w:rsidR="00EE30FC" w:rsidRPr="00870EC4">
        <w:rPr>
          <w:rFonts w:ascii="Times New Roman" w:hAnsi="Times New Roman" w:cs="Times New Roman"/>
          <w:sz w:val="24"/>
          <w:szCs w:val="24"/>
        </w:rPr>
        <w:t xml:space="preserve">avoir été accueillie </w:t>
      </w:r>
      <w:r w:rsidRPr="00870EC4">
        <w:rPr>
          <w:rFonts w:ascii="Times New Roman" w:hAnsi="Times New Roman" w:cs="Times New Roman"/>
          <w:sz w:val="24"/>
          <w:szCs w:val="24"/>
        </w:rPr>
        <w:t>qu’une fois. D</w:t>
      </w:r>
      <w:r w:rsidR="00EE30FC" w:rsidRPr="00870EC4">
        <w:rPr>
          <w:rFonts w:ascii="Times New Roman" w:hAnsi="Times New Roman" w:cs="Times New Roman"/>
          <w:sz w:val="24"/>
          <w:szCs w:val="24"/>
        </w:rPr>
        <w:t xml:space="preserve">ans </w:t>
      </w:r>
      <w:proofErr w:type="spellStart"/>
      <w:r w:rsidR="00882012" w:rsidRPr="00870EC4">
        <w:rPr>
          <w:rFonts w:ascii="Times New Roman" w:hAnsi="Times New Roman" w:cs="Times New Roman"/>
          <w:i/>
          <w:sz w:val="24"/>
          <w:szCs w:val="24"/>
        </w:rPr>
        <w:t>Cattle</w:t>
      </w:r>
      <w:proofErr w:type="spellEnd"/>
      <w:r w:rsidR="00882012" w:rsidRPr="00870EC4">
        <w:rPr>
          <w:rFonts w:ascii="Times New Roman" w:hAnsi="Times New Roman" w:cs="Times New Roman"/>
          <w:i/>
          <w:sz w:val="24"/>
          <w:szCs w:val="24"/>
        </w:rPr>
        <w:t xml:space="preserve"> v Evans</w:t>
      </w:r>
      <w:r w:rsidR="003F26F5" w:rsidRPr="00870EC4">
        <w:rPr>
          <w:rStyle w:val="FootnoteReference"/>
          <w:rFonts w:ascii="Times New Roman" w:hAnsi="Times New Roman" w:cs="Times New Roman"/>
          <w:sz w:val="24"/>
          <w:szCs w:val="24"/>
        </w:rPr>
        <w:footnoteReference w:id="172"/>
      </w:r>
      <w:r w:rsidRPr="00870EC4">
        <w:rPr>
          <w:rFonts w:ascii="Times New Roman" w:hAnsi="Times New Roman" w:cs="Times New Roman"/>
          <w:i/>
          <w:sz w:val="24"/>
          <w:szCs w:val="24"/>
        </w:rPr>
        <w:t xml:space="preserve">, </w:t>
      </w:r>
      <w:r w:rsidR="00273DB6" w:rsidRPr="00870EC4">
        <w:rPr>
          <w:rFonts w:ascii="Times New Roman" w:hAnsi="Times New Roman" w:cs="Times New Roman"/>
          <w:sz w:val="24"/>
          <w:szCs w:val="24"/>
        </w:rPr>
        <w:t>un parent recomposant</w:t>
      </w:r>
      <w:r w:rsidR="003F26F5" w:rsidRPr="00870EC4">
        <w:rPr>
          <w:rFonts w:ascii="Times New Roman" w:hAnsi="Times New Roman" w:cs="Times New Roman"/>
          <w:sz w:val="24"/>
          <w:szCs w:val="24"/>
        </w:rPr>
        <w:t xml:space="preserve"> avait fait part de son intention de </w:t>
      </w:r>
      <w:r w:rsidR="00273DB6" w:rsidRPr="00870EC4">
        <w:rPr>
          <w:rFonts w:ascii="Times New Roman" w:hAnsi="Times New Roman" w:cs="Times New Roman"/>
          <w:sz w:val="24"/>
          <w:szCs w:val="24"/>
        </w:rPr>
        <w:t xml:space="preserve">faire de </w:t>
      </w:r>
      <w:r w:rsidR="003F26F5" w:rsidRPr="00870EC4">
        <w:rPr>
          <w:rFonts w:ascii="Times New Roman" w:hAnsi="Times New Roman" w:cs="Times New Roman"/>
          <w:sz w:val="24"/>
          <w:szCs w:val="24"/>
        </w:rPr>
        <w:t>sa compagne</w:t>
      </w:r>
      <w:r w:rsidR="00273DB6" w:rsidRPr="00870EC4">
        <w:rPr>
          <w:rFonts w:ascii="Times New Roman" w:hAnsi="Times New Roman" w:cs="Times New Roman"/>
          <w:sz w:val="24"/>
          <w:szCs w:val="24"/>
        </w:rPr>
        <w:t xml:space="preserve"> sa légataire</w:t>
      </w:r>
      <w:r w:rsidRPr="00870EC4">
        <w:rPr>
          <w:rFonts w:ascii="Times New Roman" w:hAnsi="Times New Roman" w:cs="Times New Roman"/>
          <w:sz w:val="24"/>
          <w:szCs w:val="24"/>
        </w:rPr>
        <w:t xml:space="preserve">. </w:t>
      </w:r>
      <w:r w:rsidR="00273DB6" w:rsidRPr="00870EC4">
        <w:rPr>
          <w:rFonts w:ascii="Times New Roman" w:hAnsi="Times New Roman" w:cs="Times New Roman"/>
          <w:sz w:val="24"/>
          <w:szCs w:val="24"/>
        </w:rPr>
        <w:t xml:space="preserve">Le </w:t>
      </w:r>
      <w:r w:rsidR="003F26F5" w:rsidRPr="00870EC4">
        <w:rPr>
          <w:rFonts w:ascii="Times New Roman" w:hAnsi="Times New Roman" w:cs="Times New Roman"/>
          <w:sz w:val="24"/>
          <w:szCs w:val="24"/>
        </w:rPr>
        <w:t>testament n</w:t>
      </w:r>
      <w:r w:rsidRPr="00870EC4">
        <w:rPr>
          <w:rFonts w:ascii="Times New Roman" w:hAnsi="Times New Roman" w:cs="Times New Roman"/>
          <w:sz w:val="24"/>
          <w:szCs w:val="24"/>
        </w:rPr>
        <w:t>e fut cependant</w:t>
      </w:r>
      <w:r w:rsidR="00273DB6" w:rsidRPr="00870EC4">
        <w:rPr>
          <w:rFonts w:ascii="Times New Roman" w:hAnsi="Times New Roman" w:cs="Times New Roman"/>
          <w:sz w:val="24"/>
          <w:szCs w:val="24"/>
        </w:rPr>
        <w:t xml:space="preserve"> pas</w:t>
      </w:r>
      <w:r w:rsidRPr="00870EC4">
        <w:rPr>
          <w:rFonts w:ascii="Times New Roman" w:hAnsi="Times New Roman" w:cs="Times New Roman"/>
          <w:sz w:val="24"/>
          <w:szCs w:val="24"/>
        </w:rPr>
        <w:t xml:space="preserve"> finalisé avant son décès, et </w:t>
      </w:r>
      <w:r w:rsidR="003F26F5" w:rsidRPr="00870EC4">
        <w:rPr>
          <w:rFonts w:ascii="Times New Roman" w:hAnsi="Times New Roman" w:cs="Times New Roman"/>
          <w:sz w:val="24"/>
          <w:szCs w:val="24"/>
        </w:rPr>
        <w:t xml:space="preserve">les deux enfants non communs du défunt </w:t>
      </w:r>
      <w:r w:rsidRPr="00870EC4">
        <w:rPr>
          <w:rFonts w:ascii="Times New Roman" w:hAnsi="Times New Roman" w:cs="Times New Roman"/>
          <w:sz w:val="24"/>
          <w:szCs w:val="24"/>
        </w:rPr>
        <w:t xml:space="preserve">héritèrent </w:t>
      </w:r>
      <w:r w:rsidR="003F26F5" w:rsidRPr="00870EC4">
        <w:rPr>
          <w:rFonts w:ascii="Times New Roman" w:hAnsi="Times New Roman" w:cs="Times New Roman"/>
          <w:sz w:val="24"/>
          <w:szCs w:val="24"/>
        </w:rPr>
        <w:t xml:space="preserve">de l’intégralité du patrimoine. </w:t>
      </w:r>
      <w:r w:rsidRPr="00870EC4">
        <w:rPr>
          <w:rFonts w:ascii="Times New Roman" w:hAnsi="Times New Roman" w:cs="Times New Roman"/>
          <w:sz w:val="24"/>
          <w:szCs w:val="24"/>
        </w:rPr>
        <w:t>La concubine introduisit une action familiale que l</w:t>
      </w:r>
      <w:r w:rsidR="003F26F5" w:rsidRPr="00870EC4">
        <w:rPr>
          <w:rFonts w:ascii="Times New Roman" w:hAnsi="Times New Roman" w:cs="Times New Roman"/>
          <w:sz w:val="24"/>
          <w:szCs w:val="24"/>
        </w:rPr>
        <w:t xml:space="preserve">a </w:t>
      </w:r>
      <w:r w:rsidR="003F26F5" w:rsidRPr="00870EC4">
        <w:rPr>
          <w:rFonts w:ascii="Times New Roman" w:hAnsi="Times New Roman" w:cs="Times New Roman"/>
          <w:i/>
          <w:sz w:val="24"/>
          <w:szCs w:val="24"/>
        </w:rPr>
        <w:t xml:space="preserve">High Court </w:t>
      </w:r>
      <w:r w:rsidRPr="00870EC4">
        <w:rPr>
          <w:rFonts w:ascii="Times New Roman" w:hAnsi="Times New Roman" w:cs="Times New Roman"/>
          <w:sz w:val="24"/>
          <w:szCs w:val="24"/>
        </w:rPr>
        <w:t xml:space="preserve">accueillit, lui octroyant </w:t>
      </w:r>
      <w:r w:rsidR="003F26F5" w:rsidRPr="00870EC4">
        <w:rPr>
          <w:rFonts w:ascii="Times New Roman" w:hAnsi="Times New Roman" w:cs="Times New Roman"/>
          <w:sz w:val="24"/>
          <w:szCs w:val="24"/>
        </w:rPr>
        <w:t>une somme qui lui permettrait d’acquérir un modeste logement car ses revenus étaient peu importants</w:t>
      </w:r>
      <w:r w:rsidR="00EE30FC" w:rsidRPr="00870EC4">
        <w:rPr>
          <w:rFonts w:ascii="Times New Roman" w:hAnsi="Times New Roman" w:cs="Times New Roman"/>
          <w:sz w:val="24"/>
          <w:szCs w:val="24"/>
        </w:rPr>
        <w:t xml:space="preserve">. </w:t>
      </w:r>
    </w:p>
    <w:p w14:paraId="4BB67D6F" w14:textId="64F4EC22" w:rsidR="00E106E9" w:rsidRPr="00870EC4" w:rsidRDefault="007D024C" w:rsidP="00EF621E">
      <w:pPr>
        <w:spacing w:before="240" w:after="0" w:line="360" w:lineRule="auto"/>
        <w:jc w:val="both"/>
        <w:rPr>
          <w:rFonts w:ascii="Times New Roman" w:hAnsi="Times New Roman" w:cs="Times New Roman"/>
          <w:sz w:val="24"/>
          <w:szCs w:val="24"/>
        </w:rPr>
      </w:pPr>
      <w:r w:rsidRPr="00870EC4">
        <w:rPr>
          <w:rFonts w:ascii="Times New Roman" w:hAnsi="Times New Roman" w:cs="Times New Roman"/>
          <w:sz w:val="24"/>
          <w:szCs w:val="24"/>
        </w:rPr>
        <w:t xml:space="preserve">Il est difficile de généraliser la solution retenue dans cet arrêt, car celle-ci semble être justifiée par la volonté clairement </w:t>
      </w:r>
      <w:r w:rsidR="00EE30FC" w:rsidRPr="00870EC4">
        <w:rPr>
          <w:rFonts w:ascii="Times New Roman" w:hAnsi="Times New Roman" w:cs="Times New Roman"/>
          <w:sz w:val="24"/>
          <w:szCs w:val="24"/>
        </w:rPr>
        <w:t>établi</w:t>
      </w:r>
      <w:r w:rsidRPr="00870EC4">
        <w:rPr>
          <w:rFonts w:ascii="Times New Roman" w:hAnsi="Times New Roman" w:cs="Times New Roman"/>
          <w:sz w:val="24"/>
          <w:szCs w:val="24"/>
        </w:rPr>
        <w:t>e</w:t>
      </w:r>
      <w:r w:rsidR="00882012" w:rsidRPr="00870EC4">
        <w:rPr>
          <w:rFonts w:ascii="Times New Roman" w:hAnsi="Times New Roman" w:cs="Times New Roman"/>
          <w:sz w:val="24"/>
          <w:szCs w:val="24"/>
        </w:rPr>
        <w:t xml:space="preserve"> </w:t>
      </w:r>
      <w:r w:rsidRPr="00870EC4">
        <w:rPr>
          <w:rFonts w:ascii="Times New Roman" w:hAnsi="Times New Roman" w:cs="Times New Roman"/>
          <w:sz w:val="24"/>
          <w:szCs w:val="24"/>
        </w:rPr>
        <w:t xml:space="preserve">du </w:t>
      </w:r>
      <w:r w:rsidR="00882012" w:rsidRPr="00870EC4">
        <w:rPr>
          <w:rFonts w:ascii="Times New Roman" w:hAnsi="Times New Roman" w:cs="Times New Roman"/>
          <w:sz w:val="24"/>
          <w:szCs w:val="24"/>
        </w:rPr>
        <w:t>défunt</w:t>
      </w:r>
      <w:r w:rsidRPr="00870EC4">
        <w:rPr>
          <w:rFonts w:ascii="Times New Roman" w:hAnsi="Times New Roman" w:cs="Times New Roman"/>
          <w:sz w:val="24"/>
          <w:szCs w:val="24"/>
        </w:rPr>
        <w:t>.</w:t>
      </w:r>
      <w:r w:rsidR="00CE4FFE" w:rsidRPr="00870EC4">
        <w:rPr>
          <w:rFonts w:ascii="Times New Roman" w:hAnsi="Times New Roman" w:cs="Times New Roman"/>
          <w:sz w:val="24"/>
          <w:szCs w:val="24"/>
        </w:rPr>
        <w:t xml:space="preserve"> Dans cet arrêt, l’admission de l’action permit de respecter les souhaits du parent recomposant, tout en prenant en compte la situation des enfants non communs et celle du concubin survivant. </w:t>
      </w:r>
      <w:r w:rsidR="00273DB6" w:rsidRPr="00870EC4">
        <w:rPr>
          <w:rFonts w:ascii="Times New Roman" w:hAnsi="Times New Roman" w:cs="Times New Roman"/>
          <w:sz w:val="24"/>
          <w:szCs w:val="24"/>
        </w:rPr>
        <w:t xml:space="preserve"> </w:t>
      </w:r>
      <w:r w:rsidR="00CE4FFE" w:rsidRPr="00870EC4">
        <w:rPr>
          <w:rFonts w:ascii="Times New Roman" w:hAnsi="Times New Roman" w:cs="Times New Roman"/>
          <w:sz w:val="24"/>
          <w:szCs w:val="24"/>
        </w:rPr>
        <w:t xml:space="preserve">Même si </w:t>
      </w:r>
      <w:proofErr w:type="spellStart"/>
      <w:r w:rsidR="00CE4FFE" w:rsidRPr="00870EC4">
        <w:rPr>
          <w:rFonts w:ascii="Times New Roman" w:hAnsi="Times New Roman" w:cs="Times New Roman"/>
          <w:sz w:val="24"/>
          <w:szCs w:val="24"/>
        </w:rPr>
        <w:t>d</w:t>
      </w:r>
      <w:r w:rsidR="00CE4FFE" w:rsidRPr="00870EC4">
        <w:rPr>
          <w:rFonts w:ascii="Times New Roman" w:hAnsi="Times New Roman" w:cs="Times New Roman"/>
          <w:sz w:val="24"/>
          <w:szCs w:val="24"/>
        </w:rPr>
        <w:tab/>
      </w:r>
      <w:proofErr w:type="spellEnd"/>
      <w:r w:rsidR="00CE4FFE" w:rsidRPr="00870EC4">
        <w:rPr>
          <w:rFonts w:ascii="Times New Roman" w:hAnsi="Times New Roman" w:cs="Times New Roman"/>
          <w:sz w:val="24"/>
          <w:szCs w:val="24"/>
        </w:rPr>
        <w:t>ans la pratique</w:t>
      </w:r>
      <w:r w:rsidR="00EE30FC" w:rsidRPr="00870EC4">
        <w:rPr>
          <w:rFonts w:ascii="Times New Roman" w:hAnsi="Times New Roman" w:cs="Times New Roman"/>
          <w:sz w:val="24"/>
          <w:szCs w:val="24"/>
        </w:rPr>
        <w:t xml:space="preserve"> la protection conférée au </w:t>
      </w:r>
      <w:proofErr w:type="spellStart"/>
      <w:r w:rsidR="00EE30FC" w:rsidRPr="00870EC4">
        <w:rPr>
          <w:rFonts w:ascii="Times New Roman" w:hAnsi="Times New Roman" w:cs="Times New Roman"/>
          <w:sz w:val="24"/>
          <w:szCs w:val="24"/>
        </w:rPr>
        <w:t>beau-parent</w:t>
      </w:r>
      <w:proofErr w:type="spellEnd"/>
      <w:r w:rsidR="00EE30FC" w:rsidRPr="00870EC4">
        <w:rPr>
          <w:rFonts w:ascii="Times New Roman" w:hAnsi="Times New Roman" w:cs="Times New Roman"/>
          <w:sz w:val="24"/>
          <w:szCs w:val="24"/>
        </w:rPr>
        <w:t xml:space="preserve"> concubin </w:t>
      </w:r>
      <w:r w:rsidRPr="00870EC4">
        <w:rPr>
          <w:rFonts w:ascii="Times New Roman" w:hAnsi="Times New Roman" w:cs="Times New Roman"/>
          <w:sz w:val="24"/>
          <w:szCs w:val="24"/>
        </w:rPr>
        <w:t xml:space="preserve">reste </w:t>
      </w:r>
      <w:r w:rsidR="00EE30FC" w:rsidRPr="00870EC4">
        <w:rPr>
          <w:rFonts w:ascii="Times New Roman" w:hAnsi="Times New Roman" w:cs="Times New Roman"/>
          <w:sz w:val="24"/>
          <w:szCs w:val="24"/>
        </w:rPr>
        <w:t>sans doute limitée</w:t>
      </w:r>
      <w:r w:rsidR="00CE4FFE" w:rsidRPr="00870EC4">
        <w:rPr>
          <w:rFonts w:ascii="Times New Roman" w:hAnsi="Times New Roman" w:cs="Times New Roman"/>
          <w:sz w:val="24"/>
          <w:szCs w:val="24"/>
        </w:rPr>
        <w:t xml:space="preserve"> en raison du coût et de la complexité de cette action,</w:t>
      </w:r>
      <w:r w:rsidR="00EE30FC" w:rsidRPr="00870EC4">
        <w:rPr>
          <w:rFonts w:ascii="Times New Roman" w:hAnsi="Times New Roman" w:cs="Times New Roman"/>
          <w:sz w:val="24"/>
          <w:szCs w:val="24"/>
        </w:rPr>
        <w:t xml:space="preserve"> </w:t>
      </w:r>
      <w:r w:rsidRPr="00870EC4">
        <w:rPr>
          <w:rFonts w:ascii="Times New Roman" w:hAnsi="Times New Roman" w:cs="Times New Roman"/>
          <w:sz w:val="24"/>
          <w:szCs w:val="24"/>
        </w:rPr>
        <w:t>l’extension de l’</w:t>
      </w:r>
      <w:r w:rsidR="00EE30FC" w:rsidRPr="00870EC4">
        <w:rPr>
          <w:rFonts w:ascii="Times New Roman" w:hAnsi="Times New Roman" w:cs="Times New Roman"/>
          <w:sz w:val="24"/>
          <w:szCs w:val="24"/>
        </w:rPr>
        <w:t>action familiale</w:t>
      </w:r>
      <w:r w:rsidRPr="00870EC4">
        <w:rPr>
          <w:rFonts w:ascii="Times New Roman" w:hAnsi="Times New Roman" w:cs="Times New Roman"/>
          <w:sz w:val="24"/>
          <w:szCs w:val="24"/>
        </w:rPr>
        <w:t xml:space="preserve"> au profit du concubin</w:t>
      </w:r>
      <w:r w:rsidR="00EE30FC" w:rsidRPr="00870EC4">
        <w:rPr>
          <w:rFonts w:ascii="Times New Roman" w:hAnsi="Times New Roman" w:cs="Times New Roman"/>
          <w:sz w:val="24"/>
          <w:szCs w:val="24"/>
        </w:rPr>
        <w:t xml:space="preserve"> </w:t>
      </w:r>
      <w:r w:rsidR="00A10D4C" w:rsidRPr="00870EC4">
        <w:rPr>
          <w:rFonts w:ascii="Times New Roman" w:hAnsi="Times New Roman" w:cs="Times New Roman"/>
          <w:sz w:val="24"/>
          <w:szCs w:val="24"/>
        </w:rPr>
        <w:t>reflète le désir du législateur anglais d’adapter son droit successoral aux évolutions famil</w:t>
      </w:r>
      <w:r w:rsidR="00556519" w:rsidRPr="00870EC4">
        <w:rPr>
          <w:rFonts w:ascii="Times New Roman" w:hAnsi="Times New Roman" w:cs="Times New Roman"/>
          <w:sz w:val="24"/>
          <w:szCs w:val="24"/>
        </w:rPr>
        <w:t>iales.</w:t>
      </w:r>
      <w:r w:rsidR="00CE4FFE" w:rsidRPr="00870EC4">
        <w:rPr>
          <w:rFonts w:ascii="Times New Roman" w:hAnsi="Times New Roman" w:cs="Times New Roman"/>
          <w:sz w:val="24"/>
          <w:szCs w:val="24"/>
        </w:rPr>
        <w:t xml:space="preserve"> Comme l’action de l’enfant de la famille, l’action du concubin est fondée sur la vie commun</w:t>
      </w:r>
      <w:r w:rsidR="001C38C2" w:rsidRPr="00870EC4">
        <w:rPr>
          <w:rFonts w:ascii="Times New Roman" w:hAnsi="Times New Roman" w:cs="Times New Roman"/>
          <w:sz w:val="24"/>
          <w:szCs w:val="24"/>
        </w:rPr>
        <w:t>e et sur le lien particulier l’unissant au défunt. Le législateur anglais offre donc une protection successorale hors du cadre des relations légales (mariage, filiation), en tenant compte des relations de fait et des situations de vulnérabilité qui peuvent en découler (enfant de la famille, concubin). Ainsi c’est la volonté implicite du défunt qui justifie l’action du concubin (vie commune) et la vulnérabilité du demandeur qui fixe l’étendue de la créance obtenue (les besoins du concubin). Une telle action pourrait inspirer le législateur français : elle permettrait dans le cadre de la famille recomposée de garantir une protection minimale au concubin de longue date floué au profit des enfants non communs.</w:t>
      </w:r>
    </w:p>
    <w:p w14:paraId="64DB0EE6" w14:textId="31E19D1F" w:rsidR="00A10D4C" w:rsidRPr="00870EC4" w:rsidRDefault="00E106E9" w:rsidP="00EF621E">
      <w:pPr>
        <w:spacing w:before="240" w:after="0" w:line="360" w:lineRule="auto"/>
        <w:jc w:val="both"/>
        <w:rPr>
          <w:rFonts w:ascii="Times New Roman" w:hAnsi="Times New Roman" w:cs="Times New Roman"/>
          <w:sz w:val="24"/>
          <w:szCs w:val="24"/>
        </w:rPr>
      </w:pPr>
      <w:r w:rsidRPr="00870EC4">
        <w:rPr>
          <w:rFonts w:ascii="Times New Roman" w:hAnsi="Times New Roman" w:cs="Times New Roman"/>
          <w:sz w:val="24"/>
          <w:szCs w:val="24"/>
        </w:rPr>
        <w:t>Une réflexion critique sur l’action familiale peut ouvrir de nouvelles pistes pour les familles recomposées.</w:t>
      </w:r>
    </w:p>
    <w:p w14:paraId="42D77CE6" w14:textId="77777777" w:rsidR="00A10D4C" w:rsidRPr="00870EC4" w:rsidRDefault="00A10D4C" w:rsidP="00EF621E">
      <w:pPr>
        <w:pStyle w:val="ListParagraph"/>
        <w:numPr>
          <w:ilvl w:val="0"/>
          <w:numId w:val="12"/>
        </w:numPr>
        <w:spacing w:before="240" w:after="0" w:line="360" w:lineRule="auto"/>
        <w:jc w:val="both"/>
        <w:rPr>
          <w:rFonts w:ascii="Times New Roman" w:hAnsi="Times New Roman" w:cs="Times New Roman"/>
          <w:b/>
          <w:sz w:val="24"/>
          <w:szCs w:val="24"/>
        </w:rPr>
      </w:pPr>
      <w:r w:rsidRPr="00870EC4">
        <w:rPr>
          <w:rFonts w:ascii="Times New Roman" w:hAnsi="Times New Roman" w:cs="Times New Roman"/>
          <w:b/>
          <w:sz w:val="24"/>
          <w:szCs w:val="24"/>
        </w:rPr>
        <w:lastRenderedPageBreak/>
        <w:t>Appréciation critique de l’action familiale</w:t>
      </w:r>
    </w:p>
    <w:p w14:paraId="6A49C02B" w14:textId="602E77FD" w:rsidR="007D024C" w:rsidRPr="00870EC4" w:rsidRDefault="00E106E9" w:rsidP="00EF621E">
      <w:pPr>
        <w:spacing w:before="240" w:after="0" w:line="360" w:lineRule="auto"/>
        <w:jc w:val="both"/>
        <w:rPr>
          <w:rFonts w:ascii="Times New Roman" w:hAnsi="Times New Roman" w:cs="Times New Roman"/>
          <w:sz w:val="24"/>
          <w:szCs w:val="24"/>
        </w:rPr>
      </w:pPr>
      <w:r w:rsidRPr="00870EC4">
        <w:rPr>
          <w:rFonts w:ascii="Times New Roman" w:hAnsi="Times New Roman" w:cs="Times New Roman"/>
          <w:sz w:val="24"/>
          <w:szCs w:val="24"/>
        </w:rPr>
        <w:t xml:space="preserve">L’action familiale suppose que de larges pouvoirs discrétionnaires soient conférés au </w:t>
      </w:r>
      <w:r w:rsidR="007D024C" w:rsidRPr="00870EC4">
        <w:rPr>
          <w:rFonts w:ascii="Times New Roman" w:hAnsi="Times New Roman" w:cs="Times New Roman"/>
          <w:sz w:val="24"/>
          <w:szCs w:val="24"/>
        </w:rPr>
        <w:t xml:space="preserve">juge. Cela </w:t>
      </w:r>
      <w:r w:rsidR="001B3C56" w:rsidRPr="00870EC4">
        <w:rPr>
          <w:rFonts w:ascii="Times New Roman" w:hAnsi="Times New Roman" w:cs="Times New Roman"/>
          <w:sz w:val="24"/>
          <w:szCs w:val="24"/>
        </w:rPr>
        <w:t>conduit à un manque d’harmonie des solutions retenues</w:t>
      </w:r>
      <w:r w:rsidRPr="00870EC4">
        <w:rPr>
          <w:rFonts w:ascii="Times New Roman" w:hAnsi="Times New Roman" w:cs="Times New Roman"/>
          <w:sz w:val="24"/>
          <w:szCs w:val="24"/>
        </w:rPr>
        <w:t>,</w:t>
      </w:r>
      <w:r w:rsidR="001B3C56" w:rsidRPr="00870EC4">
        <w:rPr>
          <w:rFonts w:ascii="Times New Roman" w:hAnsi="Times New Roman" w:cs="Times New Roman"/>
          <w:sz w:val="24"/>
          <w:szCs w:val="24"/>
        </w:rPr>
        <w:t xml:space="preserve"> empêchant </w:t>
      </w:r>
      <w:r w:rsidRPr="00870EC4">
        <w:rPr>
          <w:rFonts w:ascii="Times New Roman" w:hAnsi="Times New Roman" w:cs="Times New Roman"/>
          <w:sz w:val="24"/>
          <w:szCs w:val="24"/>
        </w:rPr>
        <w:t xml:space="preserve">les </w:t>
      </w:r>
      <w:r w:rsidR="001B3C56" w:rsidRPr="00870EC4">
        <w:rPr>
          <w:rFonts w:ascii="Times New Roman" w:hAnsi="Times New Roman" w:cs="Times New Roman"/>
          <w:sz w:val="24"/>
          <w:szCs w:val="24"/>
        </w:rPr>
        <w:t>parties introduisant une telle action de bénéficier de la même certitude que celle obtenue par le jeu des réserves légales.</w:t>
      </w:r>
      <w:r w:rsidR="001B3C56" w:rsidRPr="00870EC4">
        <w:rPr>
          <w:rStyle w:val="FootnoteReference"/>
          <w:rFonts w:ascii="Times New Roman" w:hAnsi="Times New Roman" w:cs="Times New Roman"/>
          <w:sz w:val="24"/>
          <w:szCs w:val="24"/>
        </w:rPr>
        <w:footnoteReference w:id="173"/>
      </w:r>
      <w:r w:rsidR="001B3C56" w:rsidRPr="00870EC4">
        <w:rPr>
          <w:rFonts w:ascii="Times New Roman" w:hAnsi="Times New Roman" w:cs="Times New Roman"/>
          <w:sz w:val="24"/>
          <w:szCs w:val="24"/>
        </w:rPr>
        <w:t xml:space="preserve"> À cet égard, Lady Hale déplore dans </w:t>
      </w:r>
      <w:r w:rsidR="001B3C56" w:rsidRPr="00870EC4">
        <w:rPr>
          <w:rFonts w:ascii="Times New Roman" w:hAnsi="Times New Roman" w:cs="Times New Roman"/>
          <w:i/>
          <w:sz w:val="24"/>
          <w:szCs w:val="24"/>
        </w:rPr>
        <w:t xml:space="preserve">Ilot v The Blue Cross and </w:t>
      </w:r>
      <w:proofErr w:type="spellStart"/>
      <w:r w:rsidR="001B3C56" w:rsidRPr="00870EC4">
        <w:rPr>
          <w:rFonts w:ascii="Times New Roman" w:hAnsi="Times New Roman" w:cs="Times New Roman"/>
          <w:i/>
          <w:sz w:val="24"/>
          <w:szCs w:val="24"/>
        </w:rPr>
        <w:t>others</w:t>
      </w:r>
      <w:proofErr w:type="spellEnd"/>
      <w:r w:rsidR="001B3C56" w:rsidRPr="00870EC4">
        <w:rPr>
          <w:rStyle w:val="FootnoteReference"/>
          <w:rFonts w:ascii="Times New Roman" w:hAnsi="Times New Roman" w:cs="Times New Roman"/>
          <w:sz w:val="24"/>
          <w:szCs w:val="24"/>
          <w:lang w:val="en-GB"/>
        </w:rPr>
        <w:footnoteReference w:id="174"/>
      </w:r>
      <w:r w:rsidR="001B3C56" w:rsidRPr="00870EC4">
        <w:rPr>
          <w:rFonts w:ascii="Times New Roman" w:hAnsi="Times New Roman" w:cs="Times New Roman"/>
          <w:sz w:val="24"/>
          <w:szCs w:val="24"/>
        </w:rPr>
        <w:t xml:space="preserve"> que la loi ne précise pas davantage l’importance à accorder aux différents facteurs du </w:t>
      </w:r>
      <w:proofErr w:type="spellStart"/>
      <w:r w:rsidR="001B3C56" w:rsidRPr="00870EC4">
        <w:rPr>
          <w:rFonts w:ascii="Times New Roman" w:hAnsi="Times New Roman" w:cs="Times New Roman"/>
          <w:i/>
          <w:sz w:val="24"/>
          <w:szCs w:val="24"/>
        </w:rPr>
        <w:t>Inheritance</w:t>
      </w:r>
      <w:proofErr w:type="spellEnd"/>
      <w:r w:rsidR="001B3C56" w:rsidRPr="00870EC4">
        <w:rPr>
          <w:rFonts w:ascii="Times New Roman" w:hAnsi="Times New Roman" w:cs="Times New Roman"/>
          <w:i/>
          <w:sz w:val="24"/>
          <w:szCs w:val="24"/>
        </w:rPr>
        <w:t xml:space="preserve"> (Provision for </w:t>
      </w:r>
      <w:proofErr w:type="spellStart"/>
      <w:r w:rsidR="001B3C56" w:rsidRPr="00870EC4">
        <w:rPr>
          <w:rFonts w:ascii="Times New Roman" w:hAnsi="Times New Roman" w:cs="Times New Roman"/>
          <w:i/>
          <w:sz w:val="24"/>
          <w:szCs w:val="24"/>
        </w:rPr>
        <w:t>family</w:t>
      </w:r>
      <w:proofErr w:type="spellEnd"/>
      <w:r w:rsidR="001B3C56" w:rsidRPr="00870EC4">
        <w:rPr>
          <w:rFonts w:ascii="Times New Roman" w:hAnsi="Times New Roman" w:cs="Times New Roman"/>
          <w:i/>
          <w:sz w:val="24"/>
          <w:szCs w:val="24"/>
        </w:rPr>
        <w:t xml:space="preserve"> and </w:t>
      </w:r>
      <w:proofErr w:type="spellStart"/>
      <w:r w:rsidR="001B3C56" w:rsidRPr="00870EC4">
        <w:rPr>
          <w:rFonts w:ascii="Times New Roman" w:hAnsi="Times New Roman" w:cs="Times New Roman"/>
          <w:i/>
          <w:sz w:val="24"/>
          <w:szCs w:val="24"/>
        </w:rPr>
        <w:t>dependants</w:t>
      </w:r>
      <w:proofErr w:type="spellEnd"/>
      <w:r w:rsidR="001B3C56" w:rsidRPr="00870EC4">
        <w:rPr>
          <w:rFonts w:ascii="Times New Roman" w:hAnsi="Times New Roman" w:cs="Times New Roman"/>
          <w:i/>
          <w:sz w:val="24"/>
          <w:szCs w:val="24"/>
        </w:rPr>
        <w:t xml:space="preserve">) </w:t>
      </w:r>
      <w:proofErr w:type="spellStart"/>
      <w:r w:rsidR="001B3C56" w:rsidRPr="00870EC4">
        <w:rPr>
          <w:rFonts w:ascii="Times New Roman" w:hAnsi="Times New Roman" w:cs="Times New Roman"/>
          <w:i/>
          <w:sz w:val="24"/>
          <w:szCs w:val="24"/>
        </w:rPr>
        <w:t>Act</w:t>
      </w:r>
      <w:proofErr w:type="spellEnd"/>
      <w:r w:rsidR="001B3C56" w:rsidRPr="00870EC4">
        <w:rPr>
          <w:rFonts w:ascii="Times New Roman" w:hAnsi="Times New Roman" w:cs="Times New Roman"/>
          <w:sz w:val="24"/>
          <w:szCs w:val="24"/>
        </w:rPr>
        <w:t xml:space="preserve"> 1975.</w:t>
      </w:r>
      <w:r w:rsidRPr="00870EC4">
        <w:rPr>
          <w:rFonts w:ascii="Times New Roman" w:hAnsi="Times New Roman" w:cs="Times New Roman"/>
          <w:sz w:val="24"/>
          <w:szCs w:val="24"/>
        </w:rPr>
        <w:t xml:space="preserve"> </w:t>
      </w:r>
      <w:r w:rsidR="007D024C" w:rsidRPr="00870EC4">
        <w:rPr>
          <w:rFonts w:ascii="Times New Roman" w:hAnsi="Times New Roman" w:cs="Times New Roman"/>
          <w:sz w:val="24"/>
          <w:szCs w:val="24"/>
        </w:rPr>
        <w:t>L</w:t>
      </w:r>
      <w:r w:rsidR="001B3C56" w:rsidRPr="00870EC4">
        <w:rPr>
          <w:rFonts w:ascii="Times New Roman" w:hAnsi="Times New Roman" w:cs="Times New Roman"/>
          <w:sz w:val="24"/>
          <w:szCs w:val="24"/>
        </w:rPr>
        <w:t xml:space="preserve">es juges </w:t>
      </w:r>
      <w:r w:rsidR="007D024C" w:rsidRPr="00870EC4">
        <w:rPr>
          <w:rFonts w:ascii="Times New Roman" w:hAnsi="Times New Roman" w:cs="Times New Roman"/>
          <w:sz w:val="24"/>
          <w:szCs w:val="24"/>
        </w:rPr>
        <w:t>apprécie</w:t>
      </w:r>
      <w:r w:rsidR="00383CB6" w:rsidRPr="00870EC4">
        <w:rPr>
          <w:rFonts w:ascii="Times New Roman" w:hAnsi="Times New Roman" w:cs="Times New Roman"/>
          <w:sz w:val="24"/>
          <w:szCs w:val="24"/>
        </w:rPr>
        <w:t>nt</w:t>
      </w:r>
      <w:r w:rsidR="001B3C56" w:rsidRPr="00870EC4">
        <w:rPr>
          <w:rFonts w:ascii="Times New Roman" w:hAnsi="Times New Roman" w:cs="Times New Roman"/>
          <w:sz w:val="24"/>
          <w:szCs w:val="24"/>
        </w:rPr>
        <w:t xml:space="preserve"> différemment la situation en fonction de leurs convictions personnelles</w:t>
      </w:r>
      <w:r w:rsidRPr="00870EC4">
        <w:rPr>
          <w:rStyle w:val="FootnoteReference"/>
          <w:rFonts w:ascii="Times New Roman" w:hAnsi="Times New Roman" w:cs="Times New Roman"/>
          <w:sz w:val="24"/>
          <w:szCs w:val="24"/>
        </w:rPr>
        <w:footnoteReference w:id="175"/>
      </w:r>
      <w:r w:rsidR="007D024C" w:rsidRPr="00870EC4">
        <w:rPr>
          <w:rFonts w:ascii="Times New Roman" w:hAnsi="Times New Roman" w:cs="Times New Roman"/>
          <w:sz w:val="24"/>
          <w:szCs w:val="24"/>
        </w:rPr>
        <w:t>,</w:t>
      </w:r>
      <w:r w:rsidRPr="00870EC4">
        <w:rPr>
          <w:rFonts w:ascii="Times New Roman" w:hAnsi="Times New Roman" w:cs="Times New Roman"/>
          <w:sz w:val="24"/>
          <w:szCs w:val="24"/>
        </w:rPr>
        <w:t xml:space="preserve"> </w:t>
      </w:r>
      <w:r w:rsidR="007D024C" w:rsidRPr="00870EC4">
        <w:rPr>
          <w:rFonts w:ascii="Times New Roman" w:hAnsi="Times New Roman" w:cs="Times New Roman"/>
          <w:sz w:val="24"/>
          <w:szCs w:val="24"/>
        </w:rPr>
        <w:t>l</w:t>
      </w:r>
      <w:r w:rsidR="001B3C56" w:rsidRPr="00870EC4">
        <w:rPr>
          <w:rFonts w:ascii="Times New Roman" w:hAnsi="Times New Roman" w:cs="Times New Roman"/>
          <w:sz w:val="24"/>
          <w:szCs w:val="24"/>
        </w:rPr>
        <w:t>e silence</w:t>
      </w:r>
      <w:r w:rsidR="007D024C" w:rsidRPr="00870EC4">
        <w:rPr>
          <w:rFonts w:ascii="Times New Roman" w:hAnsi="Times New Roman" w:cs="Times New Roman"/>
          <w:sz w:val="24"/>
          <w:szCs w:val="24"/>
        </w:rPr>
        <w:t xml:space="preserve"> de la loi engendrant</w:t>
      </w:r>
      <w:r w:rsidR="001B3C56" w:rsidRPr="00870EC4">
        <w:rPr>
          <w:rFonts w:ascii="Times New Roman" w:hAnsi="Times New Roman" w:cs="Times New Roman"/>
          <w:sz w:val="24"/>
          <w:szCs w:val="24"/>
        </w:rPr>
        <w:t xml:space="preserve"> un manque de sécurité. Par ailleurs, </w:t>
      </w:r>
      <w:r w:rsidRPr="00870EC4">
        <w:rPr>
          <w:rFonts w:ascii="Times New Roman" w:hAnsi="Times New Roman" w:cs="Times New Roman"/>
          <w:sz w:val="24"/>
          <w:szCs w:val="24"/>
        </w:rPr>
        <w:t xml:space="preserve">Lady Hale </w:t>
      </w:r>
      <w:r w:rsidR="001B3C56" w:rsidRPr="00870EC4">
        <w:rPr>
          <w:rFonts w:ascii="Times New Roman" w:hAnsi="Times New Roman" w:cs="Times New Roman"/>
          <w:sz w:val="24"/>
          <w:szCs w:val="24"/>
        </w:rPr>
        <w:t xml:space="preserve">regrette que l’intérêt général </w:t>
      </w:r>
      <w:r w:rsidR="007D024C" w:rsidRPr="00870EC4">
        <w:rPr>
          <w:rFonts w:ascii="Times New Roman" w:hAnsi="Times New Roman" w:cs="Times New Roman"/>
          <w:sz w:val="24"/>
          <w:szCs w:val="24"/>
        </w:rPr>
        <w:t xml:space="preserve">ne soit pas </w:t>
      </w:r>
      <w:r w:rsidR="00556519" w:rsidRPr="00870EC4">
        <w:rPr>
          <w:rFonts w:ascii="Times New Roman" w:hAnsi="Times New Roman" w:cs="Times New Roman"/>
          <w:sz w:val="24"/>
          <w:szCs w:val="24"/>
        </w:rPr>
        <w:t>l’un des critères à pre</w:t>
      </w:r>
      <w:r w:rsidR="001B3C56" w:rsidRPr="00870EC4">
        <w:rPr>
          <w:rFonts w:ascii="Times New Roman" w:hAnsi="Times New Roman" w:cs="Times New Roman"/>
          <w:sz w:val="24"/>
          <w:szCs w:val="24"/>
        </w:rPr>
        <w:t>ndre en compte puisque la prise en charge par la succession d’un demandeur bénéficiant d’aides sociales permettrait de réduire les aides étatiques.</w:t>
      </w:r>
      <w:r w:rsidR="001B3C56" w:rsidRPr="00870EC4">
        <w:rPr>
          <w:rStyle w:val="FootnoteReference"/>
          <w:rFonts w:ascii="Times New Roman" w:hAnsi="Times New Roman" w:cs="Times New Roman"/>
          <w:sz w:val="24"/>
          <w:szCs w:val="24"/>
        </w:rPr>
        <w:footnoteReference w:id="176"/>
      </w:r>
    </w:p>
    <w:p w14:paraId="4CA4C3C0" w14:textId="534D20AB" w:rsidR="00556519" w:rsidRPr="00870EC4" w:rsidRDefault="007D024C" w:rsidP="00EF621E">
      <w:pPr>
        <w:spacing w:before="240" w:after="0" w:line="360" w:lineRule="auto"/>
        <w:jc w:val="both"/>
        <w:rPr>
          <w:rFonts w:ascii="Times New Roman" w:hAnsi="Times New Roman" w:cs="Times New Roman"/>
          <w:i/>
          <w:sz w:val="24"/>
          <w:szCs w:val="24"/>
        </w:rPr>
      </w:pPr>
      <w:r w:rsidRPr="00870EC4">
        <w:rPr>
          <w:rFonts w:ascii="Times New Roman" w:hAnsi="Times New Roman" w:cs="Times New Roman"/>
          <w:sz w:val="24"/>
          <w:szCs w:val="24"/>
        </w:rPr>
        <w:t>Malgré ces</w:t>
      </w:r>
      <w:r w:rsidR="00383CB6" w:rsidRPr="00870EC4">
        <w:rPr>
          <w:rFonts w:ascii="Times New Roman" w:hAnsi="Times New Roman" w:cs="Times New Roman"/>
          <w:sz w:val="24"/>
          <w:szCs w:val="24"/>
        </w:rPr>
        <w:t xml:space="preserve"> inconvénient</w:t>
      </w:r>
      <w:r w:rsidRPr="00870EC4">
        <w:rPr>
          <w:rFonts w:ascii="Times New Roman" w:hAnsi="Times New Roman" w:cs="Times New Roman"/>
          <w:sz w:val="24"/>
          <w:szCs w:val="24"/>
        </w:rPr>
        <w:t>s</w:t>
      </w:r>
      <w:r w:rsidR="00383CB6" w:rsidRPr="00870EC4">
        <w:rPr>
          <w:rFonts w:ascii="Times New Roman" w:hAnsi="Times New Roman" w:cs="Times New Roman"/>
          <w:sz w:val="24"/>
          <w:szCs w:val="24"/>
        </w:rPr>
        <w:t>, l</w:t>
      </w:r>
      <w:r w:rsidR="00AD3B84" w:rsidRPr="00870EC4">
        <w:rPr>
          <w:rFonts w:ascii="Times New Roman" w:hAnsi="Times New Roman" w:cs="Times New Roman"/>
          <w:sz w:val="24"/>
          <w:szCs w:val="24"/>
        </w:rPr>
        <w:t xml:space="preserve">’étude de </w:t>
      </w:r>
      <w:r w:rsidR="00383CB6" w:rsidRPr="00870EC4">
        <w:rPr>
          <w:rFonts w:ascii="Times New Roman" w:hAnsi="Times New Roman" w:cs="Times New Roman"/>
          <w:sz w:val="24"/>
          <w:szCs w:val="24"/>
        </w:rPr>
        <w:t>l’</w:t>
      </w:r>
      <w:r w:rsidR="00AD3B84" w:rsidRPr="00870EC4">
        <w:rPr>
          <w:rFonts w:ascii="Times New Roman" w:hAnsi="Times New Roman" w:cs="Times New Roman"/>
          <w:sz w:val="24"/>
          <w:szCs w:val="24"/>
        </w:rPr>
        <w:t xml:space="preserve">action familiale anglaise </w:t>
      </w:r>
      <w:r w:rsidR="00A10D4C" w:rsidRPr="00870EC4">
        <w:rPr>
          <w:rFonts w:ascii="Times New Roman" w:hAnsi="Times New Roman" w:cs="Times New Roman"/>
          <w:sz w:val="24"/>
          <w:szCs w:val="24"/>
        </w:rPr>
        <w:t xml:space="preserve">démontre au juriste français </w:t>
      </w:r>
      <w:r w:rsidR="009D79D8" w:rsidRPr="00870EC4">
        <w:rPr>
          <w:rFonts w:ascii="Times New Roman" w:hAnsi="Times New Roman" w:cs="Times New Roman"/>
          <w:sz w:val="24"/>
          <w:szCs w:val="24"/>
        </w:rPr>
        <w:t>qu’</w:t>
      </w:r>
      <w:r w:rsidR="009D79D8" w:rsidRPr="00870EC4">
        <w:rPr>
          <w:rFonts w:ascii="Times New Roman" w:hAnsi="Times New Roman" w:cs="Times New Roman"/>
          <w:bCs/>
          <w:sz w:val="24"/>
          <w:szCs w:val="24"/>
        </w:rPr>
        <w:t>une définition plus moderne de la famille est concevable et que des</w:t>
      </w:r>
      <w:r w:rsidR="009D79D8" w:rsidRPr="00870EC4">
        <w:rPr>
          <w:rFonts w:ascii="Times New Roman" w:hAnsi="Times New Roman" w:cs="Times New Roman"/>
          <w:sz w:val="24"/>
          <w:szCs w:val="24"/>
        </w:rPr>
        <w:t xml:space="preserve"> fondements autres que les liens du sang et d’alliance peuvent donner lieu à des solidarités familiales.</w:t>
      </w:r>
      <w:r w:rsidR="009D79D8" w:rsidRPr="00870EC4">
        <w:rPr>
          <w:rStyle w:val="FootnoteReference"/>
          <w:rFonts w:ascii="Times New Roman" w:hAnsi="Times New Roman" w:cs="Times New Roman"/>
          <w:bCs/>
          <w:sz w:val="24"/>
          <w:szCs w:val="24"/>
        </w:rPr>
        <w:footnoteReference w:id="177"/>
      </w:r>
      <w:r w:rsidR="009D79D8" w:rsidRPr="00870EC4">
        <w:rPr>
          <w:rFonts w:ascii="Times New Roman" w:hAnsi="Times New Roman" w:cs="Times New Roman"/>
          <w:sz w:val="24"/>
          <w:szCs w:val="24"/>
        </w:rPr>
        <w:t xml:space="preserve"> Cela</w:t>
      </w:r>
      <w:r w:rsidR="00344133" w:rsidRPr="00870EC4">
        <w:rPr>
          <w:rFonts w:ascii="Times New Roman" w:hAnsi="Times New Roman" w:cs="Times New Roman"/>
          <w:sz w:val="24"/>
          <w:szCs w:val="24"/>
        </w:rPr>
        <w:t xml:space="preserve"> permet de </w:t>
      </w:r>
      <w:r w:rsidR="00A10D4C" w:rsidRPr="00870EC4">
        <w:rPr>
          <w:rFonts w:ascii="Times New Roman" w:hAnsi="Times New Roman" w:cs="Times New Roman"/>
          <w:sz w:val="24"/>
          <w:szCs w:val="24"/>
        </w:rPr>
        <w:t xml:space="preserve">réfléchir à une nouvelle appréhension de la famille </w:t>
      </w:r>
      <w:r w:rsidRPr="00870EC4">
        <w:rPr>
          <w:rFonts w:ascii="Times New Roman" w:hAnsi="Times New Roman" w:cs="Times New Roman"/>
          <w:sz w:val="24"/>
          <w:szCs w:val="24"/>
        </w:rPr>
        <w:t xml:space="preserve">recomposée en droit successoral et </w:t>
      </w:r>
      <w:r w:rsidR="001B3C56" w:rsidRPr="00870EC4">
        <w:rPr>
          <w:rFonts w:ascii="Times New Roman" w:hAnsi="Times New Roman" w:cs="Times New Roman"/>
          <w:bCs/>
          <w:sz w:val="24"/>
          <w:szCs w:val="24"/>
        </w:rPr>
        <w:t>de faire q</w:t>
      </w:r>
      <w:r w:rsidR="00556519" w:rsidRPr="00870EC4">
        <w:rPr>
          <w:rFonts w:ascii="Times New Roman" w:hAnsi="Times New Roman" w:cs="Times New Roman"/>
          <w:bCs/>
          <w:sz w:val="24"/>
          <w:szCs w:val="24"/>
        </w:rPr>
        <w:t>uelques propositions concrètes.</w:t>
      </w:r>
    </w:p>
    <w:p w14:paraId="0041E706" w14:textId="786B7807" w:rsidR="001B3C56" w:rsidRPr="00870EC4" w:rsidRDefault="00383CB6" w:rsidP="00EF621E">
      <w:pPr>
        <w:pStyle w:val="ListParagraph"/>
        <w:numPr>
          <w:ilvl w:val="0"/>
          <w:numId w:val="4"/>
        </w:numPr>
        <w:spacing w:before="240" w:after="0" w:line="360" w:lineRule="auto"/>
        <w:rPr>
          <w:rFonts w:ascii="Times New Roman" w:hAnsi="Times New Roman" w:cs="Times New Roman"/>
          <w:i/>
          <w:sz w:val="24"/>
          <w:szCs w:val="24"/>
        </w:rPr>
      </w:pPr>
      <w:r w:rsidRPr="00870EC4">
        <w:rPr>
          <w:rFonts w:ascii="Times New Roman" w:hAnsi="Times New Roman" w:cs="Times New Roman"/>
          <w:i/>
          <w:sz w:val="24"/>
          <w:szCs w:val="24"/>
        </w:rPr>
        <w:t>Mise en place d’une renonciation imposée à l’action en retranchement</w:t>
      </w:r>
    </w:p>
    <w:p w14:paraId="2E1AFB1F" w14:textId="6C5C584F" w:rsidR="001B3C56" w:rsidRPr="00870EC4" w:rsidRDefault="007D024C" w:rsidP="00EF621E">
      <w:pPr>
        <w:spacing w:before="240" w:after="0" w:line="360" w:lineRule="auto"/>
        <w:jc w:val="both"/>
        <w:rPr>
          <w:rStyle w:val="documentfirstua"/>
          <w:rFonts w:ascii="Times New Roman" w:hAnsi="Times New Roman" w:cs="Times New Roman"/>
          <w:sz w:val="24"/>
          <w:szCs w:val="24"/>
        </w:rPr>
      </w:pPr>
      <w:r w:rsidRPr="00870EC4">
        <w:rPr>
          <w:rFonts w:ascii="Times New Roman" w:hAnsi="Times New Roman" w:cs="Times New Roman"/>
          <w:sz w:val="24"/>
          <w:szCs w:val="24"/>
        </w:rPr>
        <w:t>En France la renonciation anticipée à l’action en retranchement</w:t>
      </w:r>
      <w:r w:rsidR="001B3C56" w:rsidRPr="00870EC4">
        <w:rPr>
          <w:rFonts w:ascii="Times New Roman" w:hAnsi="Times New Roman" w:cs="Times New Roman"/>
          <w:sz w:val="24"/>
          <w:szCs w:val="24"/>
        </w:rPr>
        <w:t xml:space="preserve"> témoigne d’un désir du législateur de </w:t>
      </w:r>
      <w:r w:rsidRPr="00870EC4">
        <w:rPr>
          <w:rFonts w:ascii="Times New Roman" w:hAnsi="Times New Roman" w:cs="Times New Roman"/>
          <w:sz w:val="24"/>
          <w:szCs w:val="24"/>
        </w:rPr>
        <w:t xml:space="preserve">tempérer </w:t>
      </w:r>
      <w:r w:rsidR="001B3C56" w:rsidRPr="00870EC4">
        <w:rPr>
          <w:rFonts w:ascii="Times New Roman" w:hAnsi="Times New Roman" w:cs="Times New Roman"/>
          <w:sz w:val="24"/>
          <w:szCs w:val="24"/>
        </w:rPr>
        <w:t>le caractère inflexible d</w:t>
      </w:r>
      <w:r w:rsidR="00796067" w:rsidRPr="00870EC4">
        <w:rPr>
          <w:rFonts w:ascii="Times New Roman" w:hAnsi="Times New Roman" w:cs="Times New Roman"/>
          <w:sz w:val="24"/>
          <w:szCs w:val="24"/>
        </w:rPr>
        <w:t>e la réserve, afin « </w:t>
      </w:r>
      <w:r w:rsidR="00E106E9" w:rsidRPr="00870EC4">
        <w:rPr>
          <w:rFonts w:ascii="Times New Roman" w:hAnsi="Times New Roman" w:cs="Times New Roman"/>
          <w:sz w:val="24"/>
          <w:szCs w:val="24"/>
        </w:rPr>
        <w:t>de prendre en compte les recompositions familiale</w:t>
      </w:r>
      <w:r w:rsidR="00556519" w:rsidRPr="00870EC4">
        <w:rPr>
          <w:rFonts w:ascii="Times New Roman" w:hAnsi="Times New Roman" w:cs="Times New Roman"/>
          <w:sz w:val="24"/>
          <w:szCs w:val="24"/>
        </w:rPr>
        <w:t xml:space="preserve">s en leur donnant davantage de </w:t>
      </w:r>
      <w:r w:rsidR="00E106E9" w:rsidRPr="00870EC4">
        <w:rPr>
          <w:rFonts w:ascii="Times New Roman" w:hAnsi="Times New Roman" w:cs="Times New Roman"/>
          <w:sz w:val="24"/>
          <w:szCs w:val="24"/>
        </w:rPr>
        <w:t>souplesse »</w:t>
      </w:r>
      <w:r w:rsidR="001B3C56" w:rsidRPr="00870EC4">
        <w:rPr>
          <w:rFonts w:ascii="Times New Roman" w:hAnsi="Times New Roman" w:cs="Times New Roman"/>
          <w:sz w:val="24"/>
          <w:szCs w:val="24"/>
        </w:rPr>
        <w:t>.</w:t>
      </w:r>
      <w:r w:rsidR="001B3C56" w:rsidRPr="00870EC4">
        <w:rPr>
          <w:rStyle w:val="FootnoteReference"/>
          <w:rFonts w:ascii="Times New Roman" w:hAnsi="Times New Roman" w:cs="Times New Roman"/>
          <w:sz w:val="24"/>
          <w:szCs w:val="24"/>
        </w:rPr>
        <w:footnoteReference w:id="178"/>
      </w:r>
      <w:r w:rsidR="001B3C56" w:rsidRPr="00870EC4">
        <w:rPr>
          <w:rFonts w:ascii="Times New Roman" w:hAnsi="Times New Roman" w:cs="Times New Roman"/>
          <w:sz w:val="24"/>
          <w:szCs w:val="24"/>
        </w:rPr>
        <w:t xml:space="preserve"> </w:t>
      </w:r>
      <w:r w:rsidR="007F29B6" w:rsidRPr="00870EC4">
        <w:rPr>
          <w:rFonts w:ascii="Times New Roman" w:hAnsi="Times New Roman" w:cs="Times New Roman"/>
          <w:sz w:val="24"/>
          <w:szCs w:val="24"/>
        </w:rPr>
        <w:t xml:space="preserve">Néanmoins cette renonciation </w:t>
      </w:r>
      <w:r w:rsidR="001B3C56" w:rsidRPr="00870EC4">
        <w:rPr>
          <w:rFonts w:ascii="Times New Roman" w:hAnsi="Times New Roman" w:cs="Times New Roman"/>
          <w:sz w:val="24"/>
          <w:szCs w:val="24"/>
        </w:rPr>
        <w:t>demeure très</w:t>
      </w:r>
      <w:r w:rsidR="007F29B6" w:rsidRPr="00870EC4">
        <w:rPr>
          <w:rFonts w:ascii="Times New Roman" w:hAnsi="Times New Roman" w:cs="Times New Roman"/>
          <w:sz w:val="24"/>
          <w:szCs w:val="24"/>
        </w:rPr>
        <w:t xml:space="preserve"> peu uti</w:t>
      </w:r>
      <w:r w:rsidR="004E1F5B" w:rsidRPr="00870EC4">
        <w:rPr>
          <w:rFonts w:ascii="Times New Roman" w:hAnsi="Times New Roman" w:cs="Times New Roman"/>
          <w:sz w:val="24"/>
          <w:szCs w:val="24"/>
        </w:rPr>
        <w:t xml:space="preserve">lisée, parce qu’en pratique les couples </w:t>
      </w:r>
      <w:r w:rsidR="002D3C36" w:rsidRPr="00870EC4">
        <w:rPr>
          <w:rFonts w:ascii="Times New Roman" w:hAnsi="Times New Roman" w:cs="Times New Roman"/>
          <w:sz w:val="24"/>
          <w:szCs w:val="24"/>
        </w:rPr>
        <w:t xml:space="preserve">concluant </w:t>
      </w:r>
      <w:r w:rsidR="004E1F5B" w:rsidRPr="00870EC4">
        <w:rPr>
          <w:rFonts w:ascii="Times New Roman" w:hAnsi="Times New Roman" w:cs="Times New Roman"/>
          <w:sz w:val="24"/>
          <w:szCs w:val="24"/>
        </w:rPr>
        <w:t>un contrat de mariage ou se consentant des avantages matrimoniaux dans le cadre d’un second mariage sont peu nombreux, les notaires dissuadant les époux d</w:t>
      </w:r>
      <w:r w:rsidR="002D3C36" w:rsidRPr="00870EC4">
        <w:rPr>
          <w:rFonts w:ascii="Times New Roman" w:hAnsi="Times New Roman" w:cs="Times New Roman"/>
          <w:sz w:val="24"/>
          <w:szCs w:val="24"/>
        </w:rPr>
        <w:t>e</w:t>
      </w:r>
      <w:r w:rsidR="004E1F5B" w:rsidRPr="00870EC4">
        <w:rPr>
          <w:rFonts w:ascii="Times New Roman" w:hAnsi="Times New Roman" w:cs="Times New Roman"/>
          <w:sz w:val="24"/>
          <w:szCs w:val="24"/>
        </w:rPr>
        <w:t xml:space="preserve"> recourir </w:t>
      </w:r>
      <w:r w:rsidR="002D3C36" w:rsidRPr="00870EC4">
        <w:rPr>
          <w:rFonts w:ascii="Times New Roman" w:hAnsi="Times New Roman" w:cs="Times New Roman"/>
          <w:sz w:val="24"/>
          <w:szCs w:val="24"/>
        </w:rPr>
        <w:t xml:space="preserve">à ces instruments </w:t>
      </w:r>
      <w:r w:rsidR="004E1F5B" w:rsidRPr="00870EC4">
        <w:rPr>
          <w:rFonts w:ascii="Times New Roman" w:hAnsi="Times New Roman" w:cs="Times New Roman"/>
          <w:sz w:val="24"/>
          <w:szCs w:val="24"/>
        </w:rPr>
        <w:t>en présence d’enfants communs</w:t>
      </w:r>
      <w:r w:rsidR="001B3C56" w:rsidRPr="00870EC4">
        <w:rPr>
          <w:rStyle w:val="documentfirstua"/>
          <w:rFonts w:ascii="Times New Roman" w:hAnsi="Times New Roman" w:cs="Times New Roman"/>
          <w:sz w:val="24"/>
          <w:szCs w:val="24"/>
        </w:rPr>
        <w:t>.</w:t>
      </w:r>
      <w:r w:rsidR="004E1F5B" w:rsidRPr="00870EC4">
        <w:rPr>
          <w:rStyle w:val="documentfirstua"/>
          <w:rFonts w:ascii="Times New Roman" w:hAnsi="Times New Roman" w:cs="Times New Roman"/>
          <w:sz w:val="24"/>
          <w:szCs w:val="24"/>
        </w:rPr>
        <w:t xml:space="preserve"> C’est donc l’absence d’avantages matrimoniaux dans le cadre d’une seconde union qui expliquerait que le recours à la </w:t>
      </w:r>
      <w:r w:rsidR="004E1F5B" w:rsidRPr="00870EC4">
        <w:rPr>
          <w:rFonts w:ascii="Times New Roman" w:hAnsi="Times New Roman" w:cs="Times New Roman"/>
          <w:sz w:val="24"/>
          <w:szCs w:val="24"/>
        </w:rPr>
        <w:t>renonciation anticipée à l’action en retranchement</w:t>
      </w:r>
      <w:r w:rsidR="004E1F5B" w:rsidRPr="00870EC4">
        <w:rPr>
          <w:rStyle w:val="documentfirstua"/>
          <w:rFonts w:ascii="Times New Roman" w:hAnsi="Times New Roman" w:cs="Times New Roman"/>
          <w:sz w:val="24"/>
          <w:szCs w:val="24"/>
        </w:rPr>
        <w:t xml:space="preserve"> soit limité.</w:t>
      </w:r>
      <w:r w:rsidR="001B3C56" w:rsidRPr="00870EC4">
        <w:rPr>
          <w:rStyle w:val="FootnoteReference"/>
          <w:rFonts w:ascii="Times New Roman" w:hAnsi="Times New Roman" w:cs="Times New Roman"/>
          <w:sz w:val="24"/>
          <w:szCs w:val="24"/>
        </w:rPr>
        <w:footnoteReference w:id="179"/>
      </w:r>
    </w:p>
    <w:p w14:paraId="53500F97" w14:textId="03079619" w:rsidR="001B3C56" w:rsidRPr="00870EC4" w:rsidRDefault="007F29B6" w:rsidP="00EF621E">
      <w:pPr>
        <w:spacing w:before="240" w:after="0" w:line="360" w:lineRule="auto"/>
        <w:jc w:val="both"/>
        <w:rPr>
          <w:rStyle w:val="FootnoteReference"/>
          <w:rFonts w:ascii="Times New Roman" w:hAnsi="Times New Roman" w:cs="Times New Roman"/>
          <w:sz w:val="24"/>
          <w:szCs w:val="24"/>
          <w:vertAlign w:val="baseline"/>
        </w:rPr>
      </w:pPr>
      <w:r w:rsidRPr="00870EC4">
        <w:rPr>
          <w:rStyle w:val="documentfirstua"/>
          <w:rFonts w:ascii="Times New Roman" w:hAnsi="Times New Roman" w:cs="Times New Roman"/>
          <w:sz w:val="24"/>
          <w:szCs w:val="24"/>
        </w:rPr>
        <w:lastRenderedPageBreak/>
        <w:t>O</w:t>
      </w:r>
      <w:r w:rsidR="001B3C56" w:rsidRPr="00870EC4">
        <w:rPr>
          <w:rStyle w:val="documentfirstua"/>
          <w:rFonts w:ascii="Times New Roman" w:hAnsi="Times New Roman" w:cs="Times New Roman"/>
          <w:sz w:val="24"/>
          <w:szCs w:val="24"/>
        </w:rPr>
        <w:t>n peut</w:t>
      </w:r>
      <w:r w:rsidRPr="00870EC4">
        <w:rPr>
          <w:rStyle w:val="documentfirstua"/>
          <w:rFonts w:ascii="Times New Roman" w:hAnsi="Times New Roman" w:cs="Times New Roman"/>
          <w:sz w:val="24"/>
          <w:szCs w:val="24"/>
        </w:rPr>
        <w:t xml:space="preserve"> </w:t>
      </w:r>
      <w:r w:rsidR="001B3C56" w:rsidRPr="00870EC4">
        <w:rPr>
          <w:rStyle w:val="documentfirstua"/>
          <w:rFonts w:ascii="Times New Roman" w:hAnsi="Times New Roman" w:cs="Times New Roman"/>
          <w:sz w:val="24"/>
          <w:szCs w:val="24"/>
        </w:rPr>
        <w:t>se demander s</w:t>
      </w:r>
      <w:r w:rsidR="002D3C36" w:rsidRPr="00870EC4">
        <w:rPr>
          <w:rStyle w:val="documentfirstua"/>
          <w:rFonts w:ascii="Times New Roman" w:hAnsi="Times New Roman" w:cs="Times New Roman"/>
          <w:sz w:val="24"/>
          <w:szCs w:val="24"/>
        </w:rPr>
        <w:t>i ces restrictions sont fondées et notamment s</w:t>
      </w:r>
      <w:r w:rsidR="001B3C56" w:rsidRPr="00870EC4">
        <w:rPr>
          <w:rStyle w:val="documentfirstua"/>
          <w:rFonts w:ascii="Times New Roman" w:hAnsi="Times New Roman" w:cs="Times New Roman"/>
          <w:sz w:val="24"/>
          <w:szCs w:val="24"/>
        </w:rPr>
        <w:t xml:space="preserve">’il est opportun de donner aux </w:t>
      </w:r>
      <w:r w:rsidR="001B3C56" w:rsidRPr="00870EC4">
        <w:rPr>
          <w:rFonts w:ascii="Times New Roman" w:hAnsi="Times New Roman" w:cs="Times New Roman"/>
          <w:sz w:val="24"/>
          <w:szCs w:val="24"/>
        </w:rPr>
        <w:t>héritiers réservataires le droit de faire ce choix de la renonciation</w:t>
      </w:r>
      <w:r w:rsidR="002D3C36" w:rsidRPr="00870EC4">
        <w:rPr>
          <w:rFonts w:ascii="Times New Roman" w:hAnsi="Times New Roman" w:cs="Times New Roman"/>
          <w:sz w:val="24"/>
          <w:szCs w:val="24"/>
        </w:rPr>
        <w:t>. Certains prônent ainsi une suppression de la</w:t>
      </w:r>
      <w:r w:rsidR="00796067" w:rsidRPr="00870EC4">
        <w:rPr>
          <w:rFonts w:ascii="Times New Roman" w:hAnsi="Times New Roman" w:cs="Times New Roman"/>
          <w:sz w:val="24"/>
          <w:szCs w:val="24"/>
        </w:rPr>
        <w:t xml:space="preserve"> réserve.</w:t>
      </w:r>
      <w:r w:rsidR="001B3C56" w:rsidRPr="00870EC4">
        <w:rPr>
          <w:rStyle w:val="FootnoteReference"/>
          <w:rFonts w:ascii="Times New Roman" w:hAnsi="Times New Roman" w:cs="Times New Roman"/>
          <w:sz w:val="24"/>
          <w:szCs w:val="24"/>
        </w:rPr>
        <w:footnoteReference w:id="180"/>
      </w:r>
      <w:r w:rsidR="00796067" w:rsidRPr="00870EC4">
        <w:rPr>
          <w:rFonts w:ascii="Times New Roman" w:hAnsi="Times New Roman" w:cs="Times New Roman"/>
          <w:sz w:val="24"/>
          <w:szCs w:val="24"/>
        </w:rPr>
        <w:t xml:space="preserve"> À l’heure actuelle, l</w:t>
      </w:r>
      <w:r w:rsidR="001B3C56" w:rsidRPr="00870EC4">
        <w:rPr>
          <w:rFonts w:ascii="Times New Roman" w:hAnsi="Times New Roman" w:cs="Times New Roman"/>
          <w:sz w:val="24"/>
          <w:szCs w:val="24"/>
        </w:rPr>
        <w:t>e droit français</w:t>
      </w:r>
      <w:r w:rsidR="00796067" w:rsidRPr="00870EC4">
        <w:rPr>
          <w:rFonts w:ascii="Times New Roman" w:hAnsi="Times New Roman" w:cs="Times New Roman"/>
          <w:sz w:val="24"/>
          <w:szCs w:val="24"/>
        </w:rPr>
        <w:t xml:space="preserve"> manque de cohérence </w:t>
      </w:r>
      <w:r w:rsidR="001B3C56" w:rsidRPr="00870EC4">
        <w:rPr>
          <w:rFonts w:ascii="Times New Roman" w:hAnsi="Times New Roman" w:cs="Times New Roman"/>
          <w:sz w:val="24"/>
          <w:szCs w:val="24"/>
        </w:rPr>
        <w:t xml:space="preserve">: la réserve </w:t>
      </w:r>
      <w:r w:rsidR="00796067" w:rsidRPr="00870EC4">
        <w:rPr>
          <w:rFonts w:ascii="Times New Roman" w:hAnsi="Times New Roman" w:cs="Times New Roman"/>
          <w:sz w:val="24"/>
          <w:szCs w:val="24"/>
        </w:rPr>
        <w:t>est imposée</w:t>
      </w:r>
      <w:r w:rsidR="001B3C56" w:rsidRPr="00870EC4">
        <w:rPr>
          <w:rFonts w:ascii="Times New Roman" w:hAnsi="Times New Roman" w:cs="Times New Roman"/>
          <w:sz w:val="24"/>
          <w:szCs w:val="24"/>
        </w:rPr>
        <w:t xml:space="preserve"> par le législateur mais les tempéraments prévus</w:t>
      </w:r>
      <w:r w:rsidR="00796067" w:rsidRPr="00870EC4">
        <w:rPr>
          <w:rFonts w:ascii="Times New Roman" w:hAnsi="Times New Roman" w:cs="Times New Roman"/>
          <w:sz w:val="24"/>
          <w:szCs w:val="24"/>
        </w:rPr>
        <w:t>, tels</w:t>
      </w:r>
      <w:r w:rsidR="001B3C56" w:rsidRPr="00870EC4">
        <w:rPr>
          <w:rFonts w:ascii="Times New Roman" w:hAnsi="Times New Roman" w:cs="Times New Roman"/>
          <w:sz w:val="24"/>
          <w:szCs w:val="24"/>
        </w:rPr>
        <w:t xml:space="preserve"> </w:t>
      </w:r>
      <w:r w:rsidR="00796067" w:rsidRPr="00870EC4">
        <w:rPr>
          <w:rFonts w:ascii="Times New Roman" w:hAnsi="Times New Roman" w:cs="Times New Roman"/>
          <w:sz w:val="24"/>
          <w:szCs w:val="24"/>
        </w:rPr>
        <w:t>que l’action en retranchement ou en renonciation, relèvent de la volonté individuelle de l’héritier réservataire</w:t>
      </w:r>
      <w:r w:rsidR="001B3C56" w:rsidRPr="00870EC4">
        <w:rPr>
          <w:rFonts w:ascii="Times New Roman" w:hAnsi="Times New Roman" w:cs="Times New Roman"/>
          <w:sz w:val="24"/>
          <w:szCs w:val="24"/>
        </w:rPr>
        <w:t>. Les solidarités familiales s</w:t>
      </w:r>
      <w:r w:rsidRPr="00870EC4">
        <w:rPr>
          <w:rFonts w:ascii="Times New Roman" w:hAnsi="Times New Roman" w:cs="Times New Roman"/>
          <w:sz w:val="24"/>
          <w:szCs w:val="24"/>
        </w:rPr>
        <w:t>ont</w:t>
      </w:r>
      <w:r w:rsidR="001B3C56" w:rsidRPr="00870EC4">
        <w:rPr>
          <w:rFonts w:ascii="Times New Roman" w:hAnsi="Times New Roman" w:cs="Times New Roman"/>
          <w:sz w:val="24"/>
          <w:szCs w:val="24"/>
        </w:rPr>
        <w:t xml:space="preserve"> donc parfois imposées, c’est-à-dire fixées par le législateur, et d’autres fois électives, c’est-à-dire découlant de la seule volonté du renonçant.</w:t>
      </w:r>
      <w:r w:rsidR="001B3C56" w:rsidRPr="00870EC4">
        <w:rPr>
          <w:rStyle w:val="FootnoteReference"/>
          <w:rFonts w:ascii="Times New Roman" w:hAnsi="Times New Roman" w:cs="Times New Roman"/>
          <w:sz w:val="24"/>
          <w:szCs w:val="24"/>
        </w:rPr>
        <w:footnoteReference w:id="181"/>
      </w:r>
      <w:r w:rsidR="001B3C56" w:rsidRPr="00870EC4">
        <w:rPr>
          <w:rFonts w:ascii="Times New Roman" w:hAnsi="Times New Roman" w:cs="Times New Roman"/>
          <w:sz w:val="24"/>
          <w:szCs w:val="24"/>
        </w:rPr>
        <w:t xml:space="preserve"> </w:t>
      </w:r>
      <w:r w:rsidR="00796067" w:rsidRPr="00870EC4">
        <w:rPr>
          <w:rFonts w:ascii="Times New Roman" w:hAnsi="Times New Roman" w:cs="Times New Roman"/>
          <w:sz w:val="24"/>
          <w:szCs w:val="24"/>
        </w:rPr>
        <w:t>E</w:t>
      </w:r>
      <w:r w:rsidR="001B3C56" w:rsidRPr="00870EC4">
        <w:rPr>
          <w:rFonts w:ascii="Times New Roman" w:hAnsi="Times New Roman" w:cs="Times New Roman"/>
          <w:sz w:val="24"/>
          <w:szCs w:val="24"/>
        </w:rPr>
        <w:t>n droit anglais</w:t>
      </w:r>
      <w:r w:rsidR="00796067" w:rsidRPr="00870EC4">
        <w:rPr>
          <w:rFonts w:ascii="Times New Roman" w:hAnsi="Times New Roman" w:cs="Times New Roman"/>
          <w:sz w:val="24"/>
          <w:szCs w:val="24"/>
        </w:rPr>
        <w:t xml:space="preserve"> en revanche</w:t>
      </w:r>
      <w:r w:rsidR="001B3C56" w:rsidRPr="00870EC4">
        <w:rPr>
          <w:rFonts w:ascii="Times New Roman" w:hAnsi="Times New Roman" w:cs="Times New Roman"/>
          <w:sz w:val="24"/>
          <w:szCs w:val="24"/>
        </w:rPr>
        <w:t xml:space="preserve"> il est possible de réconcilier les fondements des règles successorales et ceux de règles régissant l’action familiale puisque que les unes comme les autres reposent sur des choix faits par le défunt.</w:t>
      </w:r>
      <w:r w:rsidR="001B3C56" w:rsidRPr="00870EC4">
        <w:rPr>
          <w:rStyle w:val="FootnoteReference"/>
          <w:rFonts w:ascii="Times New Roman" w:hAnsi="Times New Roman" w:cs="Times New Roman"/>
          <w:sz w:val="24"/>
          <w:szCs w:val="24"/>
        </w:rPr>
        <w:footnoteReference w:id="182"/>
      </w:r>
      <w:r w:rsidR="001B3C56" w:rsidRPr="00870EC4">
        <w:rPr>
          <w:rFonts w:ascii="Times New Roman" w:hAnsi="Times New Roman" w:cs="Times New Roman"/>
          <w:sz w:val="24"/>
          <w:szCs w:val="24"/>
        </w:rPr>
        <w:t xml:space="preserve"> Comme l’explique R. Probert, les choix du défunt peuvent émaner de ses actes. Ainsi le défunt doit avoir agi de façon active pour créer le lien nécessaire à l’action familiale : il a choisi de se marier, de vivre en concubinage, d’avoir </w:t>
      </w:r>
      <w:r w:rsidR="00796067" w:rsidRPr="00870EC4">
        <w:rPr>
          <w:rFonts w:ascii="Times New Roman" w:hAnsi="Times New Roman" w:cs="Times New Roman"/>
          <w:sz w:val="24"/>
          <w:szCs w:val="24"/>
        </w:rPr>
        <w:t xml:space="preserve">un </w:t>
      </w:r>
      <w:r w:rsidR="001B3C56" w:rsidRPr="00870EC4">
        <w:rPr>
          <w:rFonts w:ascii="Times New Roman" w:hAnsi="Times New Roman" w:cs="Times New Roman"/>
          <w:sz w:val="24"/>
          <w:szCs w:val="24"/>
        </w:rPr>
        <w:t>enfant, de traiter un enfant comme un enfant de sa famille, etc. C’est donc bien son choix qui créé à sa charge une responsabilité à l’égard de ceux auxquels il a assuré son soutien. Dans les trois branches du droit successoral anglais l’approche est identique et consiste à prendre en compte le</w:t>
      </w:r>
      <w:r w:rsidR="00796067" w:rsidRPr="00870EC4">
        <w:rPr>
          <w:rFonts w:ascii="Times New Roman" w:hAnsi="Times New Roman" w:cs="Times New Roman"/>
          <w:sz w:val="24"/>
          <w:szCs w:val="24"/>
        </w:rPr>
        <w:t xml:space="preserve"> choix du défunt : choix exprès</w:t>
      </w:r>
      <w:r w:rsidR="001B3C56" w:rsidRPr="00870EC4">
        <w:rPr>
          <w:rFonts w:ascii="Times New Roman" w:hAnsi="Times New Roman" w:cs="Times New Roman"/>
          <w:sz w:val="24"/>
          <w:szCs w:val="24"/>
        </w:rPr>
        <w:t xml:space="preserve"> lorsque le défunt a laissé un testament, choix découlant de ses actes lorsqu’une action familiale est enclenchée, choix par défaut en l’absence de testament (correspondant au choix de la majorité puisqu’en l’absence de testament la loi successorale s’efforce de suivre ce que la majorité aurait fait).</w:t>
      </w:r>
      <w:r w:rsidR="001B3C56" w:rsidRPr="00870EC4">
        <w:rPr>
          <w:rStyle w:val="FootnoteReference"/>
          <w:rFonts w:ascii="Times New Roman" w:hAnsi="Times New Roman" w:cs="Times New Roman"/>
          <w:sz w:val="24"/>
          <w:szCs w:val="24"/>
        </w:rPr>
        <w:t xml:space="preserve"> </w:t>
      </w:r>
      <w:r w:rsidR="001B3C56" w:rsidRPr="00870EC4">
        <w:rPr>
          <w:rStyle w:val="FootnoteReference"/>
          <w:rFonts w:ascii="Times New Roman" w:hAnsi="Times New Roman" w:cs="Times New Roman"/>
          <w:sz w:val="24"/>
          <w:szCs w:val="24"/>
          <w:lang w:val="en-GB"/>
        </w:rPr>
        <w:footnoteReference w:id="183"/>
      </w:r>
    </w:p>
    <w:p w14:paraId="64E06EF7" w14:textId="28E47BA6" w:rsidR="001B3C56" w:rsidRPr="00870EC4" w:rsidRDefault="001B3C56" w:rsidP="00EF621E">
      <w:pPr>
        <w:spacing w:before="240" w:after="0" w:line="360" w:lineRule="auto"/>
        <w:jc w:val="both"/>
        <w:rPr>
          <w:rFonts w:ascii="Times New Roman" w:hAnsi="Times New Roman" w:cs="Times New Roman"/>
          <w:sz w:val="24"/>
          <w:szCs w:val="24"/>
        </w:rPr>
      </w:pPr>
      <w:r w:rsidRPr="00870EC4">
        <w:rPr>
          <w:rFonts w:ascii="Times New Roman" w:hAnsi="Times New Roman" w:cs="Times New Roman"/>
          <w:sz w:val="24"/>
          <w:szCs w:val="24"/>
        </w:rPr>
        <w:t>En se référant au modèle anglais qui fait de l’action familiale une sorte d’action alimentaire, on peut se demander si le droit français ne devrait pas permettre que l’action en retranchement puisse être écartée de façon limitée et temporaire lorsque la protection du conjoint survivant le requiert. Dans l’hypothèse où le conjoint serait dans une situation de grande vulnérabilité particulière en raison de son âge avancé alors que les enfants non communs seraient financièrement autonomes, une exception légale écartant l’action en retranchement pourrait être prévue. On estime qu’en 2050, 37% de la population de l’Union Européenne aura plus de 60 ans, dont 10% de personnes de plus de 80 ans.</w:t>
      </w:r>
      <w:r w:rsidRPr="00870EC4">
        <w:rPr>
          <w:rStyle w:val="FootnoteReference"/>
          <w:rFonts w:ascii="Times New Roman" w:hAnsi="Times New Roman" w:cs="Times New Roman"/>
          <w:sz w:val="24"/>
          <w:szCs w:val="24"/>
        </w:rPr>
        <w:footnoteReference w:id="184"/>
      </w:r>
      <w:r w:rsidRPr="00870EC4">
        <w:rPr>
          <w:rFonts w:ascii="Times New Roman" w:hAnsi="Times New Roman" w:cs="Times New Roman"/>
          <w:sz w:val="24"/>
          <w:szCs w:val="24"/>
        </w:rPr>
        <w:t xml:space="preserve"> L’hypothèse évoquée pourrait donc être de plus en plus fréquente et la protection du conjoint âgé plus souvent nécessaire. Cette vulnérabilité </w:t>
      </w:r>
      <w:r w:rsidR="007F29B6" w:rsidRPr="00870EC4">
        <w:rPr>
          <w:rFonts w:ascii="Times New Roman" w:hAnsi="Times New Roman" w:cs="Times New Roman"/>
          <w:sz w:val="24"/>
          <w:szCs w:val="24"/>
        </w:rPr>
        <w:t xml:space="preserve">justifierait que </w:t>
      </w:r>
      <w:r w:rsidRPr="00870EC4">
        <w:rPr>
          <w:rFonts w:ascii="Times New Roman" w:hAnsi="Times New Roman" w:cs="Times New Roman"/>
          <w:sz w:val="24"/>
          <w:szCs w:val="24"/>
        </w:rPr>
        <w:t>l’action en retranchement des enfants</w:t>
      </w:r>
      <w:r w:rsidR="007F29B6" w:rsidRPr="00870EC4">
        <w:rPr>
          <w:rFonts w:ascii="Times New Roman" w:hAnsi="Times New Roman" w:cs="Times New Roman"/>
          <w:sz w:val="24"/>
          <w:szCs w:val="24"/>
        </w:rPr>
        <w:t xml:space="preserve"> soit retardée</w:t>
      </w:r>
      <w:r w:rsidRPr="00870EC4">
        <w:rPr>
          <w:rFonts w:ascii="Times New Roman" w:hAnsi="Times New Roman" w:cs="Times New Roman"/>
          <w:sz w:val="24"/>
          <w:szCs w:val="24"/>
        </w:rPr>
        <w:t xml:space="preserve"> jusqu’au jour </w:t>
      </w:r>
      <w:r w:rsidRPr="00870EC4">
        <w:rPr>
          <w:rFonts w:ascii="Times New Roman" w:hAnsi="Times New Roman" w:cs="Times New Roman"/>
          <w:sz w:val="24"/>
          <w:szCs w:val="24"/>
        </w:rPr>
        <w:lastRenderedPageBreak/>
        <w:t xml:space="preserve">du décès de leur </w:t>
      </w:r>
      <w:proofErr w:type="spellStart"/>
      <w:r w:rsidRPr="00870EC4">
        <w:rPr>
          <w:rFonts w:ascii="Times New Roman" w:hAnsi="Times New Roman" w:cs="Times New Roman"/>
          <w:sz w:val="24"/>
          <w:szCs w:val="24"/>
        </w:rPr>
        <w:t>beau-parent</w:t>
      </w:r>
      <w:proofErr w:type="spellEnd"/>
      <w:r w:rsidR="007F29B6" w:rsidRPr="00870EC4">
        <w:rPr>
          <w:rFonts w:ascii="Times New Roman" w:hAnsi="Times New Roman" w:cs="Times New Roman"/>
          <w:sz w:val="24"/>
          <w:szCs w:val="24"/>
        </w:rPr>
        <w:t>,</w:t>
      </w:r>
      <w:r w:rsidRPr="00870EC4">
        <w:rPr>
          <w:rFonts w:ascii="Times New Roman" w:hAnsi="Times New Roman" w:cs="Times New Roman"/>
          <w:sz w:val="24"/>
          <w:szCs w:val="24"/>
        </w:rPr>
        <w:t xml:space="preserve"> lorsque cette action empêcherait le </w:t>
      </w:r>
      <w:proofErr w:type="spellStart"/>
      <w:r w:rsidRPr="00870EC4">
        <w:rPr>
          <w:rFonts w:ascii="Times New Roman" w:hAnsi="Times New Roman" w:cs="Times New Roman"/>
          <w:sz w:val="24"/>
          <w:szCs w:val="24"/>
        </w:rPr>
        <w:t>beau-parent</w:t>
      </w:r>
      <w:proofErr w:type="spellEnd"/>
      <w:r w:rsidRPr="00870EC4">
        <w:rPr>
          <w:rFonts w:ascii="Times New Roman" w:hAnsi="Times New Roman" w:cs="Times New Roman"/>
          <w:sz w:val="24"/>
          <w:szCs w:val="24"/>
        </w:rPr>
        <w:t xml:space="preserve"> de conserver son train de vie. Le train de vie de l’ex conjoint est pris en compte lors du divorce, lors de l’octroi de la prestation compensatoire</w:t>
      </w:r>
      <w:r w:rsidRPr="00870EC4">
        <w:rPr>
          <w:rStyle w:val="FootnoteReference"/>
          <w:rFonts w:ascii="Times New Roman" w:hAnsi="Times New Roman" w:cs="Times New Roman"/>
          <w:sz w:val="24"/>
          <w:szCs w:val="24"/>
        </w:rPr>
        <w:footnoteReference w:id="185"/>
      </w:r>
      <w:r w:rsidRPr="00870EC4">
        <w:rPr>
          <w:rFonts w:ascii="Times New Roman" w:hAnsi="Times New Roman" w:cs="Times New Roman"/>
          <w:sz w:val="24"/>
          <w:szCs w:val="24"/>
        </w:rPr>
        <w:t> : il s’agirait de s’assurer que le décès – qui comme le divorce met fin à la vie commune – ne remette pas en cause le train de vie dont jouissait le conjoint. L’analogie entre décès et divorce est d’ailleurs utilisée en droit anglais afin de protéger l’ép</w:t>
      </w:r>
      <w:r w:rsidR="00556519" w:rsidRPr="00870EC4">
        <w:rPr>
          <w:rFonts w:ascii="Times New Roman" w:hAnsi="Times New Roman" w:cs="Times New Roman"/>
          <w:sz w:val="24"/>
          <w:szCs w:val="24"/>
        </w:rPr>
        <w:t>oux survivant</w:t>
      </w:r>
      <w:r w:rsidRPr="00870EC4">
        <w:rPr>
          <w:rFonts w:ascii="Times New Roman" w:hAnsi="Times New Roman" w:cs="Times New Roman"/>
          <w:sz w:val="24"/>
          <w:szCs w:val="24"/>
        </w:rPr>
        <w:t xml:space="preserve"> en lui permettant d’obtenir au moins ce qu’aurait eu le conjoint divorcé.</w:t>
      </w:r>
      <w:r w:rsidRPr="00870EC4">
        <w:rPr>
          <w:rStyle w:val="FootnoteReference"/>
          <w:rFonts w:ascii="Times New Roman" w:hAnsi="Times New Roman" w:cs="Times New Roman"/>
          <w:sz w:val="24"/>
          <w:szCs w:val="24"/>
        </w:rPr>
        <w:footnoteReference w:id="186"/>
      </w:r>
      <w:r w:rsidRPr="00870EC4">
        <w:rPr>
          <w:rFonts w:ascii="Times New Roman" w:hAnsi="Times New Roman" w:cs="Times New Roman"/>
          <w:sz w:val="24"/>
          <w:szCs w:val="24"/>
        </w:rPr>
        <w:t xml:space="preserve"> De la même façon en droit français cette analogie conduirait à prendre en compte les facteurs suivants pour évaluer le train de vie du conjoint survivant (durée du mariage, âge et état de santé de l’époux, etc.) Une telle exception protégerait le </w:t>
      </w:r>
      <w:proofErr w:type="spellStart"/>
      <w:r w:rsidRPr="00870EC4">
        <w:rPr>
          <w:rFonts w:ascii="Times New Roman" w:hAnsi="Times New Roman" w:cs="Times New Roman"/>
          <w:sz w:val="24"/>
          <w:szCs w:val="24"/>
        </w:rPr>
        <w:t>beau-parent</w:t>
      </w:r>
      <w:proofErr w:type="spellEnd"/>
      <w:r w:rsidRPr="00870EC4">
        <w:rPr>
          <w:rFonts w:ascii="Times New Roman" w:hAnsi="Times New Roman" w:cs="Times New Roman"/>
          <w:sz w:val="24"/>
          <w:szCs w:val="24"/>
        </w:rPr>
        <w:t xml:space="preserve"> vulnérable au nom des solidarités familiales. La volonté du parent recomposant serait par ailleurs respectée puisque les avantages matrimoniaux proviennent d’un acte volontaire des conjoints. Quant à la « privation » des enfants non communs, elle serait limitée et temporaire puisque leur action en retranchement serait écartée uniquement dans la mesure où l’état du conjoint survivant le justifie et seulement jusqu’au jour du décès de ce dernier</w:t>
      </w:r>
      <w:r w:rsidR="00556519" w:rsidRPr="00870EC4">
        <w:rPr>
          <w:rFonts w:ascii="Times New Roman" w:hAnsi="Times New Roman" w:cs="Times New Roman"/>
          <w:sz w:val="24"/>
          <w:szCs w:val="24"/>
        </w:rPr>
        <w:t xml:space="preserve">. </w:t>
      </w:r>
      <w:r w:rsidRPr="00870EC4">
        <w:rPr>
          <w:rFonts w:ascii="Times New Roman" w:hAnsi="Times New Roman" w:cs="Times New Roman"/>
          <w:sz w:val="24"/>
          <w:szCs w:val="24"/>
        </w:rPr>
        <w:t>Une autre proposition consiste à s’interroger sur une possible action du bel-enfant français.</w:t>
      </w:r>
    </w:p>
    <w:p w14:paraId="2F73A469" w14:textId="77777777" w:rsidR="001C38C2" w:rsidRPr="00870EC4" w:rsidRDefault="00556519" w:rsidP="00EF621E">
      <w:pPr>
        <w:pStyle w:val="ListParagraph"/>
        <w:numPr>
          <w:ilvl w:val="0"/>
          <w:numId w:val="4"/>
        </w:numPr>
        <w:spacing w:before="240" w:after="0" w:line="360" w:lineRule="auto"/>
        <w:jc w:val="both"/>
        <w:rPr>
          <w:rFonts w:ascii="Times New Roman" w:hAnsi="Times New Roman" w:cs="Times New Roman"/>
          <w:sz w:val="24"/>
          <w:szCs w:val="24"/>
        </w:rPr>
      </w:pPr>
      <w:r w:rsidRPr="00870EC4">
        <w:rPr>
          <w:rFonts w:ascii="Times New Roman" w:hAnsi="Times New Roman" w:cs="Times New Roman"/>
          <w:i/>
          <w:sz w:val="24"/>
          <w:szCs w:val="24"/>
        </w:rPr>
        <w:t>L</w:t>
      </w:r>
      <w:r w:rsidR="001C38C2" w:rsidRPr="00870EC4">
        <w:rPr>
          <w:rFonts w:ascii="Times New Roman" w:hAnsi="Times New Roman" w:cs="Times New Roman"/>
          <w:i/>
          <w:sz w:val="24"/>
          <w:szCs w:val="24"/>
        </w:rPr>
        <w:t>a protection du bel-</w:t>
      </w:r>
      <w:r w:rsidRPr="00870EC4">
        <w:rPr>
          <w:rFonts w:ascii="Times New Roman" w:hAnsi="Times New Roman" w:cs="Times New Roman"/>
          <w:i/>
          <w:sz w:val="24"/>
          <w:szCs w:val="24"/>
        </w:rPr>
        <w:t xml:space="preserve">enfant </w:t>
      </w:r>
    </w:p>
    <w:p w14:paraId="05A0ECAD" w14:textId="5E0EB9CB" w:rsidR="001B3C56" w:rsidRPr="00870EC4" w:rsidRDefault="001C38C2" w:rsidP="00EF621E">
      <w:pPr>
        <w:spacing w:before="240" w:after="0" w:line="360" w:lineRule="auto"/>
        <w:jc w:val="both"/>
        <w:rPr>
          <w:rFonts w:ascii="Times New Roman" w:hAnsi="Times New Roman" w:cs="Times New Roman"/>
          <w:sz w:val="24"/>
          <w:szCs w:val="24"/>
        </w:rPr>
      </w:pPr>
      <w:r w:rsidRPr="00870EC4">
        <w:rPr>
          <w:rFonts w:ascii="Times New Roman" w:hAnsi="Times New Roman" w:cs="Times New Roman"/>
          <w:sz w:val="24"/>
          <w:szCs w:val="24"/>
        </w:rPr>
        <w:t>L</w:t>
      </w:r>
      <w:r w:rsidR="001B3C56" w:rsidRPr="00870EC4">
        <w:rPr>
          <w:rFonts w:ascii="Times New Roman" w:hAnsi="Times New Roman" w:cs="Times New Roman"/>
          <w:sz w:val="24"/>
          <w:szCs w:val="24"/>
        </w:rPr>
        <w:t xml:space="preserve">e droit anglais donne </w:t>
      </w:r>
      <w:r w:rsidRPr="00870EC4">
        <w:rPr>
          <w:rFonts w:ascii="Times New Roman" w:hAnsi="Times New Roman" w:cs="Times New Roman"/>
          <w:sz w:val="24"/>
          <w:szCs w:val="24"/>
        </w:rPr>
        <w:t>au bel-enfant</w:t>
      </w:r>
      <w:r w:rsidR="001B3C56" w:rsidRPr="00870EC4">
        <w:rPr>
          <w:rFonts w:ascii="Times New Roman" w:hAnsi="Times New Roman" w:cs="Times New Roman"/>
          <w:sz w:val="24"/>
          <w:szCs w:val="24"/>
        </w:rPr>
        <w:t xml:space="preserve"> la possibilité d’agir </w:t>
      </w:r>
      <w:r w:rsidRPr="00870EC4">
        <w:rPr>
          <w:rFonts w:ascii="Times New Roman" w:hAnsi="Times New Roman" w:cs="Times New Roman"/>
          <w:sz w:val="24"/>
          <w:szCs w:val="24"/>
        </w:rPr>
        <w:t xml:space="preserve">directement </w:t>
      </w:r>
      <w:r w:rsidR="001B3C56" w:rsidRPr="00870EC4">
        <w:rPr>
          <w:rFonts w:ascii="Times New Roman" w:hAnsi="Times New Roman" w:cs="Times New Roman"/>
          <w:sz w:val="24"/>
          <w:szCs w:val="24"/>
        </w:rPr>
        <w:t xml:space="preserve">lors du décès de son </w:t>
      </w:r>
      <w:proofErr w:type="spellStart"/>
      <w:r w:rsidR="001B3C56" w:rsidRPr="00870EC4">
        <w:rPr>
          <w:rFonts w:ascii="Times New Roman" w:hAnsi="Times New Roman" w:cs="Times New Roman"/>
          <w:sz w:val="24"/>
          <w:szCs w:val="24"/>
        </w:rPr>
        <w:t>beau-parent</w:t>
      </w:r>
      <w:proofErr w:type="spellEnd"/>
      <w:r w:rsidR="001B3C56" w:rsidRPr="00870EC4">
        <w:rPr>
          <w:rFonts w:ascii="Times New Roman" w:hAnsi="Times New Roman" w:cs="Times New Roman"/>
          <w:sz w:val="24"/>
          <w:szCs w:val="24"/>
        </w:rPr>
        <w:t xml:space="preserve">. </w:t>
      </w:r>
      <w:r w:rsidRPr="00870EC4">
        <w:rPr>
          <w:rFonts w:ascii="Times New Roman" w:hAnsi="Times New Roman" w:cs="Times New Roman"/>
          <w:sz w:val="24"/>
          <w:szCs w:val="24"/>
        </w:rPr>
        <w:t xml:space="preserve">En droit </w:t>
      </w:r>
      <w:r w:rsidR="001B3C56" w:rsidRPr="00870EC4">
        <w:rPr>
          <w:rFonts w:ascii="Times New Roman" w:hAnsi="Times New Roman" w:cs="Times New Roman"/>
          <w:sz w:val="24"/>
          <w:szCs w:val="24"/>
        </w:rPr>
        <w:t>français</w:t>
      </w:r>
      <w:r w:rsidRPr="00870EC4">
        <w:rPr>
          <w:rFonts w:ascii="Times New Roman" w:hAnsi="Times New Roman" w:cs="Times New Roman"/>
          <w:sz w:val="24"/>
          <w:szCs w:val="24"/>
        </w:rPr>
        <w:t>, l</w:t>
      </w:r>
      <w:r w:rsidR="00796067" w:rsidRPr="00870EC4">
        <w:rPr>
          <w:rFonts w:ascii="Times New Roman" w:hAnsi="Times New Roman" w:cs="Times New Roman"/>
          <w:sz w:val="24"/>
          <w:szCs w:val="24"/>
        </w:rPr>
        <w:t xml:space="preserve">’enfant non commun dispose d’une </w:t>
      </w:r>
      <w:r w:rsidR="001B3C56" w:rsidRPr="00870EC4">
        <w:rPr>
          <w:rFonts w:ascii="Times New Roman" w:hAnsi="Times New Roman" w:cs="Times New Roman"/>
          <w:sz w:val="24"/>
          <w:szCs w:val="24"/>
        </w:rPr>
        <w:t>action en retranchement</w:t>
      </w:r>
      <w:r w:rsidR="00796067" w:rsidRPr="00870EC4">
        <w:rPr>
          <w:rFonts w:ascii="Times New Roman" w:hAnsi="Times New Roman" w:cs="Times New Roman"/>
          <w:sz w:val="24"/>
          <w:szCs w:val="24"/>
        </w:rPr>
        <w:t xml:space="preserve"> mais ce</w:t>
      </w:r>
      <w:r w:rsidRPr="00870EC4">
        <w:rPr>
          <w:rFonts w:ascii="Times New Roman" w:hAnsi="Times New Roman" w:cs="Times New Roman"/>
          <w:sz w:val="24"/>
          <w:szCs w:val="24"/>
        </w:rPr>
        <w:t xml:space="preserve">lle-ci </w:t>
      </w:r>
      <w:r w:rsidR="007F29B6" w:rsidRPr="00870EC4">
        <w:rPr>
          <w:rFonts w:ascii="Times New Roman" w:hAnsi="Times New Roman" w:cs="Times New Roman"/>
          <w:sz w:val="24"/>
          <w:szCs w:val="24"/>
        </w:rPr>
        <w:t xml:space="preserve">est circonscrite au patrimoine de son parent : </w:t>
      </w:r>
      <w:r w:rsidR="00796067" w:rsidRPr="00870EC4">
        <w:rPr>
          <w:rFonts w:ascii="Times New Roman" w:hAnsi="Times New Roman" w:cs="Times New Roman"/>
          <w:sz w:val="24"/>
          <w:szCs w:val="24"/>
        </w:rPr>
        <w:t>elle ne lui</w:t>
      </w:r>
      <w:r w:rsidR="001B3C56" w:rsidRPr="00870EC4">
        <w:rPr>
          <w:rFonts w:ascii="Times New Roman" w:hAnsi="Times New Roman" w:cs="Times New Roman"/>
          <w:sz w:val="24"/>
          <w:szCs w:val="24"/>
        </w:rPr>
        <w:t xml:space="preserve"> confère aucun droit sur le</w:t>
      </w:r>
      <w:r w:rsidR="007F29B6" w:rsidRPr="00870EC4">
        <w:rPr>
          <w:rFonts w:ascii="Times New Roman" w:hAnsi="Times New Roman" w:cs="Times New Roman"/>
          <w:sz w:val="24"/>
          <w:szCs w:val="24"/>
        </w:rPr>
        <w:t>s biens</w:t>
      </w:r>
      <w:r w:rsidR="001B3C56" w:rsidRPr="00870EC4">
        <w:rPr>
          <w:rFonts w:ascii="Times New Roman" w:hAnsi="Times New Roman" w:cs="Times New Roman"/>
          <w:sz w:val="24"/>
          <w:szCs w:val="24"/>
        </w:rPr>
        <w:t xml:space="preserve"> de </w:t>
      </w:r>
      <w:r w:rsidR="00796067" w:rsidRPr="00870EC4">
        <w:rPr>
          <w:rFonts w:ascii="Times New Roman" w:hAnsi="Times New Roman" w:cs="Times New Roman"/>
          <w:sz w:val="24"/>
          <w:szCs w:val="24"/>
        </w:rPr>
        <w:t>son</w:t>
      </w:r>
      <w:r w:rsidR="001B3C56" w:rsidRPr="00870EC4">
        <w:rPr>
          <w:rFonts w:ascii="Times New Roman" w:hAnsi="Times New Roman" w:cs="Times New Roman"/>
          <w:sz w:val="24"/>
          <w:szCs w:val="24"/>
        </w:rPr>
        <w:t xml:space="preserve"> </w:t>
      </w:r>
      <w:proofErr w:type="spellStart"/>
      <w:r w:rsidR="001B3C56" w:rsidRPr="00870EC4">
        <w:rPr>
          <w:rFonts w:ascii="Times New Roman" w:hAnsi="Times New Roman" w:cs="Times New Roman"/>
          <w:sz w:val="24"/>
          <w:szCs w:val="24"/>
        </w:rPr>
        <w:t>beau-parent</w:t>
      </w:r>
      <w:proofErr w:type="spellEnd"/>
      <w:r w:rsidR="001B3C56" w:rsidRPr="00870EC4">
        <w:rPr>
          <w:rFonts w:ascii="Times New Roman" w:hAnsi="Times New Roman" w:cs="Times New Roman"/>
          <w:sz w:val="24"/>
          <w:szCs w:val="24"/>
        </w:rPr>
        <w:t xml:space="preserve">. La création d’un mécanisme qui permettrait au bel-enfant dans un état de besoin d’agir en justice contre la succession de son </w:t>
      </w:r>
      <w:proofErr w:type="spellStart"/>
      <w:r w:rsidR="001B3C56" w:rsidRPr="00870EC4">
        <w:rPr>
          <w:rFonts w:ascii="Times New Roman" w:hAnsi="Times New Roman" w:cs="Times New Roman"/>
          <w:sz w:val="24"/>
          <w:szCs w:val="24"/>
        </w:rPr>
        <w:t>beau-parent</w:t>
      </w:r>
      <w:proofErr w:type="spellEnd"/>
      <w:r w:rsidR="001B3C56" w:rsidRPr="00870EC4">
        <w:rPr>
          <w:rFonts w:ascii="Times New Roman" w:hAnsi="Times New Roman" w:cs="Times New Roman"/>
          <w:sz w:val="24"/>
          <w:szCs w:val="24"/>
        </w:rPr>
        <w:t xml:space="preserve"> semble une piste intéressante. Elle supposerait une définition en droit français du bel-enfant. La réflexion autour d’une nouvelle forme de solidarité entre </w:t>
      </w:r>
      <w:proofErr w:type="spellStart"/>
      <w:r w:rsidR="001B3C56" w:rsidRPr="00870EC4">
        <w:rPr>
          <w:rFonts w:ascii="Times New Roman" w:hAnsi="Times New Roman" w:cs="Times New Roman"/>
          <w:sz w:val="24"/>
          <w:szCs w:val="24"/>
        </w:rPr>
        <w:t>beau-parent</w:t>
      </w:r>
      <w:proofErr w:type="spellEnd"/>
      <w:r w:rsidR="001B3C56" w:rsidRPr="00870EC4">
        <w:rPr>
          <w:rFonts w:ascii="Times New Roman" w:hAnsi="Times New Roman" w:cs="Times New Roman"/>
          <w:sz w:val="24"/>
          <w:szCs w:val="24"/>
        </w:rPr>
        <w:t xml:space="preserve"> et bel-enfant irait dans le sens d’un élargissement des solidarités familiales</w:t>
      </w:r>
      <w:r w:rsidR="001B3C56" w:rsidRPr="00870EC4">
        <w:rPr>
          <w:rStyle w:val="FootnoteReference"/>
          <w:rFonts w:ascii="Times New Roman" w:hAnsi="Times New Roman" w:cs="Times New Roman"/>
          <w:sz w:val="24"/>
          <w:szCs w:val="24"/>
        </w:rPr>
        <w:footnoteReference w:id="187"/>
      </w:r>
      <w:r w:rsidR="001B3C56" w:rsidRPr="00870EC4">
        <w:rPr>
          <w:rFonts w:ascii="Times New Roman" w:hAnsi="Times New Roman" w:cs="Times New Roman"/>
          <w:sz w:val="24"/>
          <w:szCs w:val="24"/>
        </w:rPr>
        <w:t>, solidarités qui semblent être aujourd’hui conçues comme le relai nécessaire des aides versées par l’Etat.</w:t>
      </w:r>
      <w:r w:rsidR="001B3C56" w:rsidRPr="00870EC4">
        <w:rPr>
          <w:rStyle w:val="FootnoteReference"/>
          <w:rFonts w:ascii="Times New Roman" w:hAnsi="Times New Roman" w:cs="Times New Roman"/>
          <w:sz w:val="24"/>
          <w:szCs w:val="24"/>
        </w:rPr>
        <w:footnoteReference w:id="188"/>
      </w:r>
      <w:r w:rsidR="001B3C56" w:rsidRPr="00870EC4">
        <w:rPr>
          <w:rFonts w:ascii="Times New Roman" w:hAnsi="Times New Roman" w:cs="Times New Roman"/>
          <w:sz w:val="24"/>
          <w:szCs w:val="24"/>
        </w:rPr>
        <w:t xml:space="preserve"> Cette solidarité serait fondée sur la vulnérabilité du bel-enfant, vulnérabilité découlant de sa relation avec le </w:t>
      </w:r>
      <w:proofErr w:type="spellStart"/>
      <w:r w:rsidR="001B3C56" w:rsidRPr="00870EC4">
        <w:rPr>
          <w:rFonts w:ascii="Times New Roman" w:hAnsi="Times New Roman" w:cs="Times New Roman"/>
          <w:sz w:val="24"/>
          <w:szCs w:val="24"/>
        </w:rPr>
        <w:t>beau-</w:t>
      </w:r>
      <w:r w:rsidR="001B3C56" w:rsidRPr="00870EC4">
        <w:rPr>
          <w:rFonts w:ascii="Times New Roman" w:hAnsi="Times New Roman" w:cs="Times New Roman"/>
          <w:sz w:val="24"/>
          <w:szCs w:val="24"/>
        </w:rPr>
        <w:lastRenderedPageBreak/>
        <w:t>parent</w:t>
      </w:r>
      <w:proofErr w:type="spellEnd"/>
      <w:r w:rsidR="001B3C56" w:rsidRPr="00870EC4">
        <w:rPr>
          <w:rFonts w:ascii="Times New Roman" w:hAnsi="Times New Roman" w:cs="Times New Roman"/>
          <w:sz w:val="24"/>
          <w:szCs w:val="24"/>
        </w:rPr>
        <w:t xml:space="preserve">. Le </w:t>
      </w:r>
      <w:proofErr w:type="spellStart"/>
      <w:r w:rsidR="001B3C56" w:rsidRPr="00870EC4">
        <w:rPr>
          <w:rFonts w:ascii="Times New Roman" w:hAnsi="Times New Roman" w:cs="Times New Roman"/>
          <w:sz w:val="24"/>
          <w:szCs w:val="24"/>
        </w:rPr>
        <w:t>beau-parent</w:t>
      </w:r>
      <w:proofErr w:type="spellEnd"/>
      <w:r w:rsidR="001B3C56" w:rsidRPr="00870EC4">
        <w:rPr>
          <w:rFonts w:ascii="Times New Roman" w:hAnsi="Times New Roman" w:cs="Times New Roman"/>
          <w:sz w:val="24"/>
          <w:szCs w:val="24"/>
        </w:rPr>
        <w:t xml:space="preserve"> serait responsable de cet enfant qu’il a pris en charge</w:t>
      </w:r>
      <w:r w:rsidR="006B6466" w:rsidRPr="00870EC4">
        <w:rPr>
          <w:rFonts w:ascii="Times New Roman" w:hAnsi="Times New Roman" w:cs="Times New Roman"/>
          <w:sz w:val="24"/>
          <w:szCs w:val="24"/>
        </w:rPr>
        <w:t>, reposant sur l’idée qu’ « ê</w:t>
      </w:r>
      <w:r w:rsidR="001B3C56" w:rsidRPr="00870EC4">
        <w:rPr>
          <w:rFonts w:ascii="Times New Roman" w:hAnsi="Times New Roman" w:cs="Times New Roman"/>
          <w:sz w:val="24"/>
          <w:szCs w:val="24"/>
        </w:rPr>
        <w:t>tre responsables des liens que l’on crée, c’est assurer leur conséquence ».</w:t>
      </w:r>
      <w:r w:rsidR="001B3C56" w:rsidRPr="00870EC4">
        <w:rPr>
          <w:rStyle w:val="FootnoteReference"/>
          <w:rFonts w:ascii="Times New Roman" w:hAnsi="Times New Roman" w:cs="Times New Roman"/>
          <w:sz w:val="24"/>
          <w:szCs w:val="24"/>
        </w:rPr>
        <w:footnoteReference w:id="189"/>
      </w:r>
    </w:p>
    <w:p w14:paraId="65F94168" w14:textId="77777777" w:rsidR="001C38C2" w:rsidRPr="00870EC4" w:rsidRDefault="001B3C56" w:rsidP="00EF621E">
      <w:pPr>
        <w:overflowPunct w:val="0"/>
        <w:autoSpaceDE w:val="0"/>
        <w:autoSpaceDN w:val="0"/>
        <w:adjustRightInd w:val="0"/>
        <w:spacing w:before="240" w:afterLines="200" w:after="480" w:line="360" w:lineRule="auto"/>
        <w:jc w:val="both"/>
        <w:rPr>
          <w:rFonts w:ascii="Times New Roman" w:hAnsi="Times New Roman" w:cs="Times New Roman"/>
          <w:sz w:val="24"/>
          <w:szCs w:val="24"/>
        </w:rPr>
      </w:pPr>
      <w:r w:rsidRPr="00870EC4">
        <w:rPr>
          <w:rFonts w:ascii="Times New Roman" w:hAnsi="Times New Roman" w:cs="Times New Roman"/>
          <w:sz w:val="24"/>
          <w:szCs w:val="24"/>
        </w:rPr>
        <w:t xml:space="preserve">La </w:t>
      </w:r>
      <w:r w:rsidR="006B6466" w:rsidRPr="00870EC4">
        <w:rPr>
          <w:rFonts w:ascii="Times New Roman" w:hAnsi="Times New Roman" w:cs="Times New Roman"/>
          <w:sz w:val="24"/>
          <w:szCs w:val="24"/>
        </w:rPr>
        <w:t xml:space="preserve">reconnaissance </w:t>
      </w:r>
      <w:r w:rsidRPr="00870EC4">
        <w:rPr>
          <w:rFonts w:ascii="Times New Roman" w:hAnsi="Times New Roman" w:cs="Times New Roman"/>
          <w:sz w:val="24"/>
          <w:szCs w:val="24"/>
        </w:rPr>
        <w:t>du bel-enfant en droit successoral serait</w:t>
      </w:r>
      <w:r w:rsidR="006B6466" w:rsidRPr="00870EC4">
        <w:rPr>
          <w:rFonts w:ascii="Times New Roman" w:hAnsi="Times New Roman" w:cs="Times New Roman"/>
          <w:sz w:val="24"/>
          <w:szCs w:val="24"/>
        </w:rPr>
        <w:t xml:space="preserve"> par ailleurs</w:t>
      </w:r>
      <w:r w:rsidRPr="00870EC4">
        <w:rPr>
          <w:rFonts w:ascii="Times New Roman" w:hAnsi="Times New Roman" w:cs="Times New Roman"/>
          <w:sz w:val="24"/>
          <w:szCs w:val="24"/>
        </w:rPr>
        <w:t xml:space="preserve"> symboliquement importante</w:t>
      </w:r>
      <w:r w:rsidR="006B6466" w:rsidRPr="00870EC4">
        <w:rPr>
          <w:rFonts w:ascii="Times New Roman" w:hAnsi="Times New Roman" w:cs="Times New Roman"/>
          <w:sz w:val="24"/>
          <w:szCs w:val="24"/>
        </w:rPr>
        <w:t xml:space="preserve"> puisque</w:t>
      </w:r>
      <w:r w:rsidRPr="00870EC4">
        <w:rPr>
          <w:rFonts w:ascii="Times New Roman" w:hAnsi="Times New Roman" w:cs="Times New Roman"/>
          <w:sz w:val="24"/>
          <w:szCs w:val="24"/>
        </w:rPr>
        <w:t xml:space="preserve"> « la reconnaissance du droit à l’héritage de telle catégorie d’individus est un marqueur significatif de sa protection par le droit ».</w:t>
      </w:r>
      <w:r w:rsidRPr="00870EC4">
        <w:rPr>
          <w:rStyle w:val="FootnoteReference"/>
          <w:rFonts w:ascii="Times New Roman" w:hAnsi="Times New Roman" w:cs="Times New Roman"/>
          <w:sz w:val="24"/>
          <w:szCs w:val="24"/>
        </w:rPr>
        <w:footnoteReference w:id="190"/>
      </w:r>
      <w:r w:rsidRPr="00870EC4">
        <w:rPr>
          <w:rFonts w:ascii="Times New Roman" w:hAnsi="Times New Roman" w:cs="Times New Roman"/>
          <w:sz w:val="24"/>
          <w:szCs w:val="24"/>
        </w:rPr>
        <w:t xml:space="preserve"> Si le droit français reconnaissait au bel-enfant un droit d’agir contre la succession</w:t>
      </w:r>
      <w:r w:rsidR="006B6466" w:rsidRPr="00870EC4">
        <w:rPr>
          <w:rFonts w:ascii="Times New Roman" w:hAnsi="Times New Roman" w:cs="Times New Roman"/>
          <w:sz w:val="24"/>
          <w:szCs w:val="24"/>
        </w:rPr>
        <w:t xml:space="preserve"> de son </w:t>
      </w:r>
      <w:proofErr w:type="spellStart"/>
      <w:r w:rsidR="006B6466" w:rsidRPr="00870EC4">
        <w:rPr>
          <w:rFonts w:ascii="Times New Roman" w:hAnsi="Times New Roman" w:cs="Times New Roman"/>
          <w:sz w:val="24"/>
          <w:szCs w:val="24"/>
        </w:rPr>
        <w:t>beau-parent</w:t>
      </w:r>
      <w:proofErr w:type="spellEnd"/>
      <w:r w:rsidRPr="00870EC4">
        <w:rPr>
          <w:rFonts w:ascii="Times New Roman" w:hAnsi="Times New Roman" w:cs="Times New Roman"/>
          <w:sz w:val="24"/>
          <w:szCs w:val="24"/>
        </w:rPr>
        <w:t>, une protection spécifique lui serait octroyée, ce qui irait dans le sens d’une reconnaissance par le droit du phénomène des recompositions familiales.</w:t>
      </w:r>
    </w:p>
    <w:p w14:paraId="3C8D8315" w14:textId="264F17B6" w:rsidR="00A10D4C" w:rsidRPr="00870EC4" w:rsidRDefault="006B6466" w:rsidP="00EF621E">
      <w:pPr>
        <w:overflowPunct w:val="0"/>
        <w:autoSpaceDE w:val="0"/>
        <w:autoSpaceDN w:val="0"/>
        <w:adjustRightInd w:val="0"/>
        <w:spacing w:before="240" w:afterLines="200" w:after="480" w:line="360" w:lineRule="auto"/>
        <w:jc w:val="both"/>
        <w:rPr>
          <w:rFonts w:ascii="Times New Roman" w:hAnsi="Times New Roman" w:cs="Times New Roman"/>
          <w:sz w:val="24"/>
          <w:szCs w:val="24"/>
        </w:rPr>
      </w:pPr>
      <w:r w:rsidRPr="00870EC4">
        <w:rPr>
          <w:rFonts w:ascii="Times New Roman" w:hAnsi="Times New Roman" w:cs="Times New Roman"/>
          <w:sz w:val="24"/>
          <w:szCs w:val="24"/>
        </w:rPr>
        <w:t>Cette protection pourrait être mise en œuvre lorsque le bel-enfant est dans le besoin, cette notion devant être précisée pour éviter les difficultés rencontrées en droit anglais. L</w:t>
      </w:r>
      <w:r w:rsidR="001B3C56" w:rsidRPr="00870EC4">
        <w:rPr>
          <w:rFonts w:ascii="Times New Roman" w:hAnsi="Times New Roman" w:cs="Times New Roman"/>
          <w:sz w:val="24"/>
          <w:szCs w:val="24"/>
        </w:rPr>
        <w:t xml:space="preserve">’article 930-3, 2◦ du Code civil prévoit que celui qui a renoncé de façon anticipée à exercer une action en réduction contre les libéralités empiétant sur sa réserve successorale peut demander la révocation de sa renonciation si « au jour de l’ouverture de la succession, il est dans un état de besoin qui disparaitrait s’il n’avait pas renoncé à ses droits réservataires ». En s’inspirant de cette disposition qui se réfère à « l’état de besoin », on pourrait </w:t>
      </w:r>
      <w:r w:rsidRPr="00870EC4">
        <w:rPr>
          <w:rFonts w:ascii="Times New Roman" w:hAnsi="Times New Roman" w:cs="Times New Roman"/>
          <w:sz w:val="24"/>
          <w:szCs w:val="24"/>
        </w:rPr>
        <w:t xml:space="preserve">admettre une action en justice </w:t>
      </w:r>
      <w:r w:rsidR="001B3C56" w:rsidRPr="00870EC4">
        <w:rPr>
          <w:rFonts w:ascii="Times New Roman" w:hAnsi="Times New Roman" w:cs="Times New Roman"/>
          <w:sz w:val="24"/>
          <w:szCs w:val="24"/>
        </w:rPr>
        <w:t>de l’enfant de la famille évincé de la</w:t>
      </w:r>
      <w:r w:rsidR="00556519" w:rsidRPr="00870EC4">
        <w:rPr>
          <w:rFonts w:ascii="Times New Roman" w:hAnsi="Times New Roman" w:cs="Times New Roman"/>
          <w:sz w:val="24"/>
          <w:szCs w:val="24"/>
        </w:rPr>
        <w:t xml:space="preserve"> succession de son </w:t>
      </w:r>
      <w:proofErr w:type="spellStart"/>
      <w:r w:rsidR="00556519" w:rsidRPr="00870EC4">
        <w:rPr>
          <w:rFonts w:ascii="Times New Roman" w:hAnsi="Times New Roman" w:cs="Times New Roman"/>
          <w:sz w:val="24"/>
          <w:szCs w:val="24"/>
        </w:rPr>
        <w:t>beau-parent</w:t>
      </w:r>
      <w:proofErr w:type="spellEnd"/>
      <w:r w:rsidR="00556519" w:rsidRPr="00870EC4">
        <w:rPr>
          <w:rFonts w:ascii="Times New Roman" w:hAnsi="Times New Roman" w:cs="Times New Roman"/>
          <w:sz w:val="24"/>
          <w:szCs w:val="24"/>
        </w:rPr>
        <w:t>.</w:t>
      </w:r>
    </w:p>
    <w:p w14:paraId="0AAAFF4D" w14:textId="77777777" w:rsidR="001C38C2" w:rsidRPr="003F023F" w:rsidRDefault="00A10D4C" w:rsidP="003F023F">
      <w:pPr>
        <w:spacing w:before="240" w:afterLines="200" w:after="480" w:line="360" w:lineRule="auto"/>
        <w:jc w:val="both"/>
        <w:rPr>
          <w:rFonts w:ascii="Times New Roman" w:hAnsi="Times New Roman" w:cs="Times New Roman"/>
          <w:b/>
          <w:sz w:val="24"/>
          <w:szCs w:val="24"/>
        </w:rPr>
      </w:pPr>
      <w:r w:rsidRPr="003F023F">
        <w:rPr>
          <w:rFonts w:ascii="Times New Roman" w:hAnsi="Times New Roman" w:cs="Times New Roman"/>
          <w:b/>
          <w:sz w:val="24"/>
          <w:szCs w:val="24"/>
        </w:rPr>
        <w:t>Conclusion</w:t>
      </w:r>
    </w:p>
    <w:p w14:paraId="5C644716" w14:textId="5D10D7E8" w:rsidR="00556519" w:rsidRPr="00870EC4" w:rsidRDefault="00767E9F" w:rsidP="00EF621E">
      <w:pPr>
        <w:spacing w:before="240" w:afterLines="200" w:after="480" w:line="360" w:lineRule="auto"/>
        <w:jc w:val="both"/>
        <w:rPr>
          <w:rFonts w:ascii="Times New Roman" w:hAnsi="Times New Roman" w:cs="Times New Roman"/>
          <w:i/>
          <w:sz w:val="24"/>
          <w:szCs w:val="24"/>
        </w:rPr>
      </w:pPr>
      <w:r w:rsidRPr="00870EC4">
        <w:rPr>
          <w:rFonts w:ascii="Times New Roman" w:hAnsi="Times New Roman" w:cs="Times New Roman"/>
          <w:sz w:val="24"/>
          <w:szCs w:val="24"/>
        </w:rPr>
        <w:t>La France et l’Angleterre prévoient tou</w:t>
      </w:r>
      <w:r w:rsidR="00461FD7" w:rsidRPr="00870EC4">
        <w:rPr>
          <w:rFonts w:ascii="Times New Roman" w:hAnsi="Times New Roman" w:cs="Times New Roman"/>
          <w:sz w:val="24"/>
          <w:szCs w:val="24"/>
        </w:rPr>
        <w:t>te</w:t>
      </w:r>
      <w:r w:rsidRPr="00870EC4">
        <w:rPr>
          <w:rFonts w:ascii="Times New Roman" w:hAnsi="Times New Roman" w:cs="Times New Roman"/>
          <w:sz w:val="24"/>
          <w:szCs w:val="24"/>
        </w:rPr>
        <w:t xml:space="preserve">s deux des mécanismes propres aux familles recomposées. En France, </w:t>
      </w:r>
      <w:r w:rsidR="002A2C45" w:rsidRPr="00870EC4">
        <w:rPr>
          <w:rFonts w:ascii="Times New Roman" w:hAnsi="Times New Roman" w:cs="Times New Roman"/>
          <w:sz w:val="24"/>
          <w:szCs w:val="24"/>
        </w:rPr>
        <w:t xml:space="preserve">l’article 757 </w:t>
      </w:r>
      <w:proofErr w:type="gramStart"/>
      <w:r w:rsidR="002A2C45" w:rsidRPr="00870EC4">
        <w:rPr>
          <w:rFonts w:ascii="Times New Roman" w:hAnsi="Times New Roman" w:cs="Times New Roman"/>
          <w:sz w:val="24"/>
          <w:szCs w:val="24"/>
        </w:rPr>
        <w:t>alinéa</w:t>
      </w:r>
      <w:proofErr w:type="gramEnd"/>
      <w:r w:rsidR="002A2C45" w:rsidRPr="00870EC4">
        <w:rPr>
          <w:rFonts w:ascii="Times New Roman" w:hAnsi="Times New Roman" w:cs="Times New Roman"/>
          <w:sz w:val="24"/>
          <w:szCs w:val="24"/>
        </w:rPr>
        <w:t xml:space="preserve"> 2 du Code civil permet d’établir un équilibre entre les enfants non communs et leur </w:t>
      </w:r>
      <w:proofErr w:type="spellStart"/>
      <w:r w:rsidR="002A2C45" w:rsidRPr="00870EC4">
        <w:rPr>
          <w:rFonts w:ascii="Times New Roman" w:hAnsi="Times New Roman" w:cs="Times New Roman"/>
          <w:sz w:val="24"/>
          <w:szCs w:val="24"/>
        </w:rPr>
        <w:t>beau-parent</w:t>
      </w:r>
      <w:proofErr w:type="spellEnd"/>
      <w:r w:rsidR="002A2C45" w:rsidRPr="00870EC4">
        <w:rPr>
          <w:rFonts w:ascii="Times New Roman" w:hAnsi="Times New Roman" w:cs="Times New Roman"/>
          <w:sz w:val="24"/>
          <w:szCs w:val="24"/>
        </w:rPr>
        <w:t xml:space="preserve"> puisqu’au jour du décès du parent recomposant les enfants peuvent jouir immédiatement d’une partie de leur droits réservataires. Par comparaison, l’action familiale des enfants non communs anglais, lourde, onéreuse et mal connue, semble n’offrir à ces derniers qu’une faible protection face au conjoint survivant. Une meilleure recevabilité de l’action familiale anglaise dans le contexte de la famille recomposée serait de ce point de vue la bienvenue.</w:t>
      </w:r>
    </w:p>
    <w:p w14:paraId="5C5B4472" w14:textId="0E668AA3" w:rsidR="00556519" w:rsidRPr="00870EC4" w:rsidRDefault="00461FD7" w:rsidP="00EF621E">
      <w:pPr>
        <w:spacing w:before="240" w:afterLines="200" w:after="480" w:line="360" w:lineRule="auto"/>
        <w:jc w:val="both"/>
        <w:rPr>
          <w:rFonts w:ascii="Times New Roman" w:hAnsi="Times New Roman" w:cs="Times New Roman"/>
          <w:b/>
          <w:sz w:val="24"/>
          <w:szCs w:val="24"/>
        </w:rPr>
      </w:pPr>
      <w:r w:rsidRPr="00870EC4">
        <w:rPr>
          <w:rFonts w:ascii="Times New Roman" w:hAnsi="Times New Roman" w:cs="Times New Roman"/>
          <w:sz w:val="24"/>
          <w:szCs w:val="24"/>
        </w:rPr>
        <w:lastRenderedPageBreak/>
        <w:t>À</w:t>
      </w:r>
      <w:r w:rsidR="002A2C45" w:rsidRPr="00870EC4">
        <w:rPr>
          <w:rFonts w:ascii="Times New Roman" w:hAnsi="Times New Roman" w:cs="Times New Roman"/>
          <w:sz w:val="24"/>
          <w:szCs w:val="24"/>
        </w:rPr>
        <w:t xml:space="preserve"> son tour le législateur français pourrait s’inspirer </w:t>
      </w:r>
      <w:r w:rsidR="00A10D4C" w:rsidRPr="00870EC4">
        <w:rPr>
          <w:rFonts w:ascii="Times New Roman" w:hAnsi="Times New Roman" w:cs="Times New Roman"/>
          <w:sz w:val="24"/>
          <w:szCs w:val="24"/>
        </w:rPr>
        <w:t>de</w:t>
      </w:r>
      <w:r w:rsidR="002A2C45" w:rsidRPr="00870EC4">
        <w:rPr>
          <w:rFonts w:ascii="Times New Roman" w:hAnsi="Times New Roman" w:cs="Times New Roman"/>
          <w:sz w:val="24"/>
          <w:szCs w:val="24"/>
        </w:rPr>
        <w:t xml:space="preserve"> la</w:t>
      </w:r>
      <w:r w:rsidR="00A10D4C" w:rsidRPr="00870EC4">
        <w:rPr>
          <w:rFonts w:ascii="Times New Roman" w:hAnsi="Times New Roman" w:cs="Times New Roman"/>
          <w:sz w:val="24"/>
          <w:szCs w:val="24"/>
        </w:rPr>
        <w:t xml:space="preserve"> flexibilité</w:t>
      </w:r>
      <w:r w:rsidR="002A2C45" w:rsidRPr="00870EC4">
        <w:rPr>
          <w:rFonts w:ascii="Times New Roman" w:hAnsi="Times New Roman" w:cs="Times New Roman"/>
          <w:sz w:val="24"/>
          <w:szCs w:val="24"/>
        </w:rPr>
        <w:t xml:space="preserve"> du d</w:t>
      </w:r>
      <w:r w:rsidR="009D79D8" w:rsidRPr="00870EC4">
        <w:rPr>
          <w:rFonts w:ascii="Times New Roman" w:hAnsi="Times New Roman" w:cs="Times New Roman"/>
          <w:sz w:val="24"/>
          <w:szCs w:val="24"/>
        </w:rPr>
        <w:t>roit britannique.</w:t>
      </w:r>
      <w:r w:rsidR="00A10D4C" w:rsidRPr="00870EC4">
        <w:rPr>
          <w:rFonts w:ascii="Times New Roman" w:hAnsi="Times New Roman" w:cs="Times New Roman"/>
          <w:sz w:val="24"/>
          <w:szCs w:val="24"/>
        </w:rPr>
        <w:t xml:space="preserve"> Ainsi l’action </w:t>
      </w:r>
      <w:r w:rsidR="009D79D8" w:rsidRPr="00870EC4">
        <w:rPr>
          <w:rFonts w:ascii="Times New Roman" w:hAnsi="Times New Roman" w:cs="Times New Roman"/>
          <w:sz w:val="24"/>
          <w:szCs w:val="24"/>
        </w:rPr>
        <w:t>en retranchement</w:t>
      </w:r>
      <w:r w:rsidR="00A10D4C" w:rsidRPr="00870EC4">
        <w:rPr>
          <w:rFonts w:ascii="Times New Roman" w:hAnsi="Times New Roman" w:cs="Times New Roman"/>
          <w:sz w:val="24"/>
          <w:szCs w:val="24"/>
        </w:rPr>
        <w:t xml:space="preserve"> </w:t>
      </w:r>
      <w:r w:rsidR="009D79D8" w:rsidRPr="00870EC4">
        <w:rPr>
          <w:rFonts w:ascii="Times New Roman" w:hAnsi="Times New Roman" w:cs="Times New Roman"/>
          <w:sz w:val="24"/>
          <w:szCs w:val="24"/>
        </w:rPr>
        <w:t xml:space="preserve">des enfants non communs </w:t>
      </w:r>
      <w:r w:rsidR="00A10D4C" w:rsidRPr="00870EC4">
        <w:rPr>
          <w:rFonts w:ascii="Times New Roman" w:hAnsi="Times New Roman" w:cs="Times New Roman"/>
          <w:sz w:val="24"/>
          <w:szCs w:val="24"/>
        </w:rPr>
        <w:t>pourrait</w:t>
      </w:r>
      <w:r w:rsidR="009D79D8" w:rsidRPr="00870EC4">
        <w:rPr>
          <w:rFonts w:ascii="Times New Roman" w:hAnsi="Times New Roman" w:cs="Times New Roman"/>
          <w:sz w:val="24"/>
          <w:szCs w:val="24"/>
        </w:rPr>
        <w:t xml:space="preserve"> parfois</w:t>
      </w:r>
      <w:r w:rsidR="00A10D4C" w:rsidRPr="00870EC4">
        <w:rPr>
          <w:rFonts w:ascii="Times New Roman" w:hAnsi="Times New Roman" w:cs="Times New Roman"/>
          <w:sz w:val="24"/>
          <w:szCs w:val="24"/>
        </w:rPr>
        <w:t xml:space="preserve"> être</w:t>
      </w:r>
      <w:r w:rsidR="009D79D8" w:rsidRPr="00870EC4">
        <w:rPr>
          <w:rFonts w:ascii="Times New Roman" w:hAnsi="Times New Roman" w:cs="Times New Roman"/>
          <w:sz w:val="24"/>
          <w:szCs w:val="24"/>
        </w:rPr>
        <w:t xml:space="preserve"> écartée par le juge</w:t>
      </w:r>
      <w:r w:rsidR="00A10D4C" w:rsidRPr="00870EC4">
        <w:rPr>
          <w:rFonts w:ascii="Times New Roman" w:hAnsi="Times New Roman" w:cs="Times New Roman"/>
          <w:sz w:val="24"/>
          <w:szCs w:val="24"/>
        </w:rPr>
        <w:t>, notamment dans des situations où les enfants sont majeurs, autonomes financièrement, alors que le conjoint survivant est âgé et ave</w:t>
      </w:r>
      <w:r w:rsidR="00556519" w:rsidRPr="00870EC4">
        <w:rPr>
          <w:rFonts w:ascii="Times New Roman" w:hAnsi="Times New Roman" w:cs="Times New Roman"/>
          <w:sz w:val="24"/>
          <w:szCs w:val="24"/>
        </w:rPr>
        <w:t>c des ressources plus limitées.</w:t>
      </w:r>
      <w:r w:rsidR="001C38C2" w:rsidRPr="00870EC4">
        <w:rPr>
          <w:rFonts w:ascii="Times New Roman" w:hAnsi="Times New Roman" w:cs="Times New Roman"/>
          <w:sz w:val="24"/>
          <w:szCs w:val="24"/>
        </w:rPr>
        <w:t xml:space="preserve"> De la même façon, une protection successorale minimale au profit du concubin survivant pourrait être envisagée.</w:t>
      </w:r>
      <w:r w:rsidR="001C38C2" w:rsidRPr="00870EC4">
        <w:rPr>
          <w:rFonts w:ascii="Times New Roman" w:hAnsi="Times New Roman" w:cs="Times New Roman"/>
          <w:b/>
          <w:sz w:val="24"/>
          <w:szCs w:val="24"/>
        </w:rPr>
        <w:t xml:space="preserve"> </w:t>
      </w:r>
      <w:r w:rsidR="009D79D8" w:rsidRPr="00870EC4">
        <w:rPr>
          <w:rFonts w:ascii="Times New Roman" w:hAnsi="Times New Roman" w:cs="Times New Roman"/>
          <w:sz w:val="24"/>
          <w:szCs w:val="24"/>
        </w:rPr>
        <w:t>L</w:t>
      </w:r>
      <w:r w:rsidR="002A0890" w:rsidRPr="00870EC4">
        <w:rPr>
          <w:rFonts w:ascii="Times New Roman" w:hAnsi="Times New Roman" w:cs="Times New Roman"/>
          <w:sz w:val="24"/>
          <w:szCs w:val="24"/>
        </w:rPr>
        <w:t xml:space="preserve">a méthode suivie par le droit anglais, celle du pouvoir discrétionnaire du juge, a </w:t>
      </w:r>
      <w:r w:rsidR="009D79D8" w:rsidRPr="00870EC4">
        <w:rPr>
          <w:rFonts w:ascii="Times New Roman" w:hAnsi="Times New Roman" w:cs="Times New Roman"/>
          <w:sz w:val="24"/>
          <w:szCs w:val="24"/>
        </w:rPr>
        <w:t xml:space="preserve">ici </w:t>
      </w:r>
      <w:r w:rsidR="002A0890" w:rsidRPr="00870EC4">
        <w:rPr>
          <w:rFonts w:ascii="Times New Roman" w:hAnsi="Times New Roman" w:cs="Times New Roman"/>
          <w:sz w:val="24"/>
          <w:szCs w:val="24"/>
        </w:rPr>
        <w:t>l’avantage de la souplesse. Le juge peut agir à la fois de façon cohérente et flexible, en se fondant sur le bon sens et l’équité.</w:t>
      </w:r>
      <w:r w:rsidR="002A0890" w:rsidRPr="00870EC4">
        <w:rPr>
          <w:rStyle w:val="FootnoteReference"/>
          <w:rFonts w:ascii="Times New Roman" w:hAnsi="Times New Roman" w:cs="Times New Roman"/>
          <w:sz w:val="24"/>
          <w:szCs w:val="24"/>
        </w:rPr>
        <w:t xml:space="preserve"> </w:t>
      </w:r>
      <w:r w:rsidR="002A0890" w:rsidRPr="00870EC4">
        <w:rPr>
          <w:rStyle w:val="FootnoteReference"/>
          <w:rFonts w:ascii="Times New Roman" w:hAnsi="Times New Roman" w:cs="Times New Roman"/>
          <w:sz w:val="24"/>
          <w:szCs w:val="24"/>
        </w:rPr>
        <w:footnoteReference w:id="191"/>
      </w:r>
      <w:r w:rsidR="002A0890" w:rsidRPr="00870EC4">
        <w:rPr>
          <w:rStyle w:val="FootnoteReference"/>
          <w:rFonts w:ascii="Times New Roman" w:hAnsi="Times New Roman" w:cs="Times New Roman"/>
          <w:sz w:val="24"/>
          <w:szCs w:val="24"/>
        </w:rPr>
        <w:t xml:space="preserve"> </w:t>
      </w:r>
      <w:r w:rsidR="002A0890" w:rsidRPr="00870EC4">
        <w:rPr>
          <w:rFonts w:ascii="Times New Roman" w:hAnsi="Times New Roman" w:cs="Times New Roman"/>
          <w:bCs/>
          <w:sz w:val="24"/>
          <w:szCs w:val="24"/>
        </w:rPr>
        <w:t>Cette flexibilité semble particulièrement bienvenue dans un domaine où les motifs personnels des individus sont souvent complexes, et les règles successorales rigides.</w:t>
      </w:r>
      <w:r w:rsidR="002A0890" w:rsidRPr="00870EC4">
        <w:rPr>
          <w:rStyle w:val="FootnoteReference"/>
          <w:rFonts w:ascii="Times New Roman" w:hAnsi="Times New Roman" w:cs="Times New Roman"/>
          <w:bCs/>
          <w:sz w:val="24"/>
          <w:szCs w:val="24"/>
          <w:lang w:val="en-US"/>
        </w:rPr>
        <w:footnoteReference w:id="192"/>
      </w:r>
    </w:p>
    <w:p w14:paraId="5A53DD4E" w14:textId="65042DDF" w:rsidR="00AF1EDC" w:rsidRPr="00870EC4" w:rsidRDefault="002A0890" w:rsidP="00EF621E">
      <w:pPr>
        <w:spacing w:before="240" w:after="0" w:line="360" w:lineRule="auto"/>
        <w:jc w:val="both"/>
        <w:rPr>
          <w:rFonts w:ascii="Times New Roman" w:hAnsi="Times New Roman" w:cs="Times New Roman"/>
          <w:i/>
          <w:sz w:val="24"/>
          <w:szCs w:val="24"/>
        </w:rPr>
      </w:pPr>
      <w:r w:rsidRPr="00870EC4">
        <w:rPr>
          <w:rFonts w:ascii="Times New Roman" w:hAnsi="Times New Roman" w:cs="Times New Roman"/>
          <w:sz w:val="24"/>
          <w:szCs w:val="24"/>
        </w:rPr>
        <w:t>L’étude de l’action familiale de droit anglais révèle ainsi qu’une réflexion sur les fondements justifiant les solidarités familiales pourrait permettre d’appréhender différemment la question de la transmission des biens dans les familles recomposées. Ces familles nécessitent à la fois sécur</w:t>
      </w:r>
      <w:bookmarkStart w:id="12" w:name="_GoBack"/>
      <w:bookmarkEnd w:id="12"/>
      <w:r w:rsidRPr="00870EC4">
        <w:rPr>
          <w:rFonts w:ascii="Times New Roman" w:hAnsi="Times New Roman" w:cs="Times New Roman"/>
          <w:sz w:val="24"/>
          <w:szCs w:val="24"/>
        </w:rPr>
        <w:t xml:space="preserve">ité et flexibilité. </w:t>
      </w:r>
    </w:p>
    <w:sectPr w:rsidR="00AF1EDC" w:rsidRPr="00870EC4">
      <w:footerReference w:type="default" r:id="rId9"/>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2AB5272" w16cid:durableId="1F281CF1"/>
  <w16cid:commentId w16cid:paraId="18BCF302" w16cid:durableId="1F281D98"/>
  <w16cid:commentId w16cid:paraId="4805ED30" w16cid:durableId="1F281DC6"/>
  <w16cid:commentId w16cid:paraId="38699AD1" w16cid:durableId="1F281EAC"/>
  <w16cid:commentId w16cid:paraId="39D8B6BC" w16cid:durableId="1F281F2D"/>
  <w16cid:commentId w16cid:paraId="570F9241" w16cid:durableId="1F282157"/>
  <w16cid:commentId w16cid:paraId="67322028" w16cid:durableId="1F282238"/>
  <w16cid:commentId w16cid:paraId="10CDFB2F" w16cid:durableId="1F2823DC"/>
  <w16cid:commentId w16cid:paraId="6DF36789" w16cid:durableId="1F282411"/>
  <w16cid:commentId w16cid:paraId="4361414B" w16cid:durableId="1F28247E"/>
  <w16cid:commentId w16cid:paraId="4696D5AC" w16cid:durableId="1F2829CC"/>
  <w16cid:commentId w16cid:paraId="70B75253" w16cid:durableId="1F282A2F"/>
  <w16cid:commentId w16cid:paraId="1552BBE4" w16cid:durableId="1F294D11"/>
  <w16cid:commentId w16cid:paraId="53A0AC5D" w16cid:durableId="1F294E4E"/>
  <w16cid:commentId w16cid:paraId="331A5B2A" w16cid:durableId="1F2950DD"/>
  <w16cid:commentId w16cid:paraId="43D4D67A" w16cid:durableId="1F2951E1"/>
  <w16cid:commentId w16cid:paraId="2E5814EC" w16cid:durableId="1F2954A1"/>
  <w16cid:commentId w16cid:paraId="6DC6A743" w16cid:durableId="1F2954E7"/>
  <w16cid:commentId w16cid:paraId="200805D6" w16cid:durableId="1F295541"/>
  <w16cid:commentId w16cid:paraId="49E34796" w16cid:durableId="1F2955C6"/>
  <w16cid:commentId w16cid:paraId="6E4B6834" w16cid:durableId="1F2955F7"/>
  <w16cid:commentId w16cid:paraId="237E3A89" w16cid:durableId="1F295683"/>
  <w16cid:commentId w16cid:paraId="35E9D3B2" w16cid:durableId="1F295736"/>
  <w16cid:commentId w16cid:paraId="7E14FC7A" w16cid:durableId="1F295796"/>
  <w16cid:commentId w16cid:paraId="57E39B6A" w16cid:durableId="1F2957D7"/>
  <w16cid:commentId w16cid:paraId="3F921684" w16cid:durableId="1F295A5B"/>
  <w16cid:commentId w16cid:paraId="3D88499D" w16cid:durableId="1F295C3E"/>
  <w16cid:commentId w16cid:paraId="7C9BBF0C" w16cid:durableId="1F295E1A"/>
  <w16cid:commentId w16cid:paraId="77B8B714" w16cid:durableId="1F295F08"/>
  <w16cid:commentId w16cid:paraId="452509C4" w16cid:durableId="1F295F4B"/>
  <w16cid:commentId w16cid:paraId="032FB349" w16cid:durableId="1F295F6F"/>
  <w16cid:commentId w16cid:paraId="5ABAE9E6" w16cid:durableId="1F2962D1"/>
  <w16cid:commentId w16cid:paraId="00E6933E" w16cid:durableId="1F2963D3"/>
  <w16cid:commentId w16cid:paraId="18356687" w16cid:durableId="1F296489"/>
  <w16cid:commentId w16cid:paraId="7E0BF90C" w16cid:durableId="1F2967B8"/>
  <w16cid:commentId w16cid:paraId="663263F2" w16cid:durableId="1F296ADF"/>
  <w16cid:commentId w16cid:paraId="443772B5" w16cid:durableId="1F296B92"/>
  <w16cid:commentId w16cid:paraId="0E25D3CB" w16cid:durableId="1F296D8C"/>
  <w16cid:commentId w16cid:paraId="2E063B13" w16cid:durableId="1F296DE9"/>
  <w16cid:commentId w16cid:paraId="24F91034" w16cid:durableId="1F296E27"/>
  <w16cid:commentId w16cid:paraId="5DC750D4" w16cid:durableId="1F296E9D"/>
  <w16cid:commentId w16cid:paraId="21F9C150" w16cid:durableId="1F296F0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4A7EF1" w14:textId="77777777" w:rsidR="00DA6003" w:rsidRDefault="00DA6003" w:rsidP="009F3743">
      <w:pPr>
        <w:spacing w:after="0" w:line="240" w:lineRule="auto"/>
      </w:pPr>
      <w:r>
        <w:separator/>
      </w:r>
    </w:p>
  </w:endnote>
  <w:endnote w:type="continuationSeparator" w:id="0">
    <w:p w14:paraId="750DE7D4" w14:textId="77777777" w:rsidR="00DA6003" w:rsidRDefault="00DA6003" w:rsidP="009F37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036A21" w14:textId="3EBEDA29" w:rsidR="00D92B06" w:rsidRDefault="00D92B06">
    <w:pPr>
      <w:pStyle w:val="Footer"/>
      <w:jc w:val="right"/>
    </w:pPr>
    <w:r>
      <w:fldChar w:fldCharType="begin"/>
    </w:r>
    <w:r>
      <w:instrText xml:space="preserve"> PAGE   \* MERGEFORMAT </w:instrText>
    </w:r>
    <w:r>
      <w:fldChar w:fldCharType="separate"/>
    </w:r>
    <w:r w:rsidR="00C151FB">
      <w:rPr>
        <w:noProof/>
      </w:rPr>
      <w:t>38</w:t>
    </w:r>
    <w:r>
      <w:rPr>
        <w:noProof/>
      </w:rPr>
      <w:fldChar w:fldCharType="end"/>
    </w:r>
  </w:p>
  <w:p w14:paraId="300B33FA" w14:textId="77777777" w:rsidR="00D92B06" w:rsidRDefault="00D92B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3E0018" w14:textId="77777777" w:rsidR="00DA6003" w:rsidRDefault="00DA6003" w:rsidP="009F3743">
      <w:pPr>
        <w:spacing w:after="0" w:line="240" w:lineRule="auto"/>
      </w:pPr>
      <w:r>
        <w:separator/>
      </w:r>
    </w:p>
  </w:footnote>
  <w:footnote w:type="continuationSeparator" w:id="0">
    <w:p w14:paraId="52DB5EF6" w14:textId="77777777" w:rsidR="00DA6003" w:rsidRDefault="00DA6003" w:rsidP="009F3743">
      <w:pPr>
        <w:spacing w:after="0" w:line="240" w:lineRule="auto"/>
      </w:pPr>
      <w:r>
        <w:continuationSeparator/>
      </w:r>
    </w:p>
  </w:footnote>
  <w:footnote w:id="1">
    <w:p w14:paraId="365A8AC5" w14:textId="3952E839" w:rsidR="00D92B06" w:rsidRPr="003F023F" w:rsidRDefault="00D92B06" w:rsidP="003F4064">
      <w:pPr>
        <w:pStyle w:val="FootnoteText"/>
        <w:keepNext/>
        <w:keepLines/>
        <w:spacing w:line="240" w:lineRule="auto"/>
        <w:rPr>
          <w:szCs w:val="16"/>
        </w:rPr>
      </w:pPr>
      <w:r w:rsidRPr="003F023F">
        <w:rPr>
          <w:rStyle w:val="FootnoteReference"/>
          <w:szCs w:val="16"/>
        </w:rPr>
        <w:footnoteRef/>
      </w:r>
      <w:r w:rsidRPr="003F023F">
        <w:rPr>
          <w:szCs w:val="16"/>
        </w:rPr>
        <w:t xml:space="preserve"> S. THAVÉ, « Familles nombreuses »,</w:t>
      </w:r>
      <w:r w:rsidRPr="003F023F">
        <w:rPr>
          <w:i/>
          <w:szCs w:val="16"/>
        </w:rPr>
        <w:t xml:space="preserve"> Données Sociales, INSEE</w:t>
      </w:r>
      <w:r w:rsidRPr="003F023F">
        <w:rPr>
          <w:szCs w:val="16"/>
        </w:rPr>
        <w:t>, 1990, p. 30.</w:t>
      </w:r>
    </w:p>
  </w:footnote>
  <w:footnote w:id="2">
    <w:p w14:paraId="55EAD549" w14:textId="2401D486" w:rsidR="00D92B06" w:rsidRPr="003F023F" w:rsidRDefault="00D92B06" w:rsidP="00A40D82">
      <w:pPr>
        <w:pStyle w:val="FootnoteText"/>
        <w:spacing w:line="240" w:lineRule="auto"/>
        <w:rPr>
          <w:szCs w:val="16"/>
        </w:rPr>
      </w:pPr>
      <w:r w:rsidRPr="003F023F">
        <w:rPr>
          <w:rStyle w:val="FootnoteReference"/>
          <w:szCs w:val="16"/>
        </w:rPr>
        <w:footnoteRef/>
      </w:r>
      <w:r w:rsidRPr="003F023F">
        <w:rPr>
          <w:szCs w:val="16"/>
        </w:rPr>
        <w:t xml:space="preserve"> L’INSEE publie des données sur les familles recomposées tantôt avec des enfants mineurs, tantôt avec des enfants de moins de 25 ans. L’âge référant n’est donc pas stable. Sur ce point : </w:t>
      </w:r>
      <w:r w:rsidRPr="003F023F">
        <w:rPr>
          <w:rStyle w:val="bluemilk"/>
          <w:szCs w:val="16"/>
        </w:rPr>
        <w:t xml:space="preserve">J. DAMON, « Les familles recomposées. Approche sociologique », </w:t>
      </w:r>
      <w:r w:rsidRPr="003F023F">
        <w:rPr>
          <w:rStyle w:val="bluemilk"/>
          <w:i/>
          <w:iCs/>
          <w:szCs w:val="16"/>
        </w:rPr>
        <w:t>Études</w:t>
      </w:r>
      <w:r w:rsidRPr="003F023F">
        <w:rPr>
          <w:rStyle w:val="bluemilk"/>
          <w:szCs w:val="16"/>
        </w:rPr>
        <w:t xml:space="preserve">, tome 418, n°5, 2013, p. 619, </w:t>
      </w:r>
      <w:proofErr w:type="spellStart"/>
      <w:r w:rsidRPr="003F023F">
        <w:rPr>
          <w:rStyle w:val="bluemilk"/>
          <w:szCs w:val="16"/>
        </w:rPr>
        <w:t>spéc</w:t>
      </w:r>
      <w:proofErr w:type="spellEnd"/>
      <w:r w:rsidRPr="003F023F">
        <w:rPr>
          <w:rStyle w:val="bluemilk"/>
          <w:szCs w:val="16"/>
        </w:rPr>
        <w:t>. p. 625 et s.</w:t>
      </w:r>
    </w:p>
  </w:footnote>
  <w:footnote w:id="3">
    <w:p w14:paraId="3A5F196E" w14:textId="076946E1" w:rsidR="00D92B06" w:rsidRPr="003F023F" w:rsidRDefault="00D92B06" w:rsidP="003F4064">
      <w:pPr>
        <w:pStyle w:val="FootnoteText"/>
        <w:spacing w:line="240" w:lineRule="auto"/>
        <w:rPr>
          <w:szCs w:val="16"/>
        </w:rPr>
      </w:pPr>
      <w:r w:rsidRPr="003F023F">
        <w:rPr>
          <w:rStyle w:val="FootnoteReference"/>
          <w:szCs w:val="16"/>
        </w:rPr>
        <w:footnoteRef/>
      </w:r>
      <w:r w:rsidRPr="003F023F">
        <w:rPr>
          <w:szCs w:val="16"/>
        </w:rPr>
        <w:t xml:space="preserve"> I. THÉRY, « Remariage et familles recomposées : des évidences aux incertitudes », </w:t>
      </w:r>
      <w:r w:rsidRPr="003F023F">
        <w:rPr>
          <w:i/>
          <w:szCs w:val="16"/>
        </w:rPr>
        <w:t>L’année sociologique</w:t>
      </w:r>
      <w:r w:rsidRPr="003F023F">
        <w:rPr>
          <w:szCs w:val="16"/>
        </w:rPr>
        <w:t>, vol. 37, 1987, p.119.</w:t>
      </w:r>
    </w:p>
  </w:footnote>
  <w:footnote w:id="4">
    <w:p w14:paraId="2F5EA1E4" w14:textId="41A19D28" w:rsidR="00D92B06" w:rsidRPr="003F023F" w:rsidRDefault="00D92B06" w:rsidP="003F4064">
      <w:pPr>
        <w:pStyle w:val="FootnoteText"/>
        <w:spacing w:line="240" w:lineRule="auto"/>
        <w:rPr>
          <w:szCs w:val="16"/>
        </w:rPr>
      </w:pPr>
      <w:r w:rsidRPr="003F023F">
        <w:rPr>
          <w:rStyle w:val="FootnoteReference"/>
          <w:szCs w:val="16"/>
        </w:rPr>
        <w:footnoteRef/>
      </w:r>
      <w:r w:rsidRPr="003F023F">
        <w:rPr>
          <w:szCs w:val="16"/>
        </w:rPr>
        <w:t xml:space="preserve"> </w:t>
      </w:r>
      <w:r w:rsidRPr="003F023F">
        <w:rPr>
          <w:rStyle w:val="bluemilk"/>
          <w:szCs w:val="16"/>
        </w:rPr>
        <w:t xml:space="preserve">J. DAMON, « Les familles recomposées », </w:t>
      </w:r>
      <w:r w:rsidRPr="003F023F">
        <w:rPr>
          <w:rStyle w:val="bluemilk"/>
          <w:i/>
          <w:szCs w:val="16"/>
        </w:rPr>
        <w:t xml:space="preserve">op. </w:t>
      </w:r>
      <w:proofErr w:type="spellStart"/>
      <w:proofErr w:type="gramStart"/>
      <w:r w:rsidRPr="003F023F">
        <w:rPr>
          <w:rStyle w:val="bluemilk"/>
          <w:i/>
          <w:szCs w:val="16"/>
        </w:rPr>
        <w:t>cit</w:t>
      </w:r>
      <w:proofErr w:type="spellEnd"/>
      <w:r w:rsidRPr="003F023F">
        <w:rPr>
          <w:rStyle w:val="bluemilk"/>
          <w:i/>
          <w:szCs w:val="16"/>
        </w:rPr>
        <w:t>.</w:t>
      </w:r>
      <w:r w:rsidRPr="003F023F">
        <w:rPr>
          <w:rStyle w:val="bluemilk"/>
          <w:szCs w:val="16"/>
        </w:rPr>
        <w:t>,</w:t>
      </w:r>
      <w:proofErr w:type="gramEnd"/>
      <w:r w:rsidRPr="003F023F">
        <w:rPr>
          <w:rStyle w:val="bluemilk"/>
          <w:szCs w:val="16"/>
        </w:rPr>
        <w:t xml:space="preserve"> p. 621.</w:t>
      </w:r>
    </w:p>
  </w:footnote>
  <w:footnote w:id="5">
    <w:p w14:paraId="53AC0C27" w14:textId="71180B5E" w:rsidR="00D92B06" w:rsidRPr="003F023F" w:rsidRDefault="00D92B06" w:rsidP="003F4064">
      <w:pPr>
        <w:pStyle w:val="FootnoteText"/>
        <w:keepNext/>
        <w:keepLines/>
        <w:spacing w:line="240" w:lineRule="auto"/>
        <w:rPr>
          <w:i/>
          <w:iCs/>
          <w:szCs w:val="16"/>
        </w:rPr>
      </w:pPr>
      <w:r w:rsidRPr="003F023F">
        <w:rPr>
          <w:rStyle w:val="FootnoteReference"/>
          <w:szCs w:val="16"/>
        </w:rPr>
        <w:footnoteRef/>
      </w:r>
      <w:r w:rsidRPr="003F023F">
        <w:rPr>
          <w:szCs w:val="16"/>
        </w:rPr>
        <w:t xml:space="preserve"> J. COMMAILLE, « Les aspects sociologiques », </w:t>
      </w:r>
      <w:r w:rsidRPr="003F023F">
        <w:rPr>
          <w:i/>
          <w:szCs w:val="16"/>
        </w:rPr>
        <w:t>LPA,</w:t>
      </w:r>
      <w:r w:rsidRPr="003F023F">
        <w:rPr>
          <w:szCs w:val="16"/>
        </w:rPr>
        <w:t xml:space="preserve"> n°118, 1997, p. 9.</w:t>
      </w:r>
    </w:p>
  </w:footnote>
  <w:footnote w:id="6">
    <w:p w14:paraId="0A5B05B2" w14:textId="0D2E0F2C" w:rsidR="00D92B06" w:rsidRPr="003F023F" w:rsidRDefault="00D92B06" w:rsidP="003F4064">
      <w:pPr>
        <w:pStyle w:val="FootnoteText"/>
        <w:keepNext/>
        <w:keepLines/>
        <w:spacing w:line="240" w:lineRule="auto"/>
        <w:rPr>
          <w:szCs w:val="16"/>
        </w:rPr>
      </w:pPr>
      <w:r w:rsidRPr="003F023F">
        <w:rPr>
          <w:rStyle w:val="FootnoteReference"/>
          <w:szCs w:val="16"/>
        </w:rPr>
        <w:footnoteRef/>
      </w:r>
      <w:r w:rsidRPr="003F023F">
        <w:rPr>
          <w:szCs w:val="16"/>
        </w:rPr>
        <w:t xml:space="preserve"> J.-J. LEMOULAND, « Le pluralisme et le droit de la famille : </w:t>
      </w:r>
      <w:proofErr w:type="spellStart"/>
      <w:r w:rsidRPr="003F023F">
        <w:rPr>
          <w:szCs w:val="16"/>
        </w:rPr>
        <w:t>post-modernité</w:t>
      </w:r>
      <w:proofErr w:type="spellEnd"/>
      <w:r w:rsidRPr="003F023F">
        <w:rPr>
          <w:szCs w:val="16"/>
        </w:rPr>
        <w:t xml:space="preserve"> ou pré-déclin ? », </w:t>
      </w:r>
      <w:r w:rsidRPr="003F023F">
        <w:rPr>
          <w:i/>
          <w:szCs w:val="16"/>
        </w:rPr>
        <w:t>D.</w:t>
      </w:r>
      <w:r w:rsidRPr="003F023F">
        <w:rPr>
          <w:szCs w:val="16"/>
        </w:rPr>
        <w:t xml:space="preserve"> 1997.133. </w:t>
      </w:r>
    </w:p>
  </w:footnote>
  <w:footnote w:id="7">
    <w:p w14:paraId="4EAEF51F" w14:textId="77777777" w:rsidR="00D92B06" w:rsidRPr="003F023F" w:rsidRDefault="00D92B06" w:rsidP="003F4064">
      <w:pPr>
        <w:pStyle w:val="FootnoteText"/>
        <w:spacing w:line="240" w:lineRule="auto"/>
        <w:rPr>
          <w:szCs w:val="16"/>
        </w:rPr>
      </w:pPr>
      <w:r w:rsidRPr="003F023F">
        <w:rPr>
          <w:rStyle w:val="FootnoteReference"/>
          <w:szCs w:val="16"/>
        </w:rPr>
        <w:footnoteRef/>
      </w:r>
      <w:r w:rsidRPr="003F023F">
        <w:rPr>
          <w:szCs w:val="16"/>
        </w:rPr>
        <w:t xml:space="preserve"> Loi n°2001-1135 du 3 décembre 2001 relatives aux droits du conjoint survivant et des enfants adultérins et modernisant diverses dispositions du droit successoral.</w:t>
      </w:r>
    </w:p>
  </w:footnote>
  <w:footnote w:id="8">
    <w:p w14:paraId="28FE8A98" w14:textId="77777777" w:rsidR="00D92B06" w:rsidRPr="003F023F" w:rsidRDefault="00D92B06" w:rsidP="003F4064">
      <w:pPr>
        <w:pStyle w:val="FootnoteText"/>
        <w:spacing w:line="240" w:lineRule="auto"/>
        <w:rPr>
          <w:szCs w:val="16"/>
        </w:rPr>
      </w:pPr>
      <w:r w:rsidRPr="003F023F">
        <w:rPr>
          <w:rStyle w:val="FootnoteReference"/>
          <w:szCs w:val="16"/>
        </w:rPr>
        <w:footnoteRef/>
      </w:r>
      <w:r w:rsidRPr="003F023F">
        <w:rPr>
          <w:szCs w:val="16"/>
        </w:rPr>
        <w:t xml:space="preserve"> Loi n°2006-728 du 23 juin 2006 portant réforme du droit des successions et des libéralités.</w:t>
      </w:r>
    </w:p>
  </w:footnote>
  <w:footnote w:id="9">
    <w:p w14:paraId="4817A503" w14:textId="3648B13B" w:rsidR="00D92B06" w:rsidRPr="003F023F" w:rsidRDefault="00D92B06" w:rsidP="003F4064">
      <w:pPr>
        <w:pStyle w:val="FootnoteText"/>
        <w:spacing w:line="240" w:lineRule="auto"/>
        <w:rPr>
          <w:szCs w:val="16"/>
        </w:rPr>
      </w:pPr>
      <w:r w:rsidRPr="003F023F">
        <w:rPr>
          <w:rStyle w:val="FootnoteReference"/>
          <w:szCs w:val="16"/>
        </w:rPr>
        <w:footnoteRef/>
      </w:r>
      <w:r w:rsidRPr="003F023F">
        <w:rPr>
          <w:szCs w:val="16"/>
        </w:rPr>
        <w:t xml:space="preserve"> S. GAUDEMET, « Solidarités familiales et transmission successorale », </w:t>
      </w:r>
      <w:r w:rsidRPr="003F023F">
        <w:rPr>
          <w:i/>
          <w:szCs w:val="16"/>
        </w:rPr>
        <w:t>Dr. fam.</w:t>
      </w:r>
      <w:r w:rsidRPr="003F023F">
        <w:rPr>
          <w:szCs w:val="16"/>
        </w:rPr>
        <w:t>2016, dossier 16.</w:t>
      </w:r>
    </w:p>
  </w:footnote>
  <w:footnote w:id="10">
    <w:p w14:paraId="729AE070" w14:textId="194B29FB" w:rsidR="00D92B06" w:rsidRPr="003F023F" w:rsidRDefault="00D92B06" w:rsidP="00D039E4">
      <w:pPr>
        <w:pStyle w:val="Heading1"/>
        <w:spacing w:before="0" w:line="240" w:lineRule="auto"/>
        <w:rPr>
          <w:rFonts w:ascii="Times New Roman" w:hAnsi="Times New Roman" w:cs="Times New Roman"/>
          <w:b w:val="0"/>
          <w:color w:val="auto"/>
          <w:sz w:val="16"/>
          <w:szCs w:val="16"/>
        </w:rPr>
      </w:pPr>
      <w:r w:rsidRPr="003F023F">
        <w:rPr>
          <w:rStyle w:val="FootnoteReference"/>
          <w:rFonts w:ascii="Times New Roman" w:hAnsi="Times New Roman" w:cs="Times New Roman"/>
          <w:b w:val="0"/>
          <w:color w:val="auto"/>
          <w:sz w:val="16"/>
          <w:szCs w:val="16"/>
        </w:rPr>
        <w:footnoteRef/>
      </w:r>
      <w:r w:rsidRPr="003F023F">
        <w:rPr>
          <w:rFonts w:ascii="Times New Roman" w:hAnsi="Times New Roman" w:cs="Times New Roman"/>
          <w:b w:val="0"/>
          <w:color w:val="auto"/>
          <w:sz w:val="16"/>
          <w:szCs w:val="16"/>
        </w:rPr>
        <w:t xml:space="preserve"> Par exemple : </w:t>
      </w:r>
      <w:hyperlink r:id="rId1" w:history="1">
        <w:r w:rsidRPr="003F023F">
          <w:rPr>
            <w:rStyle w:val="Hyperlink"/>
            <w:rFonts w:ascii="Times New Roman" w:hAnsi="Times New Roman" w:cs="Times New Roman"/>
            <w:b w:val="0"/>
            <w:color w:val="auto"/>
            <w:sz w:val="16"/>
            <w:szCs w:val="16"/>
            <w:u w:val="none"/>
          </w:rPr>
          <w:t>F. SCHMIDIGER,</w:t>
        </w:r>
      </w:hyperlink>
      <w:r w:rsidRPr="003F023F">
        <w:rPr>
          <w:rStyle w:val="Hyperlink"/>
          <w:rFonts w:ascii="Times New Roman" w:hAnsi="Times New Roman" w:cs="Times New Roman"/>
          <w:b w:val="0"/>
          <w:color w:val="auto"/>
          <w:sz w:val="16"/>
          <w:szCs w:val="16"/>
          <w:u w:val="none"/>
        </w:rPr>
        <w:t xml:space="preserve"> </w:t>
      </w:r>
      <w:r w:rsidRPr="003F023F">
        <w:rPr>
          <w:rFonts w:ascii="Times New Roman" w:hAnsi="Times New Roman" w:cs="Times New Roman"/>
          <w:b w:val="0"/>
          <w:color w:val="auto"/>
          <w:sz w:val="16"/>
          <w:szCs w:val="16"/>
        </w:rPr>
        <w:t xml:space="preserve">« Comment organiser sa succession dans une famille recomposée ? », </w:t>
      </w:r>
      <w:r w:rsidRPr="003F023F">
        <w:rPr>
          <w:rFonts w:ascii="Times New Roman" w:hAnsi="Times New Roman" w:cs="Times New Roman"/>
          <w:b w:val="0"/>
          <w:i/>
          <w:color w:val="auto"/>
          <w:sz w:val="16"/>
          <w:szCs w:val="16"/>
        </w:rPr>
        <w:t>Le Figaro</w:t>
      </w:r>
      <w:r w:rsidRPr="003F023F">
        <w:rPr>
          <w:rFonts w:ascii="Times New Roman" w:hAnsi="Times New Roman" w:cs="Times New Roman"/>
          <w:b w:val="0"/>
          <w:color w:val="auto"/>
          <w:sz w:val="16"/>
          <w:szCs w:val="16"/>
        </w:rPr>
        <w:t xml:space="preserve">, 3 octobre 2015 ; </w:t>
      </w:r>
      <w:r w:rsidRPr="003F023F">
        <w:rPr>
          <w:rStyle w:val="auteur"/>
          <w:rFonts w:ascii="Times New Roman" w:hAnsi="Times New Roman" w:cs="Times New Roman"/>
          <w:b w:val="0"/>
          <w:color w:val="auto"/>
          <w:sz w:val="16"/>
          <w:szCs w:val="16"/>
        </w:rPr>
        <w:t>N. CHEYSSON-KAPLAN</w:t>
      </w:r>
      <w:r w:rsidRPr="003F023F">
        <w:rPr>
          <w:rFonts w:ascii="Times New Roman" w:hAnsi="Times New Roman" w:cs="Times New Roman"/>
          <w:b w:val="0"/>
          <w:color w:val="auto"/>
          <w:sz w:val="16"/>
          <w:szCs w:val="16"/>
        </w:rPr>
        <w:t xml:space="preserve"> « Familles recomposées : comment concilier les intérêts de ses enfants avec ceux de son nouveau conjoint </w:t>
      </w:r>
      <w:r w:rsidRPr="003F023F">
        <w:rPr>
          <w:rFonts w:ascii="Times New Roman" w:hAnsi="Times New Roman" w:cs="Times New Roman"/>
          <w:b w:val="0"/>
          <w:i/>
          <w:color w:val="auto"/>
          <w:sz w:val="16"/>
          <w:szCs w:val="16"/>
        </w:rPr>
        <w:t>», Le Monde</w:t>
      </w:r>
      <w:r w:rsidRPr="003F023F">
        <w:rPr>
          <w:rFonts w:ascii="Times New Roman" w:hAnsi="Times New Roman" w:cs="Times New Roman"/>
          <w:b w:val="0"/>
          <w:color w:val="auto"/>
          <w:sz w:val="16"/>
          <w:szCs w:val="16"/>
        </w:rPr>
        <w:t>, 21 mai 2013.</w:t>
      </w:r>
    </w:p>
  </w:footnote>
  <w:footnote w:id="11">
    <w:p w14:paraId="07AAF2A0" w14:textId="77A2B5BF" w:rsidR="00D92B06" w:rsidRPr="003F023F" w:rsidRDefault="00D92B06" w:rsidP="003F4064">
      <w:pPr>
        <w:pStyle w:val="FootnoteText"/>
        <w:spacing w:line="240" w:lineRule="auto"/>
        <w:rPr>
          <w:szCs w:val="16"/>
        </w:rPr>
      </w:pPr>
      <w:r w:rsidRPr="003F023F">
        <w:rPr>
          <w:rStyle w:val="FootnoteReference"/>
          <w:szCs w:val="16"/>
        </w:rPr>
        <w:footnoteRef/>
      </w:r>
      <w:r w:rsidRPr="003F023F">
        <w:rPr>
          <w:szCs w:val="16"/>
        </w:rPr>
        <w:t xml:space="preserve"> J. HOUSSIER, V. AVENA-ROBARDET, « Le privilège des derniers nés », </w:t>
      </w:r>
      <w:r w:rsidRPr="003F023F">
        <w:rPr>
          <w:i/>
          <w:szCs w:val="16"/>
        </w:rPr>
        <w:t xml:space="preserve">AJ </w:t>
      </w:r>
      <w:proofErr w:type="spellStart"/>
      <w:r w:rsidRPr="003F023F">
        <w:rPr>
          <w:i/>
          <w:szCs w:val="16"/>
        </w:rPr>
        <w:t>fam</w:t>
      </w:r>
      <w:proofErr w:type="spellEnd"/>
      <w:r w:rsidRPr="003F023F">
        <w:rPr>
          <w:i/>
          <w:szCs w:val="16"/>
        </w:rPr>
        <w:t xml:space="preserve">. </w:t>
      </w:r>
      <w:r w:rsidRPr="003F023F">
        <w:rPr>
          <w:szCs w:val="16"/>
        </w:rPr>
        <w:t xml:space="preserve">2018, 135. </w:t>
      </w:r>
    </w:p>
  </w:footnote>
  <w:footnote w:id="12">
    <w:p w14:paraId="347D6583" w14:textId="1121C465" w:rsidR="00D92B06" w:rsidRPr="003F023F" w:rsidRDefault="00D92B06" w:rsidP="003F4064">
      <w:pPr>
        <w:spacing w:after="0" w:line="240" w:lineRule="auto"/>
        <w:rPr>
          <w:rFonts w:ascii="Times New Roman" w:eastAsia="Times New Roman" w:hAnsi="Times New Roman" w:cs="Times New Roman"/>
          <w:sz w:val="16"/>
          <w:szCs w:val="16"/>
          <w:lang w:eastAsia="fr-FR"/>
        </w:rPr>
      </w:pPr>
      <w:r w:rsidRPr="003F023F">
        <w:rPr>
          <w:rStyle w:val="FootnoteReference"/>
          <w:rFonts w:ascii="Times New Roman" w:hAnsi="Times New Roman" w:cs="Times New Roman"/>
          <w:sz w:val="16"/>
          <w:szCs w:val="16"/>
        </w:rPr>
        <w:footnoteRef/>
      </w:r>
      <w:r w:rsidRPr="003F023F">
        <w:rPr>
          <w:rFonts w:ascii="Times New Roman" w:hAnsi="Times New Roman" w:cs="Times New Roman"/>
          <w:sz w:val="16"/>
          <w:szCs w:val="16"/>
        </w:rPr>
        <w:t xml:space="preserve"> E. VIVAS, </w:t>
      </w:r>
      <w:r w:rsidRPr="003F023F">
        <w:rPr>
          <w:rFonts w:ascii="Times New Roman" w:eastAsia="Times New Roman" w:hAnsi="Times New Roman" w:cs="Times New Roman"/>
          <w:i/>
          <w:sz w:val="16"/>
          <w:szCs w:val="16"/>
          <w:lang w:eastAsia="fr-FR"/>
        </w:rPr>
        <w:t>Insee Première</w:t>
      </w:r>
      <w:r w:rsidRPr="003F023F">
        <w:rPr>
          <w:rFonts w:ascii="Times New Roman" w:eastAsia="Times New Roman" w:hAnsi="Times New Roman" w:cs="Times New Roman"/>
          <w:sz w:val="16"/>
          <w:szCs w:val="16"/>
          <w:lang w:eastAsia="fr-FR"/>
        </w:rPr>
        <w:t>, n</w:t>
      </w:r>
      <w:r w:rsidRPr="003F023F">
        <w:rPr>
          <w:rFonts w:ascii="Times New Roman" w:eastAsia="Times New Roman" w:hAnsi="Times New Roman" w:cs="Times New Roman"/>
          <w:sz w:val="16"/>
          <w:szCs w:val="16"/>
          <w:vertAlign w:val="superscript"/>
          <w:lang w:eastAsia="fr-FR"/>
        </w:rPr>
        <w:t>o</w:t>
      </w:r>
      <w:r w:rsidRPr="003F023F">
        <w:rPr>
          <w:rFonts w:ascii="Times New Roman" w:eastAsia="Times New Roman" w:hAnsi="Times New Roman" w:cs="Times New Roman"/>
          <w:sz w:val="16"/>
          <w:szCs w:val="16"/>
          <w:lang w:eastAsia="fr-FR"/>
        </w:rPr>
        <w:t xml:space="preserve"> 1259, 2009. </w:t>
      </w:r>
    </w:p>
  </w:footnote>
  <w:footnote w:id="13">
    <w:p w14:paraId="0B65AAEB" w14:textId="6B75F0A2" w:rsidR="00D92B06" w:rsidRPr="003F023F" w:rsidRDefault="00D92B06" w:rsidP="003F4064">
      <w:pPr>
        <w:spacing w:after="0" w:line="240" w:lineRule="auto"/>
        <w:rPr>
          <w:rFonts w:ascii="Times New Roman" w:eastAsia="Times New Roman" w:hAnsi="Times New Roman" w:cs="Times New Roman"/>
          <w:sz w:val="16"/>
          <w:szCs w:val="16"/>
          <w:lang w:eastAsia="fr-FR"/>
        </w:rPr>
      </w:pPr>
      <w:r w:rsidRPr="003F023F">
        <w:rPr>
          <w:rStyle w:val="FootnoteReference"/>
          <w:rFonts w:ascii="Times New Roman" w:hAnsi="Times New Roman" w:cs="Times New Roman"/>
          <w:sz w:val="16"/>
          <w:szCs w:val="16"/>
        </w:rPr>
        <w:footnoteRef/>
      </w:r>
      <w:r w:rsidRPr="003F023F">
        <w:rPr>
          <w:rFonts w:ascii="Times New Roman" w:hAnsi="Times New Roman" w:cs="Times New Roman"/>
          <w:sz w:val="16"/>
          <w:szCs w:val="16"/>
        </w:rPr>
        <w:t xml:space="preserve"> A. LAPINTE et G. BUISSON,</w:t>
      </w:r>
      <w:r w:rsidRPr="003F023F">
        <w:rPr>
          <w:rFonts w:ascii="Times New Roman" w:eastAsia="Times New Roman" w:hAnsi="Times New Roman" w:cs="Times New Roman"/>
          <w:sz w:val="16"/>
          <w:szCs w:val="16"/>
          <w:lang w:eastAsia="fr-FR"/>
        </w:rPr>
        <w:t xml:space="preserve"> </w:t>
      </w:r>
      <w:r w:rsidRPr="003F023F">
        <w:rPr>
          <w:rFonts w:ascii="Times New Roman" w:eastAsia="Times New Roman" w:hAnsi="Times New Roman" w:cs="Times New Roman"/>
          <w:i/>
          <w:sz w:val="16"/>
          <w:szCs w:val="16"/>
          <w:lang w:eastAsia="fr-FR"/>
        </w:rPr>
        <w:t>Insee Première</w:t>
      </w:r>
      <w:r w:rsidRPr="003F023F">
        <w:rPr>
          <w:rFonts w:ascii="Times New Roman" w:eastAsia="Times New Roman" w:hAnsi="Times New Roman" w:cs="Times New Roman"/>
          <w:sz w:val="16"/>
          <w:szCs w:val="16"/>
          <w:lang w:eastAsia="fr-FR"/>
        </w:rPr>
        <w:t>, n</w:t>
      </w:r>
      <w:r w:rsidRPr="003F023F">
        <w:rPr>
          <w:rFonts w:ascii="Times New Roman" w:eastAsia="Times New Roman" w:hAnsi="Times New Roman" w:cs="Times New Roman"/>
          <w:sz w:val="16"/>
          <w:szCs w:val="16"/>
          <w:vertAlign w:val="superscript"/>
          <w:lang w:eastAsia="fr-FR"/>
        </w:rPr>
        <w:t>o</w:t>
      </w:r>
      <w:r w:rsidRPr="003F023F">
        <w:rPr>
          <w:rFonts w:ascii="Times New Roman" w:eastAsia="Times New Roman" w:hAnsi="Times New Roman" w:cs="Times New Roman"/>
          <w:sz w:val="16"/>
          <w:szCs w:val="16"/>
          <w:lang w:eastAsia="fr-FR"/>
        </w:rPr>
        <w:t> 1647, 2017.</w:t>
      </w:r>
    </w:p>
  </w:footnote>
  <w:footnote w:id="14">
    <w:p w14:paraId="5147652F" w14:textId="0590E2CB" w:rsidR="00D92B06" w:rsidRPr="003F023F" w:rsidRDefault="00D92B06" w:rsidP="00367EDD">
      <w:pPr>
        <w:pStyle w:val="Heading2"/>
        <w:spacing w:before="0" w:beforeAutospacing="0" w:after="0" w:afterAutospacing="0"/>
        <w:rPr>
          <w:sz w:val="16"/>
          <w:szCs w:val="16"/>
        </w:rPr>
      </w:pPr>
      <w:r w:rsidRPr="003F023F">
        <w:rPr>
          <w:rStyle w:val="FootnoteReference"/>
          <w:b w:val="0"/>
          <w:sz w:val="16"/>
          <w:szCs w:val="16"/>
        </w:rPr>
        <w:footnoteRef/>
      </w:r>
      <w:r w:rsidRPr="003F023F">
        <w:rPr>
          <w:sz w:val="16"/>
          <w:szCs w:val="16"/>
        </w:rPr>
        <w:t xml:space="preserve"> </w:t>
      </w:r>
      <w:r w:rsidRPr="003F023F">
        <w:rPr>
          <w:b w:val="0"/>
          <w:sz w:val="16"/>
          <w:szCs w:val="16"/>
        </w:rPr>
        <w:t xml:space="preserve">J. CASEY, « Les actions au bénéfice des enfants contre le conjoint survivant », </w:t>
      </w:r>
      <w:r w:rsidRPr="003F023F">
        <w:rPr>
          <w:b w:val="0"/>
          <w:i/>
          <w:sz w:val="16"/>
          <w:szCs w:val="16"/>
        </w:rPr>
        <w:t xml:space="preserve">AJ </w:t>
      </w:r>
      <w:proofErr w:type="spellStart"/>
      <w:r w:rsidRPr="003F023F">
        <w:rPr>
          <w:b w:val="0"/>
          <w:i/>
          <w:sz w:val="16"/>
          <w:szCs w:val="16"/>
        </w:rPr>
        <w:t>fam</w:t>
      </w:r>
      <w:proofErr w:type="spellEnd"/>
      <w:r w:rsidRPr="003F023F">
        <w:rPr>
          <w:b w:val="0"/>
          <w:sz w:val="16"/>
          <w:szCs w:val="16"/>
        </w:rPr>
        <w:t>. 2018, 330.</w:t>
      </w:r>
    </w:p>
  </w:footnote>
  <w:footnote w:id="15">
    <w:p w14:paraId="78D344D3" w14:textId="781C5002" w:rsidR="00D92B06" w:rsidRPr="003F023F" w:rsidRDefault="00D92B06" w:rsidP="00594C3E">
      <w:pPr>
        <w:pStyle w:val="Heading2"/>
        <w:spacing w:before="0" w:beforeAutospacing="0" w:after="0" w:afterAutospacing="0"/>
        <w:rPr>
          <w:b w:val="0"/>
          <w:sz w:val="16"/>
          <w:szCs w:val="16"/>
        </w:rPr>
      </w:pPr>
      <w:r w:rsidRPr="003F023F">
        <w:rPr>
          <w:rStyle w:val="FootnoteReference"/>
          <w:b w:val="0"/>
          <w:sz w:val="16"/>
          <w:szCs w:val="16"/>
        </w:rPr>
        <w:footnoteRef/>
      </w:r>
      <w:r w:rsidRPr="003F023F">
        <w:rPr>
          <w:b w:val="0"/>
          <w:sz w:val="16"/>
          <w:szCs w:val="16"/>
        </w:rPr>
        <w:t xml:space="preserve"> H. FULCHIRON, « La transmission des biens dans les familles recomposées : entre trop de droit</w:t>
      </w:r>
      <w:r w:rsidR="00870EC4" w:rsidRPr="003F023F">
        <w:rPr>
          <w:b w:val="0"/>
          <w:sz w:val="16"/>
          <w:szCs w:val="16"/>
        </w:rPr>
        <w:t>s et pas de droit</w:t>
      </w:r>
      <w:r w:rsidRPr="003F023F">
        <w:rPr>
          <w:b w:val="0"/>
          <w:sz w:val="16"/>
          <w:szCs w:val="16"/>
        </w:rPr>
        <w:t xml:space="preserve"> », in M.-T. MEUDLERS-KLEIN et I. THÉRY, </w:t>
      </w:r>
      <w:r w:rsidRPr="003F023F">
        <w:rPr>
          <w:b w:val="0"/>
          <w:i/>
          <w:sz w:val="16"/>
          <w:szCs w:val="16"/>
        </w:rPr>
        <w:t>Les recompositions familiales aujourd'hui</w:t>
      </w:r>
      <w:r w:rsidRPr="003F023F">
        <w:rPr>
          <w:b w:val="0"/>
          <w:sz w:val="16"/>
          <w:szCs w:val="16"/>
        </w:rPr>
        <w:t>, Paris, Nathan, 1993, p. 281.</w:t>
      </w:r>
    </w:p>
  </w:footnote>
  <w:footnote w:id="16">
    <w:p w14:paraId="14EA3610" w14:textId="0946B9B7" w:rsidR="00D92B06" w:rsidRPr="003F023F" w:rsidRDefault="00D92B06" w:rsidP="002D2779">
      <w:pPr>
        <w:pStyle w:val="FootnoteText"/>
        <w:spacing w:line="240" w:lineRule="auto"/>
        <w:rPr>
          <w:szCs w:val="16"/>
        </w:rPr>
      </w:pPr>
      <w:r w:rsidRPr="003F023F">
        <w:rPr>
          <w:rStyle w:val="FootnoteReference"/>
          <w:szCs w:val="16"/>
        </w:rPr>
        <w:footnoteRef/>
      </w:r>
      <w:r w:rsidRPr="003F023F">
        <w:rPr>
          <w:szCs w:val="16"/>
        </w:rPr>
        <w:t xml:space="preserve"> A. MARTIAL, « Le lien beau-parental à l'épreuve de la transmission. L'héritage dans les familles recomposées après divorce », </w:t>
      </w:r>
      <w:r w:rsidRPr="003F023F">
        <w:rPr>
          <w:rStyle w:val="Emphasis"/>
          <w:szCs w:val="16"/>
        </w:rPr>
        <w:t>Recherches et Prévisions</w:t>
      </w:r>
      <w:r w:rsidRPr="003F023F">
        <w:rPr>
          <w:szCs w:val="16"/>
        </w:rPr>
        <w:t>, n°55, mars 1999, p. 1.</w:t>
      </w:r>
    </w:p>
  </w:footnote>
  <w:footnote w:id="17">
    <w:p w14:paraId="53B4FE85" w14:textId="3905A9F4" w:rsidR="00D92B06" w:rsidRPr="003F023F" w:rsidRDefault="00D92B06" w:rsidP="003F4064">
      <w:pPr>
        <w:pStyle w:val="FootnoteText"/>
        <w:keepLines/>
        <w:spacing w:line="240" w:lineRule="auto"/>
        <w:rPr>
          <w:szCs w:val="16"/>
        </w:rPr>
      </w:pPr>
      <w:r w:rsidRPr="003F023F">
        <w:rPr>
          <w:rStyle w:val="FootnoteReference"/>
          <w:szCs w:val="16"/>
        </w:rPr>
        <w:footnoteRef/>
      </w:r>
      <w:r w:rsidRPr="003F023F">
        <w:rPr>
          <w:szCs w:val="16"/>
        </w:rPr>
        <w:t xml:space="preserve"> SÉNAT, « Le statut du </w:t>
      </w:r>
      <w:proofErr w:type="spellStart"/>
      <w:r w:rsidRPr="003F023F">
        <w:rPr>
          <w:szCs w:val="16"/>
        </w:rPr>
        <w:t>beau-parent</w:t>
      </w:r>
      <w:proofErr w:type="spellEnd"/>
      <w:r w:rsidRPr="003F023F">
        <w:rPr>
          <w:szCs w:val="16"/>
        </w:rPr>
        <w:t xml:space="preserve"> », </w:t>
      </w:r>
      <w:r w:rsidRPr="003F023F">
        <w:rPr>
          <w:i/>
          <w:szCs w:val="16"/>
        </w:rPr>
        <w:t>Étude de législation comparée</w:t>
      </w:r>
      <w:r w:rsidRPr="003F023F">
        <w:rPr>
          <w:szCs w:val="16"/>
        </w:rPr>
        <w:t>, n°196, avril 2009.</w:t>
      </w:r>
    </w:p>
  </w:footnote>
  <w:footnote w:id="18">
    <w:p w14:paraId="237C3FF4" w14:textId="2A7D9E7D" w:rsidR="00D92B06" w:rsidRPr="003F023F" w:rsidRDefault="00D92B06" w:rsidP="003F4064">
      <w:pPr>
        <w:pStyle w:val="FootnoteText"/>
        <w:keepNext/>
        <w:keepLines/>
        <w:spacing w:line="240" w:lineRule="auto"/>
        <w:rPr>
          <w:szCs w:val="16"/>
          <w:lang w:val="en-GB"/>
        </w:rPr>
      </w:pPr>
      <w:r w:rsidRPr="003F023F">
        <w:rPr>
          <w:rStyle w:val="FootnoteReference"/>
          <w:szCs w:val="16"/>
        </w:rPr>
        <w:footnoteRef/>
      </w:r>
      <w:r w:rsidRPr="003F023F">
        <w:rPr>
          <w:szCs w:val="16"/>
          <w:lang w:val="en-GB"/>
        </w:rPr>
        <w:t xml:space="preserve"> </w:t>
      </w:r>
      <w:r w:rsidR="00B022B2">
        <w:rPr>
          <w:rStyle w:val="st"/>
          <w:lang w:val="en-GB"/>
        </w:rPr>
        <w:t>B.</w:t>
      </w:r>
      <w:r w:rsidRPr="003F023F">
        <w:rPr>
          <w:szCs w:val="16"/>
          <w:lang w:val="en-GB"/>
        </w:rPr>
        <w:t xml:space="preserve"> GROSSFELD, </w:t>
      </w:r>
      <w:proofErr w:type="gramStart"/>
      <w:r w:rsidRPr="003F023F">
        <w:rPr>
          <w:i/>
          <w:iCs/>
          <w:szCs w:val="16"/>
          <w:lang w:val="en-GB"/>
        </w:rPr>
        <w:t>The</w:t>
      </w:r>
      <w:proofErr w:type="gramEnd"/>
      <w:r w:rsidRPr="003F023F">
        <w:rPr>
          <w:i/>
          <w:iCs/>
          <w:szCs w:val="16"/>
          <w:lang w:val="en-GB"/>
        </w:rPr>
        <w:t xml:space="preserve"> Strength and Weakness of Comparative Law, </w:t>
      </w:r>
      <w:r w:rsidRPr="003F023F">
        <w:rPr>
          <w:szCs w:val="16"/>
          <w:lang w:val="en-GB"/>
        </w:rPr>
        <w:t>OUP, 1990.</w:t>
      </w:r>
    </w:p>
  </w:footnote>
  <w:footnote w:id="19">
    <w:p w14:paraId="362082BE" w14:textId="3E3FD637" w:rsidR="00D92B06" w:rsidRPr="003F023F" w:rsidRDefault="00D92B06" w:rsidP="003F4064">
      <w:pPr>
        <w:pStyle w:val="FootnoteText"/>
        <w:spacing w:line="240" w:lineRule="auto"/>
        <w:rPr>
          <w:szCs w:val="16"/>
          <w:lang w:val="en-GB"/>
        </w:rPr>
      </w:pPr>
      <w:r w:rsidRPr="003F023F">
        <w:rPr>
          <w:rStyle w:val="FootnoteReference"/>
          <w:szCs w:val="16"/>
        </w:rPr>
        <w:footnoteRef/>
      </w:r>
      <w:r w:rsidRPr="003F023F">
        <w:rPr>
          <w:szCs w:val="16"/>
          <w:lang w:val="en-GB"/>
        </w:rPr>
        <w:t xml:space="preserve"> R. FOQUÉ, A. VERBEKE, « Towards an open and flexible imperative inheritance law », in C. CASTELEIN, R. FOQUÉ</w:t>
      </w:r>
      <w:r w:rsidR="00870EC4" w:rsidRPr="003F023F">
        <w:rPr>
          <w:szCs w:val="16"/>
          <w:lang w:val="en-GB"/>
        </w:rPr>
        <w:t xml:space="preserve"> et A. </w:t>
      </w:r>
      <w:r w:rsidRPr="003F023F">
        <w:rPr>
          <w:szCs w:val="16"/>
          <w:lang w:val="en-GB"/>
        </w:rPr>
        <w:t>VERBEKE,</w:t>
      </w:r>
      <w:r w:rsidRPr="003F023F">
        <w:rPr>
          <w:i/>
          <w:szCs w:val="16"/>
          <w:lang w:val="en-GB"/>
        </w:rPr>
        <w:t xml:space="preserve"> Imperative Inheritance Law in a Late-Modern Society, </w:t>
      </w:r>
      <w:proofErr w:type="spellStart"/>
      <w:r w:rsidRPr="003F023F">
        <w:rPr>
          <w:szCs w:val="16"/>
          <w:lang w:val="en-GB"/>
        </w:rPr>
        <w:t>Intersentia</w:t>
      </w:r>
      <w:proofErr w:type="spellEnd"/>
      <w:r w:rsidRPr="003F023F">
        <w:rPr>
          <w:szCs w:val="16"/>
          <w:lang w:val="en-GB"/>
        </w:rPr>
        <w:t xml:space="preserve">, 2009, p. 203, </w:t>
      </w:r>
      <w:proofErr w:type="spellStart"/>
      <w:r w:rsidRPr="003F023F">
        <w:rPr>
          <w:szCs w:val="16"/>
          <w:lang w:val="en-GB"/>
        </w:rPr>
        <w:t>spéc</w:t>
      </w:r>
      <w:proofErr w:type="spellEnd"/>
      <w:r w:rsidRPr="003F023F">
        <w:rPr>
          <w:szCs w:val="16"/>
          <w:lang w:val="en-GB"/>
        </w:rPr>
        <w:t xml:space="preserve">. </w:t>
      </w:r>
      <w:proofErr w:type="gramStart"/>
      <w:r w:rsidRPr="003F023F">
        <w:rPr>
          <w:szCs w:val="16"/>
          <w:lang w:val="en-GB"/>
        </w:rPr>
        <w:t>p. 206.</w:t>
      </w:r>
      <w:proofErr w:type="gramEnd"/>
    </w:p>
  </w:footnote>
  <w:footnote w:id="20">
    <w:p w14:paraId="72798AF9" w14:textId="308F1FB4" w:rsidR="00D92B06" w:rsidRPr="003F023F" w:rsidRDefault="00D92B06" w:rsidP="003F4064">
      <w:pPr>
        <w:keepNext/>
        <w:keepLines/>
        <w:spacing w:after="0" w:line="240" w:lineRule="auto"/>
        <w:rPr>
          <w:rFonts w:ascii="Times New Roman" w:hAnsi="Times New Roman" w:cs="Times New Roman"/>
          <w:sz w:val="16"/>
          <w:szCs w:val="16"/>
          <w:lang w:val="en-GB"/>
        </w:rPr>
      </w:pPr>
      <w:r w:rsidRPr="003F023F">
        <w:rPr>
          <w:rStyle w:val="FootnoteReference"/>
          <w:rFonts w:ascii="Times New Roman" w:hAnsi="Times New Roman" w:cs="Times New Roman"/>
          <w:sz w:val="16"/>
          <w:szCs w:val="16"/>
        </w:rPr>
        <w:footnoteRef/>
      </w:r>
      <w:r w:rsidRPr="003F023F">
        <w:rPr>
          <w:rFonts w:ascii="Times New Roman" w:hAnsi="Times New Roman" w:cs="Times New Roman"/>
          <w:sz w:val="16"/>
          <w:szCs w:val="16"/>
          <w:lang w:val="en-GB"/>
        </w:rPr>
        <w:t xml:space="preserve"> K</w:t>
      </w:r>
      <w:r w:rsidR="00B022B2">
        <w:rPr>
          <w:rFonts w:ascii="Times New Roman" w:hAnsi="Times New Roman" w:cs="Times New Roman"/>
          <w:sz w:val="16"/>
          <w:szCs w:val="16"/>
          <w:lang w:val="en-GB"/>
        </w:rPr>
        <w:t>.</w:t>
      </w:r>
      <w:r w:rsidRPr="003F023F">
        <w:rPr>
          <w:rFonts w:ascii="Times New Roman" w:hAnsi="Times New Roman" w:cs="Times New Roman"/>
          <w:sz w:val="16"/>
          <w:szCs w:val="16"/>
          <w:lang w:val="en-GB"/>
        </w:rPr>
        <w:t xml:space="preserve"> ZWEIGERT, H</w:t>
      </w:r>
      <w:r w:rsidR="00B022B2">
        <w:rPr>
          <w:rFonts w:ascii="Times New Roman" w:hAnsi="Times New Roman" w:cs="Times New Roman"/>
          <w:sz w:val="16"/>
          <w:szCs w:val="16"/>
          <w:lang w:val="en-GB"/>
        </w:rPr>
        <w:t>.</w:t>
      </w:r>
      <w:r w:rsidRPr="003F023F">
        <w:rPr>
          <w:rFonts w:ascii="Times New Roman" w:hAnsi="Times New Roman" w:cs="Times New Roman"/>
          <w:sz w:val="16"/>
          <w:szCs w:val="16"/>
          <w:lang w:val="en-GB"/>
        </w:rPr>
        <w:t xml:space="preserve"> KÖTZ, </w:t>
      </w:r>
      <w:r w:rsidRPr="003F023F">
        <w:rPr>
          <w:rFonts w:ascii="Times New Roman" w:hAnsi="Times New Roman" w:cs="Times New Roman"/>
          <w:i/>
          <w:sz w:val="16"/>
          <w:szCs w:val="16"/>
          <w:lang w:val="en-GB"/>
        </w:rPr>
        <w:t>Introduction to comparative law</w:t>
      </w:r>
      <w:r w:rsidRPr="003F023F">
        <w:rPr>
          <w:rFonts w:ascii="Times New Roman" w:hAnsi="Times New Roman" w:cs="Times New Roman"/>
          <w:sz w:val="16"/>
          <w:szCs w:val="16"/>
          <w:lang w:val="en-GB"/>
        </w:rPr>
        <w:t xml:space="preserve">, OUP, 1998; Peter DE CRUZ, </w:t>
      </w:r>
      <w:r w:rsidRPr="003F023F">
        <w:rPr>
          <w:rFonts w:ascii="Times New Roman" w:hAnsi="Times New Roman" w:cs="Times New Roman"/>
          <w:i/>
          <w:iCs/>
          <w:sz w:val="16"/>
          <w:szCs w:val="16"/>
          <w:lang w:val="en-GB"/>
        </w:rPr>
        <w:t>A Modern Approach to Comparative Law</w:t>
      </w:r>
      <w:r w:rsidRPr="003F023F">
        <w:rPr>
          <w:rFonts w:ascii="Times New Roman" w:hAnsi="Times New Roman" w:cs="Times New Roman"/>
          <w:sz w:val="16"/>
          <w:szCs w:val="16"/>
          <w:lang w:val="en-GB"/>
        </w:rPr>
        <w:t>, Kluwer, 1993.</w:t>
      </w:r>
    </w:p>
  </w:footnote>
  <w:footnote w:id="21">
    <w:p w14:paraId="57EB92F0" w14:textId="5D8B5C88" w:rsidR="00D92B06" w:rsidRPr="003F023F" w:rsidRDefault="00D92B06" w:rsidP="00C660DC">
      <w:pPr>
        <w:overflowPunct w:val="0"/>
        <w:autoSpaceDE w:val="0"/>
        <w:autoSpaceDN w:val="0"/>
        <w:adjustRightInd w:val="0"/>
        <w:spacing w:after="0" w:line="240" w:lineRule="auto"/>
        <w:textAlignment w:val="baseline"/>
        <w:rPr>
          <w:rFonts w:ascii="Times New Roman" w:hAnsi="Times New Roman" w:cs="Times New Roman"/>
          <w:sz w:val="16"/>
          <w:szCs w:val="16"/>
          <w:lang w:val="en-GB"/>
        </w:rPr>
      </w:pPr>
      <w:r w:rsidRPr="003F023F">
        <w:rPr>
          <w:rStyle w:val="FootnoteReference"/>
          <w:rFonts w:ascii="Times New Roman" w:hAnsi="Times New Roman" w:cs="Times New Roman"/>
          <w:sz w:val="16"/>
          <w:szCs w:val="16"/>
        </w:rPr>
        <w:footnoteRef/>
      </w:r>
      <w:r w:rsidRPr="003F023F">
        <w:rPr>
          <w:rFonts w:ascii="Times New Roman" w:hAnsi="Times New Roman" w:cs="Times New Roman"/>
          <w:sz w:val="16"/>
          <w:szCs w:val="16"/>
          <w:lang w:val="en-GB"/>
        </w:rPr>
        <w:t xml:space="preserve"> J. DEWAR, « The Normal Chaos of Family Law », </w:t>
      </w:r>
      <w:r w:rsidRPr="003F023F">
        <w:rPr>
          <w:rFonts w:ascii="Times New Roman" w:hAnsi="Times New Roman" w:cs="Times New Roman"/>
          <w:i/>
          <w:sz w:val="16"/>
          <w:szCs w:val="16"/>
          <w:lang w:val="en-GB"/>
        </w:rPr>
        <w:t>MLR</w:t>
      </w:r>
      <w:r w:rsidRPr="003F023F">
        <w:rPr>
          <w:rFonts w:ascii="Times New Roman" w:hAnsi="Times New Roman" w:cs="Times New Roman"/>
          <w:sz w:val="16"/>
          <w:szCs w:val="16"/>
          <w:lang w:val="en-GB"/>
        </w:rPr>
        <w:t>, 1998, 472.</w:t>
      </w:r>
    </w:p>
  </w:footnote>
  <w:footnote w:id="22">
    <w:p w14:paraId="09E163DC" w14:textId="1364FB43" w:rsidR="00D92B06" w:rsidRPr="003F023F" w:rsidRDefault="00D92B06" w:rsidP="003F4064">
      <w:pPr>
        <w:pStyle w:val="FootnoteText"/>
        <w:spacing w:line="240" w:lineRule="auto"/>
        <w:rPr>
          <w:szCs w:val="16"/>
        </w:rPr>
      </w:pPr>
      <w:r w:rsidRPr="003F023F">
        <w:rPr>
          <w:rStyle w:val="FootnoteReference"/>
          <w:szCs w:val="16"/>
        </w:rPr>
        <w:footnoteRef/>
      </w:r>
      <w:r w:rsidRPr="003F023F">
        <w:rPr>
          <w:szCs w:val="16"/>
        </w:rPr>
        <w:t xml:space="preserve"> Par « droit anglais », on entend le droit applicable en Angleterre et au Pays de Galles.</w:t>
      </w:r>
    </w:p>
  </w:footnote>
  <w:footnote w:id="23">
    <w:p w14:paraId="5876359F" w14:textId="5F5664FC" w:rsidR="00D92B06" w:rsidRPr="003F023F" w:rsidRDefault="00D92B06" w:rsidP="00A40D82">
      <w:pPr>
        <w:pStyle w:val="FootnoteText"/>
        <w:spacing w:line="240" w:lineRule="auto"/>
        <w:rPr>
          <w:szCs w:val="16"/>
        </w:rPr>
      </w:pPr>
      <w:r w:rsidRPr="003F023F">
        <w:rPr>
          <w:rStyle w:val="FootnoteReference"/>
          <w:szCs w:val="16"/>
        </w:rPr>
        <w:footnoteRef/>
      </w:r>
      <w:r w:rsidRPr="003F023F">
        <w:rPr>
          <w:szCs w:val="16"/>
        </w:rPr>
        <w:t xml:space="preserve"> Par « Angleterre », on entend « Angleterre et Pays de Galles ».</w:t>
      </w:r>
    </w:p>
  </w:footnote>
  <w:footnote w:id="24">
    <w:p w14:paraId="31669FAE" w14:textId="540061F5" w:rsidR="00D92B06" w:rsidRPr="003F023F" w:rsidRDefault="00D92B06" w:rsidP="00A40D82">
      <w:pPr>
        <w:pStyle w:val="FootnoteText"/>
        <w:spacing w:line="240" w:lineRule="auto"/>
        <w:rPr>
          <w:szCs w:val="16"/>
        </w:rPr>
      </w:pPr>
      <w:r w:rsidRPr="003F023F">
        <w:rPr>
          <w:rStyle w:val="FootnoteReference"/>
          <w:szCs w:val="16"/>
        </w:rPr>
        <w:footnoteRef/>
      </w:r>
      <w:r w:rsidRPr="003F023F">
        <w:rPr>
          <w:szCs w:val="16"/>
        </w:rPr>
        <w:t xml:space="preserve"> ONS, 8 mai 2014.</w:t>
      </w:r>
    </w:p>
  </w:footnote>
  <w:footnote w:id="25">
    <w:p w14:paraId="3BBC0A5B" w14:textId="3C407D2B" w:rsidR="00D92B06" w:rsidRPr="003F023F" w:rsidRDefault="00D92B06" w:rsidP="003F4064">
      <w:pPr>
        <w:pStyle w:val="FootnoteText"/>
        <w:spacing w:line="240" w:lineRule="auto"/>
        <w:rPr>
          <w:szCs w:val="16"/>
        </w:rPr>
      </w:pPr>
      <w:r w:rsidRPr="003F023F">
        <w:rPr>
          <w:rStyle w:val="FootnoteReference"/>
          <w:szCs w:val="16"/>
        </w:rPr>
        <w:footnoteRef/>
      </w:r>
      <w:r w:rsidRPr="003F023F">
        <w:rPr>
          <w:szCs w:val="16"/>
        </w:rPr>
        <w:t xml:space="preserve"> S. GAUDEMET, </w:t>
      </w:r>
      <w:r w:rsidRPr="003F023F">
        <w:rPr>
          <w:i/>
          <w:szCs w:val="16"/>
        </w:rPr>
        <w:t>op.cit</w:t>
      </w:r>
      <w:r w:rsidRPr="003F023F">
        <w:rPr>
          <w:szCs w:val="16"/>
        </w:rPr>
        <w:t>.</w:t>
      </w:r>
    </w:p>
  </w:footnote>
  <w:footnote w:id="26">
    <w:p w14:paraId="4B8144C0" w14:textId="122046AF" w:rsidR="00D92B06" w:rsidRPr="003F023F" w:rsidRDefault="00D92B06" w:rsidP="003F4064">
      <w:pPr>
        <w:pStyle w:val="FootnoteText"/>
        <w:spacing w:line="240" w:lineRule="auto"/>
        <w:rPr>
          <w:szCs w:val="16"/>
          <w:lang w:val="en-GB"/>
        </w:rPr>
      </w:pPr>
      <w:r w:rsidRPr="003F023F">
        <w:rPr>
          <w:rStyle w:val="FootnoteReference"/>
          <w:szCs w:val="16"/>
        </w:rPr>
        <w:footnoteRef/>
      </w:r>
      <w:r w:rsidRPr="003F023F">
        <w:rPr>
          <w:szCs w:val="16"/>
          <w:lang w:val="en-GB"/>
        </w:rPr>
        <w:t xml:space="preserve"> R. PEDRO, « Balancing the protection of the partner and of the descendants in case of death – the role played by the law of successions in the decision to marry again: an overview of the Portuguese legal system », in H. FULCHIRON, </w:t>
      </w:r>
      <w:r w:rsidRPr="003F023F">
        <w:rPr>
          <w:i/>
          <w:szCs w:val="16"/>
          <w:lang w:val="en-GB"/>
        </w:rPr>
        <w:t xml:space="preserve">Les </w:t>
      </w:r>
      <w:proofErr w:type="spellStart"/>
      <w:r w:rsidRPr="003F023F">
        <w:rPr>
          <w:i/>
          <w:szCs w:val="16"/>
          <w:lang w:val="en-GB"/>
        </w:rPr>
        <w:t>Solidarités</w:t>
      </w:r>
      <w:proofErr w:type="spellEnd"/>
      <w:r w:rsidRPr="003F023F">
        <w:rPr>
          <w:i/>
          <w:szCs w:val="16"/>
          <w:lang w:val="en-GB"/>
        </w:rPr>
        <w:t xml:space="preserve"> entre </w:t>
      </w:r>
      <w:proofErr w:type="spellStart"/>
      <w:r w:rsidRPr="003F023F">
        <w:rPr>
          <w:i/>
          <w:szCs w:val="16"/>
          <w:lang w:val="en-GB"/>
        </w:rPr>
        <w:t>générations</w:t>
      </w:r>
      <w:proofErr w:type="spellEnd"/>
      <w:r w:rsidRPr="003F023F">
        <w:rPr>
          <w:szCs w:val="16"/>
          <w:lang w:val="en-GB"/>
        </w:rPr>
        <w:t xml:space="preserve">, </w:t>
      </w:r>
      <w:proofErr w:type="spellStart"/>
      <w:r w:rsidRPr="003F023F">
        <w:rPr>
          <w:szCs w:val="16"/>
          <w:lang w:val="en-GB"/>
        </w:rPr>
        <w:t>Bruylant</w:t>
      </w:r>
      <w:proofErr w:type="spellEnd"/>
      <w:r w:rsidRPr="003F023F">
        <w:rPr>
          <w:szCs w:val="16"/>
          <w:lang w:val="en-GB"/>
        </w:rPr>
        <w:t>, 2013, p. 572.</w:t>
      </w:r>
    </w:p>
  </w:footnote>
  <w:footnote w:id="27">
    <w:p w14:paraId="37E62677" w14:textId="4B94F8F4" w:rsidR="00D92B06" w:rsidRPr="003F023F" w:rsidRDefault="00D92B06" w:rsidP="003F4064">
      <w:pPr>
        <w:pStyle w:val="FootnoteText"/>
        <w:spacing w:line="240" w:lineRule="auto"/>
        <w:rPr>
          <w:szCs w:val="16"/>
        </w:rPr>
      </w:pPr>
      <w:r w:rsidRPr="003F023F">
        <w:rPr>
          <w:rStyle w:val="FootnoteReference"/>
          <w:szCs w:val="16"/>
        </w:rPr>
        <w:footnoteRef/>
      </w:r>
      <w:r w:rsidRPr="003F023F">
        <w:rPr>
          <w:szCs w:val="16"/>
        </w:rPr>
        <w:t xml:space="preserve"> P</w:t>
      </w:r>
      <w:r w:rsidR="00B022B2">
        <w:rPr>
          <w:szCs w:val="16"/>
        </w:rPr>
        <w:t>.</w:t>
      </w:r>
      <w:r w:rsidRPr="003F023F">
        <w:rPr>
          <w:szCs w:val="16"/>
        </w:rPr>
        <w:t xml:space="preserve"> MALAURIE, </w:t>
      </w:r>
      <w:r w:rsidRPr="003F023F">
        <w:rPr>
          <w:i/>
          <w:szCs w:val="16"/>
        </w:rPr>
        <w:t>Les Successions, les libéralités</w:t>
      </w:r>
      <w:r w:rsidRPr="003F023F">
        <w:rPr>
          <w:szCs w:val="16"/>
        </w:rPr>
        <w:t xml:space="preserve">, </w:t>
      </w:r>
      <w:proofErr w:type="spellStart"/>
      <w:r w:rsidRPr="003F023F">
        <w:rPr>
          <w:szCs w:val="16"/>
        </w:rPr>
        <w:t>Defrénois</w:t>
      </w:r>
      <w:proofErr w:type="spellEnd"/>
      <w:r w:rsidRPr="003F023F">
        <w:rPr>
          <w:szCs w:val="16"/>
        </w:rPr>
        <w:t>, 2</w:t>
      </w:r>
      <w:r w:rsidRPr="003F023F">
        <w:rPr>
          <w:szCs w:val="16"/>
          <w:vertAlign w:val="superscript"/>
        </w:rPr>
        <w:t>ème</w:t>
      </w:r>
      <w:r w:rsidRPr="003F023F">
        <w:rPr>
          <w:szCs w:val="16"/>
        </w:rPr>
        <w:t xml:space="preserve"> éd., 2006, p.12-14.</w:t>
      </w:r>
    </w:p>
  </w:footnote>
  <w:footnote w:id="28">
    <w:p w14:paraId="135E822B" w14:textId="5409A76E" w:rsidR="00D92B06" w:rsidRPr="003F023F" w:rsidRDefault="00D92B06" w:rsidP="003F4064">
      <w:pPr>
        <w:pStyle w:val="FootnoteText"/>
        <w:spacing w:line="240" w:lineRule="auto"/>
        <w:rPr>
          <w:szCs w:val="16"/>
        </w:rPr>
      </w:pPr>
      <w:r w:rsidRPr="003F023F">
        <w:rPr>
          <w:rStyle w:val="FootnoteReference"/>
          <w:szCs w:val="16"/>
        </w:rPr>
        <w:footnoteRef/>
      </w:r>
      <w:r w:rsidR="00B022B2">
        <w:rPr>
          <w:szCs w:val="16"/>
        </w:rPr>
        <w:t xml:space="preserve"> J.</w:t>
      </w:r>
      <w:r w:rsidRPr="003F023F">
        <w:rPr>
          <w:szCs w:val="16"/>
        </w:rPr>
        <w:t xml:space="preserve"> CARBONNIER, </w:t>
      </w:r>
      <w:r w:rsidRPr="003F023F">
        <w:rPr>
          <w:i/>
          <w:szCs w:val="16"/>
        </w:rPr>
        <w:t xml:space="preserve">Essai sur les lois, </w:t>
      </w:r>
      <w:proofErr w:type="spellStart"/>
      <w:r w:rsidRPr="003F023F">
        <w:rPr>
          <w:szCs w:val="16"/>
        </w:rPr>
        <w:t>Defrénois</w:t>
      </w:r>
      <w:proofErr w:type="spellEnd"/>
      <w:r w:rsidRPr="003F023F">
        <w:rPr>
          <w:szCs w:val="16"/>
        </w:rPr>
        <w:t>, 1979, p. 171.</w:t>
      </w:r>
    </w:p>
  </w:footnote>
  <w:footnote w:id="29">
    <w:p w14:paraId="2BB4646B" w14:textId="110E9CF0" w:rsidR="00D92B06" w:rsidRPr="003F023F" w:rsidRDefault="00D92B06" w:rsidP="003F4064">
      <w:pPr>
        <w:pStyle w:val="FootnoteText"/>
        <w:spacing w:line="240" w:lineRule="auto"/>
        <w:rPr>
          <w:szCs w:val="16"/>
          <w:lang w:val="en-GB"/>
        </w:rPr>
      </w:pPr>
      <w:r w:rsidRPr="003F023F">
        <w:rPr>
          <w:rStyle w:val="FootnoteReference"/>
          <w:szCs w:val="16"/>
        </w:rPr>
        <w:footnoteRef/>
      </w:r>
      <w:r w:rsidRPr="003F023F">
        <w:rPr>
          <w:szCs w:val="16"/>
          <w:lang w:val="en-GB"/>
        </w:rPr>
        <w:t xml:space="preserve"> S. GAUDEMET, </w:t>
      </w:r>
      <w:proofErr w:type="spellStart"/>
      <w:r w:rsidRPr="003F023F">
        <w:rPr>
          <w:i/>
          <w:szCs w:val="16"/>
          <w:lang w:val="en-GB"/>
        </w:rPr>
        <w:t>op.cit</w:t>
      </w:r>
      <w:proofErr w:type="spellEnd"/>
      <w:r w:rsidRPr="003F023F">
        <w:rPr>
          <w:szCs w:val="16"/>
          <w:lang w:val="en-GB"/>
        </w:rPr>
        <w:t>.</w:t>
      </w:r>
    </w:p>
  </w:footnote>
  <w:footnote w:id="30">
    <w:p w14:paraId="023D9FF8" w14:textId="7815EFCF" w:rsidR="00D92B06" w:rsidRPr="003F023F" w:rsidRDefault="00D92B06" w:rsidP="008D28D3">
      <w:pPr>
        <w:pStyle w:val="FootnoteText"/>
        <w:spacing w:line="240" w:lineRule="auto"/>
        <w:rPr>
          <w:szCs w:val="16"/>
          <w:vertAlign w:val="superscript"/>
          <w:lang w:val="en-GB"/>
        </w:rPr>
      </w:pPr>
      <w:r w:rsidRPr="003F023F">
        <w:rPr>
          <w:rStyle w:val="FootnoteReference"/>
          <w:szCs w:val="16"/>
        </w:rPr>
        <w:footnoteRef/>
      </w:r>
      <w:r w:rsidRPr="003F023F">
        <w:rPr>
          <w:szCs w:val="16"/>
          <w:lang w:val="en-GB"/>
        </w:rPr>
        <w:t xml:space="preserve"> </w:t>
      </w:r>
      <w:proofErr w:type="spellStart"/>
      <w:proofErr w:type="gramStart"/>
      <w:r w:rsidRPr="003F023F">
        <w:rPr>
          <w:szCs w:val="16"/>
          <w:lang w:val="en-GB"/>
        </w:rPr>
        <w:t>C.civ</w:t>
      </w:r>
      <w:proofErr w:type="spellEnd"/>
      <w:r w:rsidRPr="003F023F">
        <w:rPr>
          <w:szCs w:val="16"/>
          <w:lang w:val="en-GB"/>
        </w:rPr>
        <w:t>.,</w:t>
      </w:r>
      <w:proofErr w:type="gramEnd"/>
      <w:r w:rsidRPr="003F023F">
        <w:rPr>
          <w:szCs w:val="16"/>
          <w:lang w:val="en-GB"/>
        </w:rPr>
        <w:t xml:space="preserve"> art 912, al. 1</w:t>
      </w:r>
      <w:r w:rsidRPr="003F023F">
        <w:rPr>
          <w:szCs w:val="16"/>
          <w:vertAlign w:val="superscript"/>
          <w:lang w:val="en-GB"/>
        </w:rPr>
        <w:t>er</w:t>
      </w:r>
      <w:r w:rsidRPr="003F023F">
        <w:rPr>
          <w:szCs w:val="16"/>
          <w:lang w:val="en-GB"/>
        </w:rPr>
        <w:t>.</w:t>
      </w:r>
    </w:p>
  </w:footnote>
  <w:footnote w:id="31">
    <w:p w14:paraId="112E9FAC" w14:textId="58292953" w:rsidR="00D92B06" w:rsidRPr="003F023F" w:rsidRDefault="00D92B06" w:rsidP="008D28D3">
      <w:pPr>
        <w:pStyle w:val="FootnoteText"/>
        <w:spacing w:line="240" w:lineRule="auto"/>
        <w:rPr>
          <w:szCs w:val="16"/>
        </w:rPr>
      </w:pPr>
      <w:r w:rsidRPr="003F023F">
        <w:rPr>
          <w:rStyle w:val="FootnoteReference"/>
          <w:szCs w:val="16"/>
        </w:rPr>
        <w:footnoteRef/>
      </w:r>
      <w:r w:rsidRPr="003F023F">
        <w:rPr>
          <w:szCs w:val="16"/>
        </w:rPr>
        <w:t xml:space="preserve"> E. FONGAFO et M. NICOD, « Réserve héréditaire - Quotité disponible</w:t>
      </w:r>
      <w:r w:rsidRPr="003F023F">
        <w:rPr>
          <w:i/>
          <w:szCs w:val="16"/>
        </w:rPr>
        <w:t> », Répertoire de droit civil Dalloz</w:t>
      </w:r>
      <w:r w:rsidRPr="003F023F">
        <w:rPr>
          <w:szCs w:val="16"/>
        </w:rPr>
        <w:t>, janvier 2011.</w:t>
      </w:r>
    </w:p>
  </w:footnote>
  <w:footnote w:id="32">
    <w:p w14:paraId="642707E6" w14:textId="4B3C0687" w:rsidR="00D92B06" w:rsidRPr="003F023F" w:rsidRDefault="00D92B06" w:rsidP="008D28D3">
      <w:pPr>
        <w:pStyle w:val="FootnoteText"/>
        <w:spacing w:line="240" w:lineRule="auto"/>
        <w:rPr>
          <w:szCs w:val="16"/>
        </w:rPr>
      </w:pPr>
      <w:r w:rsidRPr="003F023F">
        <w:rPr>
          <w:rStyle w:val="FootnoteReference"/>
          <w:szCs w:val="16"/>
        </w:rPr>
        <w:footnoteRef/>
      </w:r>
      <w:r w:rsidRPr="003F023F">
        <w:rPr>
          <w:szCs w:val="16"/>
        </w:rPr>
        <w:t xml:space="preserve"> </w:t>
      </w:r>
      <w:r w:rsidRPr="003F023F">
        <w:rPr>
          <w:i/>
          <w:szCs w:val="16"/>
        </w:rPr>
        <w:t>La Transmission,</w:t>
      </w:r>
      <w:r w:rsidRPr="003F023F">
        <w:rPr>
          <w:szCs w:val="16"/>
        </w:rPr>
        <w:t xml:space="preserve"> 108</w:t>
      </w:r>
      <w:r w:rsidRPr="003F023F">
        <w:rPr>
          <w:szCs w:val="16"/>
          <w:vertAlign w:val="superscript"/>
        </w:rPr>
        <w:t>e</w:t>
      </w:r>
      <w:r w:rsidRPr="003F023F">
        <w:rPr>
          <w:szCs w:val="16"/>
        </w:rPr>
        <w:t xml:space="preserve"> Congrès des Notaires, Montpellier, 2012, p. 10.</w:t>
      </w:r>
    </w:p>
  </w:footnote>
  <w:footnote w:id="33">
    <w:p w14:paraId="4866DF8A" w14:textId="0F92A54F" w:rsidR="00D92B06" w:rsidRPr="003F023F" w:rsidRDefault="00D92B06" w:rsidP="008D28D3">
      <w:pPr>
        <w:pStyle w:val="FootnoteText"/>
        <w:rPr>
          <w:i/>
        </w:rPr>
      </w:pPr>
      <w:r w:rsidRPr="003F023F">
        <w:rPr>
          <w:rStyle w:val="FootnoteReference"/>
        </w:rPr>
        <w:footnoteRef/>
      </w:r>
      <w:r w:rsidRPr="003F023F">
        <w:t xml:space="preserve"> </w:t>
      </w:r>
      <w:r w:rsidRPr="003F023F">
        <w:rPr>
          <w:szCs w:val="16"/>
        </w:rPr>
        <w:t xml:space="preserve">Loi du 3 décembre 2001, </w:t>
      </w:r>
      <w:r w:rsidRPr="003F023F">
        <w:rPr>
          <w:i/>
          <w:szCs w:val="16"/>
        </w:rPr>
        <w:t xml:space="preserve">op. </w:t>
      </w:r>
      <w:proofErr w:type="spellStart"/>
      <w:proofErr w:type="gramStart"/>
      <w:r w:rsidRPr="003F023F">
        <w:rPr>
          <w:i/>
          <w:szCs w:val="16"/>
        </w:rPr>
        <w:t>cit</w:t>
      </w:r>
      <w:proofErr w:type="spellEnd"/>
      <w:proofErr w:type="gramEnd"/>
      <w:r w:rsidRPr="003F023F">
        <w:rPr>
          <w:i/>
          <w:szCs w:val="16"/>
        </w:rPr>
        <w:t>.</w:t>
      </w:r>
    </w:p>
  </w:footnote>
  <w:footnote w:id="34">
    <w:p w14:paraId="2D9A9AEF" w14:textId="7C8D6820" w:rsidR="00D92B06" w:rsidRPr="003F023F" w:rsidRDefault="00D92B06" w:rsidP="008D28D3">
      <w:pPr>
        <w:pStyle w:val="FootnoteText"/>
      </w:pPr>
      <w:r w:rsidRPr="003F023F">
        <w:rPr>
          <w:rStyle w:val="FootnoteReference"/>
        </w:rPr>
        <w:footnoteRef/>
      </w:r>
      <w:r w:rsidRPr="003F023F">
        <w:t xml:space="preserve"> </w:t>
      </w:r>
      <w:r w:rsidRPr="003F023F">
        <w:rPr>
          <w:szCs w:val="16"/>
        </w:rPr>
        <w:t xml:space="preserve">Loi du 23 juin 2006, </w:t>
      </w:r>
      <w:r w:rsidRPr="003F023F">
        <w:rPr>
          <w:i/>
          <w:szCs w:val="16"/>
        </w:rPr>
        <w:t xml:space="preserve">op. </w:t>
      </w:r>
      <w:proofErr w:type="spellStart"/>
      <w:proofErr w:type="gramStart"/>
      <w:r w:rsidRPr="003F023F">
        <w:rPr>
          <w:i/>
          <w:szCs w:val="16"/>
        </w:rPr>
        <w:t>cit</w:t>
      </w:r>
      <w:proofErr w:type="spellEnd"/>
      <w:proofErr w:type="gramEnd"/>
      <w:r w:rsidRPr="003F023F">
        <w:rPr>
          <w:i/>
          <w:szCs w:val="16"/>
        </w:rPr>
        <w:t>.</w:t>
      </w:r>
    </w:p>
  </w:footnote>
  <w:footnote w:id="35">
    <w:p w14:paraId="1F368896" w14:textId="08C78260" w:rsidR="00D92B06" w:rsidRPr="003F023F" w:rsidRDefault="00D92B06" w:rsidP="008D28D3">
      <w:pPr>
        <w:pStyle w:val="NormalWeb"/>
        <w:spacing w:before="0" w:beforeAutospacing="0" w:after="0" w:afterAutospacing="0"/>
        <w:rPr>
          <w:sz w:val="16"/>
          <w:szCs w:val="16"/>
        </w:rPr>
      </w:pPr>
      <w:r w:rsidRPr="003F023F">
        <w:rPr>
          <w:rStyle w:val="FootnoteReference"/>
          <w:sz w:val="16"/>
          <w:szCs w:val="16"/>
        </w:rPr>
        <w:footnoteRef/>
      </w:r>
      <w:r w:rsidRPr="003F023F">
        <w:rPr>
          <w:sz w:val="16"/>
          <w:szCs w:val="16"/>
        </w:rPr>
        <w:t xml:space="preserve"> H. de RICHEMONT, </w:t>
      </w:r>
      <w:r w:rsidRPr="003F023F">
        <w:rPr>
          <w:i/>
          <w:sz w:val="16"/>
          <w:szCs w:val="16"/>
        </w:rPr>
        <w:t>Rapport fait au nom de la commission des lois,</w:t>
      </w:r>
      <w:r w:rsidRPr="003F023F">
        <w:rPr>
          <w:sz w:val="16"/>
          <w:szCs w:val="16"/>
        </w:rPr>
        <w:t xml:space="preserve"> Sénat, n°343, 10 mai 2006, p. 33.</w:t>
      </w:r>
    </w:p>
  </w:footnote>
  <w:footnote w:id="36">
    <w:p w14:paraId="0A229A18" w14:textId="57F04A3B" w:rsidR="00D92B06" w:rsidRPr="003F023F" w:rsidRDefault="00D92B06" w:rsidP="008D28D3">
      <w:pPr>
        <w:pStyle w:val="FootnoteText"/>
        <w:spacing w:line="240" w:lineRule="auto"/>
        <w:rPr>
          <w:szCs w:val="16"/>
        </w:rPr>
      </w:pPr>
      <w:r w:rsidRPr="003F023F">
        <w:rPr>
          <w:rStyle w:val="FootnoteReference"/>
          <w:szCs w:val="16"/>
        </w:rPr>
        <w:footnoteRef/>
      </w:r>
      <w:r w:rsidRPr="003F023F">
        <w:rPr>
          <w:szCs w:val="16"/>
        </w:rPr>
        <w:t xml:space="preserve"> J</w:t>
      </w:r>
      <w:r w:rsidR="00B022B2">
        <w:rPr>
          <w:szCs w:val="16"/>
        </w:rPr>
        <w:t>.</w:t>
      </w:r>
      <w:r w:rsidRPr="003F023F">
        <w:rPr>
          <w:szCs w:val="16"/>
        </w:rPr>
        <w:t xml:space="preserve"> CARBONNIER, P</w:t>
      </w:r>
      <w:r w:rsidR="00B022B2">
        <w:rPr>
          <w:szCs w:val="16"/>
        </w:rPr>
        <w:t>.</w:t>
      </w:r>
      <w:r w:rsidRPr="003F023F">
        <w:rPr>
          <w:szCs w:val="16"/>
        </w:rPr>
        <w:t xml:space="preserve"> CATALA, J</w:t>
      </w:r>
      <w:r w:rsidR="00B022B2">
        <w:rPr>
          <w:szCs w:val="16"/>
        </w:rPr>
        <w:t>.</w:t>
      </w:r>
      <w:r w:rsidRPr="003F023F">
        <w:rPr>
          <w:szCs w:val="16"/>
        </w:rPr>
        <w:t xml:space="preserve"> de SAINT AFFRIQUE, G</w:t>
      </w:r>
      <w:r w:rsidR="00B022B2">
        <w:rPr>
          <w:szCs w:val="16"/>
        </w:rPr>
        <w:t>.</w:t>
      </w:r>
      <w:r w:rsidRPr="003F023F">
        <w:rPr>
          <w:szCs w:val="16"/>
        </w:rPr>
        <w:t xml:space="preserve"> MORIN, </w:t>
      </w:r>
      <w:r w:rsidRPr="003F023F">
        <w:rPr>
          <w:i/>
          <w:szCs w:val="16"/>
        </w:rPr>
        <w:t xml:space="preserve">Des libéralités : une offre de loi, </w:t>
      </w:r>
      <w:proofErr w:type="spellStart"/>
      <w:r w:rsidRPr="003F023F">
        <w:rPr>
          <w:szCs w:val="16"/>
        </w:rPr>
        <w:t>Defrénois</w:t>
      </w:r>
      <w:proofErr w:type="spellEnd"/>
      <w:r w:rsidRPr="003F023F">
        <w:rPr>
          <w:szCs w:val="16"/>
        </w:rPr>
        <w:t xml:space="preserve">, 2003. </w:t>
      </w:r>
    </w:p>
  </w:footnote>
  <w:footnote w:id="37">
    <w:p w14:paraId="6C7E35A6" w14:textId="030940BF" w:rsidR="00D92B06" w:rsidRPr="003F023F" w:rsidRDefault="00D92B06" w:rsidP="008D28D3">
      <w:pPr>
        <w:pStyle w:val="FootnoteText"/>
        <w:spacing w:line="240" w:lineRule="auto"/>
        <w:rPr>
          <w:szCs w:val="16"/>
        </w:rPr>
      </w:pPr>
      <w:r w:rsidRPr="003F023F">
        <w:rPr>
          <w:rStyle w:val="FootnoteReference"/>
        </w:rPr>
        <w:footnoteRef/>
      </w:r>
      <w:r w:rsidRPr="003F023F">
        <w:t xml:space="preserve"> </w:t>
      </w:r>
      <w:r w:rsidRPr="003F023F">
        <w:rPr>
          <w:szCs w:val="16"/>
        </w:rPr>
        <w:t xml:space="preserve">C. PERÈS, « Rapport général », in C. PERÈS, </w:t>
      </w:r>
      <w:r w:rsidRPr="003F023F">
        <w:rPr>
          <w:i/>
          <w:szCs w:val="16"/>
        </w:rPr>
        <w:t>Renonciations et successions : quelles pratiques ?</w:t>
      </w:r>
      <w:r w:rsidRPr="003F023F">
        <w:rPr>
          <w:szCs w:val="16"/>
        </w:rPr>
        <w:t xml:space="preserve">, </w:t>
      </w:r>
      <w:proofErr w:type="spellStart"/>
      <w:r w:rsidRPr="003F023F">
        <w:rPr>
          <w:szCs w:val="16"/>
        </w:rPr>
        <w:t>Defrénois</w:t>
      </w:r>
      <w:proofErr w:type="spellEnd"/>
      <w:r w:rsidRPr="003F023F">
        <w:rPr>
          <w:szCs w:val="16"/>
        </w:rPr>
        <w:t xml:space="preserve">, 2017, p. 17, </w:t>
      </w:r>
      <w:proofErr w:type="spellStart"/>
      <w:r w:rsidRPr="003F023F">
        <w:rPr>
          <w:szCs w:val="16"/>
        </w:rPr>
        <w:t>spéc</w:t>
      </w:r>
      <w:proofErr w:type="spellEnd"/>
      <w:r w:rsidRPr="003F023F">
        <w:rPr>
          <w:szCs w:val="16"/>
        </w:rPr>
        <w:t>. p. 25-26.</w:t>
      </w:r>
    </w:p>
  </w:footnote>
  <w:footnote w:id="38">
    <w:p w14:paraId="40DD2494" w14:textId="6208B8AC" w:rsidR="00D92B06" w:rsidRPr="003F023F" w:rsidRDefault="00D92B06" w:rsidP="008D28D3">
      <w:pPr>
        <w:pStyle w:val="FootnoteText"/>
        <w:spacing w:line="240" w:lineRule="auto"/>
        <w:rPr>
          <w:szCs w:val="16"/>
        </w:rPr>
      </w:pPr>
      <w:r w:rsidRPr="003F023F">
        <w:rPr>
          <w:rStyle w:val="FootnoteReference"/>
          <w:szCs w:val="16"/>
        </w:rPr>
        <w:footnoteRef/>
      </w:r>
      <w:r w:rsidRPr="003F023F">
        <w:rPr>
          <w:szCs w:val="16"/>
        </w:rPr>
        <w:t xml:space="preserve"> M. GRIMALDI, « Présentation de la loi du 23 juin 2006 portant réforme des successions et des libéralités », </w:t>
      </w:r>
      <w:r w:rsidRPr="003F023F">
        <w:rPr>
          <w:i/>
          <w:szCs w:val="16"/>
        </w:rPr>
        <w:t>D.</w:t>
      </w:r>
      <w:r w:rsidRPr="003F023F">
        <w:rPr>
          <w:szCs w:val="16"/>
        </w:rPr>
        <w:t xml:space="preserve"> 2006.2551.</w:t>
      </w:r>
    </w:p>
  </w:footnote>
  <w:footnote w:id="39">
    <w:p w14:paraId="3E27E9D8" w14:textId="6573212C" w:rsidR="00D92B06" w:rsidRPr="003F023F" w:rsidRDefault="00D92B06" w:rsidP="00E51EC0">
      <w:pPr>
        <w:pStyle w:val="FootnoteText"/>
        <w:spacing w:line="240" w:lineRule="auto"/>
        <w:rPr>
          <w:szCs w:val="16"/>
          <w:lang w:val="en-GB"/>
        </w:rPr>
      </w:pPr>
      <w:r w:rsidRPr="003F023F">
        <w:rPr>
          <w:rStyle w:val="FootnoteReference"/>
          <w:szCs w:val="16"/>
        </w:rPr>
        <w:footnoteRef/>
      </w:r>
      <w:r w:rsidRPr="003F023F">
        <w:rPr>
          <w:szCs w:val="16"/>
          <w:lang w:val="en-GB"/>
        </w:rPr>
        <w:t xml:space="preserve"> </w:t>
      </w:r>
      <w:proofErr w:type="spellStart"/>
      <w:proofErr w:type="gramStart"/>
      <w:r w:rsidRPr="003F023F">
        <w:rPr>
          <w:szCs w:val="16"/>
          <w:lang w:val="en-GB"/>
        </w:rPr>
        <w:t>C.civ</w:t>
      </w:r>
      <w:proofErr w:type="spellEnd"/>
      <w:r w:rsidRPr="003F023F">
        <w:rPr>
          <w:szCs w:val="16"/>
          <w:lang w:val="en-GB"/>
        </w:rPr>
        <w:t>.,</w:t>
      </w:r>
      <w:proofErr w:type="gramEnd"/>
      <w:r w:rsidRPr="003F023F">
        <w:rPr>
          <w:szCs w:val="16"/>
          <w:lang w:val="en-GB"/>
        </w:rPr>
        <w:t xml:space="preserve"> art. 929.</w:t>
      </w:r>
    </w:p>
  </w:footnote>
  <w:footnote w:id="40">
    <w:p w14:paraId="3875CB76" w14:textId="3A78534B" w:rsidR="00D92B06" w:rsidRPr="003F023F" w:rsidRDefault="00D92B06" w:rsidP="008D28D3">
      <w:pPr>
        <w:pStyle w:val="FootnoteText"/>
        <w:spacing w:line="240" w:lineRule="auto"/>
        <w:rPr>
          <w:szCs w:val="16"/>
          <w:lang w:val="en-GB"/>
        </w:rPr>
      </w:pPr>
      <w:r w:rsidRPr="003F023F">
        <w:rPr>
          <w:rStyle w:val="FootnoteReference"/>
          <w:szCs w:val="16"/>
        </w:rPr>
        <w:footnoteRef/>
      </w:r>
      <w:r w:rsidRPr="003F023F">
        <w:rPr>
          <w:szCs w:val="16"/>
          <w:lang w:val="en-GB"/>
        </w:rPr>
        <w:t xml:space="preserve"> </w:t>
      </w:r>
      <w:proofErr w:type="spellStart"/>
      <w:proofErr w:type="gramStart"/>
      <w:r w:rsidRPr="003F023F">
        <w:rPr>
          <w:szCs w:val="16"/>
          <w:lang w:val="en-GB"/>
        </w:rPr>
        <w:t>C.civ</w:t>
      </w:r>
      <w:proofErr w:type="spellEnd"/>
      <w:r w:rsidRPr="003F023F">
        <w:rPr>
          <w:szCs w:val="16"/>
          <w:lang w:val="en-GB"/>
        </w:rPr>
        <w:t>.,</w:t>
      </w:r>
      <w:proofErr w:type="gramEnd"/>
      <w:r w:rsidRPr="003F023F">
        <w:rPr>
          <w:szCs w:val="16"/>
          <w:lang w:val="en-GB"/>
        </w:rPr>
        <w:t xml:space="preserve"> art. 924.</w:t>
      </w:r>
    </w:p>
  </w:footnote>
  <w:footnote w:id="41">
    <w:p w14:paraId="1A0B4B9B" w14:textId="3251421F" w:rsidR="00D92B06" w:rsidRPr="003F023F" w:rsidRDefault="00D92B06" w:rsidP="008D28D3">
      <w:pPr>
        <w:pStyle w:val="FootnoteText"/>
        <w:spacing w:line="240" w:lineRule="auto"/>
        <w:rPr>
          <w:szCs w:val="16"/>
        </w:rPr>
      </w:pPr>
      <w:r w:rsidRPr="003F023F">
        <w:rPr>
          <w:rStyle w:val="FootnoteReference"/>
          <w:szCs w:val="16"/>
        </w:rPr>
        <w:footnoteRef/>
      </w:r>
      <w:r w:rsidRPr="003F023F">
        <w:rPr>
          <w:szCs w:val="16"/>
        </w:rPr>
        <w:t xml:space="preserve"> </w:t>
      </w:r>
      <w:proofErr w:type="spellStart"/>
      <w:r w:rsidRPr="003F023F">
        <w:rPr>
          <w:szCs w:val="16"/>
        </w:rPr>
        <w:t>C.civ</w:t>
      </w:r>
      <w:proofErr w:type="spellEnd"/>
      <w:r w:rsidRPr="003F023F">
        <w:rPr>
          <w:szCs w:val="16"/>
        </w:rPr>
        <w:t>., art 914-1.</w:t>
      </w:r>
    </w:p>
  </w:footnote>
  <w:footnote w:id="42">
    <w:p w14:paraId="3E6035B4" w14:textId="03A17735" w:rsidR="00D92B06" w:rsidRPr="003F023F" w:rsidRDefault="00D92B06" w:rsidP="008D28D3">
      <w:pPr>
        <w:pStyle w:val="FootnoteText"/>
        <w:spacing w:line="240" w:lineRule="auto"/>
        <w:rPr>
          <w:szCs w:val="16"/>
        </w:rPr>
      </w:pPr>
      <w:r w:rsidRPr="003F023F">
        <w:rPr>
          <w:rStyle w:val="FootnoteReference"/>
          <w:szCs w:val="16"/>
        </w:rPr>
        <w:footnoteRef/>
      </w:r>
      <w:r w:rsidRPr="003F023F">
        <w:rPr>
          <w:szCs w:val="16"/>
        </w:rPr>
        <w:t xml:space="preserve"> B. VAREILLE, « Nouveau rapport, nouvelle réduction », </w:t>
      </w:r>
      <w:r w:rsidRPr="003F023F">
        <w:rPr>
          <w:i/>
          <w:szCs w:val="16"/>
        </w:rPr>
        <w:t>D.</w:t>
      </w:r>
      <w:r w:rsidRPr="003F023F">
        <w:rPr>
          <w:szCs w:val="16"/>
        </w:rPr>
        <w:t> 2006. 2565.</w:t>
      </w:r>
    </w:p>
  </w:footnote>
  <w:footnote w:id="43">
    <w:p w14:paraId="5D572CBD" w14:textId="29E66DA9" w:rsidR="00D92B06" w:rsidRPr="003F023F" w:rsidRDefault="00D92B06" w:rsidP="00CB44F1">
      <w:pPr>
        <w:spacing w:after="0" w:line="240" w:lineRule="auto"/>
        <w:rPr>
          <w:rFonts w:ascii="Times New Roman" w:hAnsi="Times New Roman" w:cs="Times New Roman"/>
          <w:sz w:val="16"/>
          <w:szCs w:val="16"/>
        </w:rPr>
      </w:pPr>
      <w:r w:rsidRPr="003F023F">
        <w:rPr>
          <w:rStyle w:val="FootnoteReference"/>
          <w:rFonts w:ascii="Times New Roman" w:hAnsi="Times New Roman" w:cs="Times New Roman"/>
          <w:sz w:val="16"/>
          <w:szCs w:val="16"/>
        </w:rPr>
        <w:footnoteRef/>
      </w:r>
      <w:r w:rsidRPr="003F023F">
        <w:rPr>
          <w:rFonts w:ascii="Times New Roman" w:hAnsi="Times New Roman" w:cs="Times New Roman"/>
          <w:sz w:val="16"/>
          <w:szCs w:val="16"/>
        </w:rPr>
        <w:t xml:space="preserve"> Le conjoint survivant opte pour l’une des trois q</w:t>
      </w:r>
      <w:r w:rsidR="00ED7395" w:rsidRPr="003F023F">
        <w:rPr>
          <w:rFonts w:ascii="Times New Roman" w:hAnsi="Times New Roman" w:cs="Times New Roman"/>
          <w:sz w:val="16"/>
          <w:szCs w:val="16"/>
        </w:rPr>
        <w:t>uotités disponibles entre époux</w:t>
      </w:r>
      <w:r w:rsidRPr="003F023F">
        <w:rPr>
          <w:rFonts w:ascii="Times New Roman" w:hAnsi="Times New Roman" w:cs="Times New Roman"/>
          <w:sz w:val="16"/>
          <w:szCs w:val="16"/>
        </w:rPr>
        <w:t> : quotité disponible ordinaire, usufruit du tout, ou 1/4 en pleine propriété et 3/4 en usufruit (</w:t>
      </w:r>
      <w:proofErr w:type="spellStart"/>
      <w:r w:rsidRPr="003F023F">
        <w:rPr>
          <w:rFonts w:ascii="Times New Roman" w:hAnsi="Times New Roman" w:cs="Times New Roman"/>
          <w:sz w:val="16"/>
          <w:szCs w:val="16"/>
        </w:rPr>
        <w:t>C.civ</w:t>
      </w:r>
      <w:proofErr w:type="spellEnd"/>
      <w:r w:rsidRPr="003F023F">
        <w:rPr>
          <w:rFonts w:ascii="Times New Roman" w:hAnsi="Times New Roman" w:cs="Times New Roman"/>
          <w:sz w:val="16"/>
          <w:szCs w:val="16"/>
        </w:rPr>
        <w:t>., art 1094-1).</w:t>
      </w:r>
    </w:p>
  </w:footnote>
  <w:footnote w:id="44">
    <w:p w14:paraId="1A43CF6A" w14:textId="47942BEA" w:rsidR="00D92B06" w:rsidRPr="003F023F" w:rsidRDefault="00D92B06" w:rsidP="003F4064">
      <w:pPr>
        <w:pStyle w:val="NormalWeb"/>
        <w:spacing w:before="0" w:beforeAutospacing="0" w:after="0" w:afterAutospacing="0"/>
        <w:rPr>
          <w:sz w:val="16"/>
          <w:szCs w:val="16"/>
        </w:rPr>
      </w:pPr>
      <w:r w:rsidRPr="003F023F">
        <w:rPr>
          <w:rStyle w:val="FootnoteReference"/>
          <w:sz w:val="16"/>
          <w:szCs w:val="16"/>
        </w:rPr>
        <w:footnoteRef/>
      </w:r>
      <w:r w:rsidRPr="003F023F">
        <w:rPr>
          <w:sz w:val="16"/>
          <w:szCs w:val="16"/>
        </w:rPr>
        <w:t xml:space="preserve"> </w:t>
      </w:r>
      <w:proofErr w:type="spellStart"/>
      <w:r w:rsidRPr="003F023F">
        <w:rPr>
          <w:sz w:val="16"/>
          <w:szCs w:val="16"/>
        </w:rPr>
        <w:t>C.civ</w:t>
      </w:r>
      <w:proofErr w:type="spellEnd"/>
      <w:r w:rsidRPr="003F023F">
        <w:rPr>
          <w:sz w:val="16"/>
          <w:szCs w:val="16"/>
        </w:rPr>
        <w:t>., art. 1527.</w:t>
      </w:r>
    </w:p>
  </w:footnote>
  <w:footnote w:id="45">
    <w:p w14:paraId="7F91382B" w14:textId="006566AD" w:rsidR="00D92B06" w:rsidRPr="003F023F" w:rsidRDefault="00D92B06" w:rsidP="003F4064">
      <w:pPr>
        <w:pStyle w:val="FootnoteText"/>
        <w:spacing w:line="240" w:lineRule="auto"/>
        <w:rPr>
          <w:szCs w:val="16"/>
        </w:rPr>
      </w:pPr>
      <w:r w:rsidRPr="003F023F">
        <w:rPr>
          <w:rStyle w:val="FootnoteReference"/>
          <w:szCs w:val="16"/>
        </w:rPr>
        <w:footnoteRef/>
      </w:r>
      <w:r w:rsidRPr="003F023F">
        <w:rPr>
          <w:szCs w:val="16"/>
        </w:rPr>
        <w:t xml:space="preserve"> </w:t>
      </w:r>
      <w:proofErr w:type="spellStart"/>
      <w:r w:rsidRPr="003F023F">
        <w:rPr>
          <w:szCs w:val="16"/>
        </w:rPr>
        <w:t>C.civ</w:t>
      </w:r>
      <w:proofErr w:type="spellEnd"/>
      <w:r w:rsidRPr="003F023F">
        <w:rPr>
          <w:szCs w:val="16"/>
        </w:rPr>
        <w:t xml:space="preserve">., art. 1527 al. 3, qui </w:t>
      </w:r>
      <w:proofErr w:type="gramStart"/>
      <w:r w:rsidRPr="003F023F">
        <w:rPr>
          <w:szCs w:val="16"/>
        </w:rPr>
        <w:t>opère</w:t>
      </w:r>
      <w:proofErr w:type="gramEnd"/>
      <w:r w:rsidRPr="003F023F">
        <w:rPr>
          <w:szCs w:val="16"/>
        </w:rPr>
        <w:t xml:space="preserve"> un renvoi à la renonciation à l’action en réduction (</w:t>
      </w:r>
      <w:proofErr w:type="spellStart"/>
      <w:r w:rsidRPr="003F023F">
        <w:rPr>
          <w:szCs w:val="16"/>
        </w:rPr>
        <w:t>C.civ</w:t>
      </w:r>
      <w:proofErr w:type="spellEnd"/>
      <w:r w:rsidRPr="003F023F">
        <w:rPr>
          <w:szCs w:val="16"/>
        </w:rPr>
        <w:t>., art. 929 à 930-1).</w:t>
      </w:r>
    </w:p>
  </w:footnote>
  <w:footnote w:id="46">
    <w:p w14:paraId="26E0731D" w14:textId="4D209DC4" w:rsidR="00D92B06" w:rsidRPr="003F023F" w:rsidRDefault="00D92B06" w:rsidP="003F4064">
      <w:pPr>
        <w:pStyle w:val="FootnoteText"/>
        <w:spacing w:line="240" w:lineRule="auto"/>
        <w:rPr>
          <w:szCs w:val="16"/>
        </w:rPr>
      </w:pPr>
      <w:r w:rsidRPr="003F023F">
        <w:rPr>
          <w:rStyle w:val="FootnoteReference"/>
          <w:szCs w:val="16"/>
        </w:rPr>
        <w:footnoteRef/>
      </w:r>
      <w:r w:rsidRPr="003F023F">
        <w:rPr>
          <w:szCs w:val="16"/>
        </w:rPr>
        <w:t xml:space="preserve"> </w:t>
      </w:r>
      <w:proofErr w:type="spellStart"/>
      <w:r w:rsidRPr="003F023F">
        <w:rPr>
          <w:szCs w:val="16"/>
        </w:rPr>
        <w:t>C.civ</w:t>
      </w:r>
      <w:proofErr w:type="spellEnd"/>
      <w:r w:rsidRPr="003F023F">
        <w:rPr>
          <w:szCs w:val="16"/>
        </w:rPr>
        <w:t>., art 929 à 930-5.</w:t>
      </w:r>
    </w:p>
  </w:footnote>
  <w:footnote w:id="47">
    <w:p w14:paraId="0124D4B1" w14:textId="41E3553D" w:rsidR="00D92B06" w:rsidRPr="003F023F" w:rsidRDefault="00D92B06" w:rsidP="003F4064">
      <w:pPr>
        <w:spacing w:after="0" w:line="240" w:lineRule="auto"/>
        <w:ind w:right="152"/>
        <w:rPr>
          <w:rFonts w:ascii="Times New Roman" w:hAnsi="Times New Roman" w:cs="Times New Roman"/>
          <w:sz w:val="16"/>
          <w:szCs w:val="16"/>
        </w:rPr>
      </w:pPr>
      <w:r w:rsidRPr="003F023F">
        <w:rPr>
          <w:rStyle w:val="FootnoteReference"/>
          <w:rFonts w:ascii="Times New Roman" w:hAnsi="Times New Roman" w:cs="Times New Roman"/>
          <w:sz w:val="16"/>
          <w:szCs w:val="16"/>
        </w:rPr>
        <w:footnoteRef/>
      </w:r>
      <w:r w:rsidRPr="003F023F">
        <w:rPr>
          <w:rFonts w:ascii="Times New Roman" w:hAnsi="Times New Roman" w:cs="Times New Roman"/>
          <w:sz w:val="16"/>
          <w:szCs w:val="16"/>
        </w:rPr>
        <w:t xml:space="preserve"> </w:t>
      </w:r>
      <w:r w:rsidRPr="003F023F">
        <w:rPr>
          <w:rStyle w:val="bold"/>
          <w:rFonts w:ascii="Times New Roman" w:hAnsi="Times New Roman" w:cs="Times New Roman"/>
          <w:sz w:val="16"/>
          <w:szCs w:val="16"/>
        </w:rPr>
        <w:t xml:space="preserve">O. HOAREAU et P. VAN STEENLANDT, « La renonciation anticipée à l'action en retranchement », </w:t>
      </w:r>
      <w:r w:rsidRPr="003F023F">
        <w:rPr>
          <w:rStyle w:val="bold"/>
          <w:rFonts w:ascii="Times New Roman" w:hAnsi="Times New Roman" w:cs="Times New Roman"/>
          <w:i/>
          <w:sz w:val="16"/>
          <w:szCs w:val="16"/>
        </w:rPr>
        <w:t>JCP N</w:t>
      </w:r>
      <w:r w:rsidRPr="003F023F">
        <w:rPr>
          <w:rStyle w:val="bold"/>
          <w:rFonts w:ascii="Times New Roman" w:hAnsi="Times New Roman" w:cs="Times New Roman"/>
          <w:sz w:val="16"/>
          <w:szCs w:val="16"/>
        </w:rPr>
        <w:t xml:space="preserve"> 2008</w:t>
      </w:r>
      <w:r w:rsidR="00ED7395" w:rsidRPr="003F023F">
        <w:rPr>
          <w:rStyle w:val="bold"/>
          <w:rFonts w:ascii="Times New Roman" w:hAnsi="Times New Roman" w:cs="Times New Roman"/>
          <w:sz w:val="16"/>
          <w:szCs w:val="16"/>
        </w:rPr>
        <w:t>.</w:t>
      </w:r>
      <w:r w:rsidRPr="003F023F">
        <w:rPr>
          <w:rStyle w:val="bold"/>
          <w:rFonts w:ascii="Times New Roman" w:hAnsi="Times New Roman" w:cs="Times New Roman"/>
          <w:sz w:val="16"/>
          <w:szCs w:val="16"/>
        </w:rPr>
        <w:t>1357.</w:t>
      </w:r>
      <w:r w:rsidR="00ED7395" w:rsidRPr="003F023F">
        <w:rPr>
          <w:rStyle w:val="bold"/>
          <w:rFonts w:ascii="Times New Roman" w:hAnsi="Times New Roman" w:cs="Times New Roman"/>
          <w:sz w:val="16"/>
          <w:szCs w:val="16"/>
        </w:rPr>
        <w:t>50.</w:t>
      </w:r>
    </w:p>
  </w:footnote>
  <w:footnote w:id="48">
    <w:p w14:paraId="7D004292" w14:textId="3145FCC4" w:rsidR="00D92B06" w:rsidRPr="003F023F" w:rsidRDefault="00D92B06" w:rsidP="003F4064">
      <w:pPr>
        <w:pStyle w:val="FootnoteText"/>
        <w:spacing w:line="240" w:lineRule="auto"/>
        <w:rPr>
          <w:szCs w:val="16"/>
        </w:rPr>
      </w:pPr>
      <w:r w:rsidRPr="003F023F">
        <w:rPr>
          <w:rStyle w:val="FootnoteReference"/>
          <w:szCs w:val="16"/>
        </w:rPr>
        <w:footnoteRef/>
      </w:r>
      <w:r w:rsidRPr="003F023F">
        <w:rPr>
          <w:szCs w:val="16"/>
        </w:rPr>
        <w:t xml:space="preserve"> H. de RICHEMONT, </w:t>
      </w:r>
      <w:r w:rsidRPr="003F023F">
        <w:rPr>
          <w:i/>
          <w:szCs w:val="16"/>
        </w:rPr>
        <w:t>Rapport fait au nom de la commission des lois,</w:t>
      </w:r>
      <w:r w:rsidRPr="003F023F">
        <w:rPr>
          <w:szCs w:val="16"/>
        </w:rPr>
        <w:t xml:space="preserve"> </w:t>
      </w:r>
      <w:r w:rsidRPr="003F023F">
        <w:rPr>
          <w:i/>
          <w:szCs w:val="16"/>
        </w:rPr>
        <w:t xml:space="preserve">op. </w:t>
      </w:r>
      <w:proofErr w:type="spellStart"/>
      <w:proofErr w:type="gramStart"/>
      <w:r w:rsidRPr="003F023F">
        <w:rPr>
          <w:i/>
          <w:szCs w:val="16"/>
        </w:rPr>
        <w:t>cit</w:t>
      </w:r>
      <w:proofErr w:type="spellEnd"/>
      <w:proofErr w:type="gramEnd"/>
      <w:r w:rsidRPr="003F023F">
        <w:rPr>
          <w:i/>
          <w:szCs w:val="16"/>
        </w:rPr>
        <w:t>.</w:t>
      </w:r>
    </w:p>
  </w:footnote>
  <w:footnote w:id="49">
    <w:p w14:paraId="005A9EEF" w14:textId="3523ADFB" w:rsidR="00D92B06" w:rsidRPr="003F023F" w:rsidRDefault="00D92B06" w:rsidP="005131C3">
      <w:pPr>
        <w:pStyle w:val="FootnoteText"/>
        <w:spacing w:line="240" w:lineRule="auto"/>
        <w:rPr>
          <w:szCs w:val="16"/>
        </w:rPr>
      </w:pPr>
      <w:r w:rsidRPr="003F023F">
        <w:rPr>
          <w:rStyle w:val="FootnoteReference"/>
          <w:szCs w:val="16"/>
        </w:rPr>
        <w:footnoteRef/>
      </w:r>
      <w:r w:rsidRPr="003F023F">
        <w:rPr>
          <w:szCs w:val="16"/>
        </w:rPr>
        <w:t xml:space="preserve"> G. BONNET, </w:t>
      </w:r>
      <w:r w:rsidRPr="003F023F">
        <w:rPr>
          <w:i/>
          <w:szCs w:val="16"/>
        </w:rPr>
        <w:t>in</w:t>
      </w:r>
      <w:r w:rsidRPr="003F023F">
        <w:rPr>
          <w:szCs w:val="16"/>
        </w:rPr>
        <w:t xml:space="preserve"> M. GRIMALDI, </w:t>
      </w:r>
      <w:r w:rsidRPr="003F023F">
        <w:rPr>
          <w:i/>
          <w:iCs/>
          <w:szCs w:val="16"/>
        </w:rPr>
        <w:t>Droit patrimonial de la famille,</w:t>
      </w:r>
      <w:r w:rsidRPr="003F023F">
        <w:rPr>
          <w:szCs w:val="16"/>
        </w:rPr>
        <w:t xml:space="preserve"> </w:t>
      </w:r>
      <w:r w:rsidRPr="003F023F">
        <w:t>Dalloz Action, 2008/2009</w:t>
      </w:r>
      <w:r w:rsidRPr="003F023F">
        <w:rPr>
          <w:szCs w:val="16"/>
        </w:rPr>
        <w:t>, n°152.22.</w:t>
      </w:r>
    </w:p>
  </w:footnote>
  <w:footnote w:id="50">
    <w:p w14:paraId="62F0EF29" w14:textId="6D101086" w:rsidR="00D92B06" w:rsidRPr="003F023F" w:rsidRDefault="00D92B06">
      <w:pPr>
        <w:pStyle w:val="FootnoteText"/>
      </w:pPr>
      <w:r w:rsidRPr="003F023F">
        <w:rPr>
          <w:rStyle w:val="FootnoteReference"/>
        </w:rPr>
        <w:footnoteRef/>
      </w:r>
      <w:r w:rsidRPr="003F023F">
        <w:t xml:space="preserve"> Sur le fléchissement de la réserve héréditaire avant l’entrée en vigueur des réformes de 2001 et 2006, voir M. GRIMALDI, « Succession et contrat », in D. FENOUILLET, P. de VAREILLES-SOMMIÈRES, </w:t>
      </w:r>
      <w:r w:rsidRPr="003F023F">
        <w:rPr>
          <w:i/>
        </w:rPr>
        <w:t>La contractualisation de la famille</w:t>
      </w:r>
      <w:r w:rsidRPr="003F023F">
        <w:t xml:space="preserve">, </w:t>
      </w:r>
      <w:proofErr w:type="spellStart"/>
      <w:r w:rsidRPr="003F023F">
        <w:t>Economica</w:t>
      </w:r>
      <w:proofErr w:type="spellEnd"/>
      <w:r w:rsidRPr="003F023F">
        <w:t>, 2001, p. 204 et s.</w:t>
      </w:r>
    </w:p>
  </w:footnote>
  <w:footnote w:id="51">
    <w:p w14:paraId="0EFCA8F3" w14:textId="7DB40874" w:rsidR="00D92B06" w:rsidRPr="003F023F" w:rsidRDefault="00D92B06" w:rsidP="003F4064">
      <w:pPr>
        <w:pStyle w:val="FootnoteText"/>
        <w:spacing w:line="240" w:lineRule="auto"/>
        <w:rPr>
          <w:szCs w:val="16"/>
          <w:lang w:val="en-GB"/>
        </w:rPr>
      </w:pPr>
      <w:r w:rsidRPr="003F023F">
        <w:rPr>
          <w:rStyle w:val="FootnoteReference"/>
          <w:szCs w:val="16"/>
        </w:rPr>
        <w:footnoteRef/>
      </w:r>
      <w:r w:rsidRPr="003F023F">
        <w:rPr>
          <w:szCs w:val="16"/>
        </w:rPr>
        <w:t xml:space="preserve"> Il existe cependant d’autres moyens de disposer de ses biens permettant, dans une certaine mesure, un contournement de la réserve. </w:t>
      </w:r>
      <w:r w:rsidRPr="003F023F">
        <w:rPr>
          <w:szCs w:val="16"/>
          <w:lang w:val="en-GB"/>
        </w:rPr>
        <w:t xml:space="preserve">C. PERÈS, « Will-Substitutes in France », in A. BRAUN, A. RÖTHEL, </w:t>
      </w:r>
      <w:r w:rsidRPr="003F023F">
        <w:rPr>
          <w:bCs/>
          <w:i/>
          <w:kern w:val="36"/>
          <w:szCs w:val="16"/>
          <w:lang w:val="en-GB"/>
        </w:rPr>
        <w:t xml:space="preserve">Passing Wealth on Death , </w:t>
      </w:r>
      <w:r w:rsidRPr="003F023F">
        <w:rPr>
          <w:bCs/>
          <w:i/>
          <w:szCs w:val="16"/>
          <w:lang w:val="en-GB"/>
        </w:rPr>
        <w:t xml:space="preserve">Will-Substitutes in Comparative Perspective, </w:t>
      </w:r>
      <w:r w:rsidRPr="003F023F">
        <w:rPr>
          <w:szCs w:val="16"/>
          <w:lang w:val="en-GB"/>
        </w:rPr>
        <w:t>Oxford, Hart Publishing, 2016</w:t>
      </w:r>
      <w:r w:rsidR="00ED7395" w:rsidRPr="003F023F">
        <w:rPr>
          <w:szCs w:val="16"/>
          <w:lang w:val="en-GB"/>
        </w:rPr>
        <w:t>, p. 159</w:t>
      </w:r>
      <w:r w:rsidRPr="003F023F">
        <w:rPr>
          <w:szCs w:val="16"/>
          <w:lang w:val="en-GB"/>
        </w:rPr>
        <w:t>.</w:t>
      </w:r>
    </w:p>
  </w:footnote>
  <w:footnote w:id="52">
    <w:p w14:paraId="73E16B9D" w14:textId="270A42E9" w:rsidR="00D92B06" w:rsidRPr="003F023F" w:rsidRDefault="00D92B06">
      <w:pPr>
        <w:pStyle w:val="FootnoteText"/>
        <w:rPr>
          <w:szCs w:val="16"/>
          <w:lang w:val="en-GB"/>
        </w:rPr>
      </w:pPr>
      <w:r w:rsidRPr="003F023F">
        <w:rPr>
          <w:rStyle w:val="FootnoteReference"/>
          <w:szCs w:val="16"/>
        </w:rPr>
        <w:footnoteRef/>
      </w:r>
      <w:r w:rsidRPr="003F023F">
        <w:rPr>
          <w:szCs w:val="16"/>
          <w:lang w:val="en-GB"/>
        </w:rPr>
        <w:t xml:space="preserve"> </w:t>
      </w:r>
      <w:proofErr w:type="spellStart"/>
      <w:proofErr w:type="gramStart"/>
      <w:r w:rsidRPr="003F023F">
        <w:rPr>
          <w:szCs w:val="16"/>
          <w:lang w:val="en-GB"/>
        </w:rPr>
        <w:t>C.civ</w:t>
      </w:r>
      <w:proofErr w:type="spellEnd"/>
      <w:r w:rsidRPr="003F023F">
        <w:rPr>
          <w:szCs w:val="16"/>
          <w:lang w:val="en-GB"/>
        </w:rPr>
        <w:t>.,</w:t>
      </w:r>
      <w:proofErr w:type="gramEnd"/>
      <w:r w:rsidRPr="003F023F">
        <w:rPr>
          <w:szCs w:val="16"/>
          <w:lang w:val="en-GB"/>
        </w:rPr>
        <w:t xml:space="preserve"> art. </w:t>
      </w:r>
      <w:proofErr w:type="gramStart"/>
      <w:r w:rsidRPr="003F023F">
        <w:rPr>
          <w:szCs w:val="16"/>
          <w:lang w:val="en-GB"/>
        </w:rPr>
        <w:t>929 à 930-5.</w:t>
      </w:r>
      <w:proofErr w:type="gramEnd"/>
    </w:p>
  </w:footnote>
  <w:footnote w:id="53">
    <w:p w14:paraId="3648D78C" w14:textId="091D3AF3" w:rsidR="00D92B06" w:rsidRPr="003F023F" w:rsidRDefault="00D92B06" w:rsidP="004A0FEC">
      <w:pPr>
        <w:pStyle w:val="FootnoteText"/>
        <w:spacing w:line="240" w:lineRule="auto"/>
        <w:rPr>
          <w:szCs w:val="16"/>
          <w:lang w:val="en-GB"/>
        </w:rPr>
      </w:pPr>
      <w:r w:rsidRPr="003F023F">
        <w:rPr>
          <w:rStyle w:val="FootnoteReference"/>
          <w:szCs w:val="16"/>
        </w:rPr>
        <w:footnoteRef/>
      </w:r>
      <w:r w:rsidRPr="003F023F">
        <w:rPr>
          <w:szCs w:val="16"/>
          <w:lang w:val="en-GB"/>
        </w:rPr>
        <w:t xml:space="preserve"> </w:t>
      </w:r>
      <w:proofErr w:type="spellStart"/>
      <w:proofErr w:type="gramStart"/>
      <w:r w:rsidRPr="003F023F">
        <w:rPr>
          <w:szCs w:val="16"/>
          <w:lang w:val="en-GB"/>
        </w:rPr>
        <w:t>C.civ</w:t>
      </w:r>
      <w:proofErr w:type="spellEnd"/>
      <w:r w:rsidRPr="003F023F">
        <w:rPr>
          <w:szCs w:val="16"/>
          <w:lang w:val="en-GB"/>
        </w:rPr>
        <w:t>.,</w:t>
      </w:r>
      <w:proofErr w:type="gramEnd"/>
      <w:r w:rsidRPr="003F023F">
        <w:rPr>
          <w:szCs w:val="16"/>
          <w:lang w:val="en-GB"/>
        </w:rPr>
        <w:t xml:space="preserve"> art. 929.</w:t>
      </w:r>
    </w:p>
  </w:footnote>
  <w:footnote w:id="54">
    <w:p w14:paraId="473AC136" w14:textId="283D201F" w:rsidR="00D92B06" w:rsidRPr="003F023F" w:rsidRDefault="00D92B06" w:rsidP="004A0FEC">
      <w:pPr>
        <w:pStyle w:val="FootnoteText"/>
        <w:spacing w:line="240" w:lineRule="auto"/>
        <w:rPr>
          <w:szCs w:val="16"/>
        </w:rPr>
      </w:pPr>
      <w:r w:rsidRPr="003F023F">
        <w:rPr>
          <w:rStyle w:val="FootnoteReference"/>
          <w:szCs w:val="16"/>
        </w:rPr>
        <w:footnoteRef/>
      </w:r>
      <w:r w:rsidRPr="003F023F">
        <w:rPr>
          <w:szCs w:val="16"/>
        </w:rPr>
        <w:t xml:space="preserve"> La réserve pourra même être intacte, la renonciation étant alors caduque faute d’utilité :</w:t>
      </w:r>
      <w:r w:rsidR="00ED7395" w:rsidRPr="003F023F">
        <w:rPr>
          <w:szCs w:val="16"/>
        </w:rPr>
        <w:t xml:space="preserve"> M. NICOD</w:t>
      </w:r>
      <w:r w:rsidRPr="003F023F">
        <w:rPr>
          <w:szCs w:val="16"/>
        </w:rPr>
        <w:t xml:space="preserve">, « L’anticipation successorale », </w:t>
      </w:r>
      <w:r w:rsidRPr="003F023F">
        <w:rPr>
          <w:i/>
          <w:szCs w:val="16"/>
        </w:rPr>
        <w:t>JCP N</w:t>
      </w:r>
      <w:r w:rsidR="00ED7395" w:rsidRPr="003F023F">
        <w:rPr>
          <w:szCs w:val="16"/>
        </w:rPr>
        <w:t xml:space="preserve"> 2006.</w:t>
      </w:r>
      <w:r w:rsidRPr="003F023F">
        <w:rPr>
          <w:szCs w:val="16"/>
        </w:rPr>
        <w:t>1136</w:t>
      </w:r>
      <w:r w:rsidR="00ED7395" w:rsidRPr="003F023F">
        <w:rPr>
          <w:szCs w:val="16"/>
        </w:rPr>
        <w:t xml:space="preserve">. </w:t>
      </w:r>
      <w:r w:rsidRPr="003F023F">
        <w:rPr>
          <w:szCs w:val="16"/>
        </w:rPr>
        <w:t xml:space="preserve">5. </w:t>
      </w:r>
    </w:p>
  </w:footnote>
  <w:footnote w:id="55">
    <w:p w14:paraId="6BBB4F7B" w14:textId="77777777" w:rsidR="00D92B06" w:rsidRPr="003F023F" w:rsidRDefault="00D92B06" w:rsidP="002E17B8">
      <w:pPr>
        <w:pStyle w:val="FootnoteText"/>
        <w:spacing w:line="240" w:lineRule="auto"/>
        <w:rPr>
          <w:szCs w:val="16"/>
          <w:lang w:val="en-GB"/>
        </w:rPr>
      </w:pPr>
      <w:r w:rsidRPr="003F023F">
        <w:rPr>
          <w:rStyle w:val="FootnoteReference"/>
          <w:szCs w:val="16"/>
        </w:rPr>
        <w:footnoteRef/>
      </w:r>
      <w:r w:rsidRPr="003F023F">
        <w:rPr>
          <w:szCs w:val="16"/>
          <w:lang w:val="en-GB"/>
        </w:rPr>
        <w:t xml:space="preserve"> </w:t>
      </w:r>
      <w:proofErr w:type="spellStart"/>
      <w:proofErr w:type="gramStart"/>
      <w:r w:rsidRPr="003F023F">
        <w:rPr>
          <w:szCs w:val="16"/>
          <w:lang w:val="en-GB"/>
        </w:rPr>
        <w:t>C.civ</w:t>
      </w:r>
      <w:proofErr w:type="spellEnd"/>
      <w:r w:rsidRPr="003F023F">
        <w:rPr>
          <w:szCs w:val="16"/>
          <w:lang w:val="en-GB"/>
        </w:rPr>
        <w:t>.,</w:t>
      </w:r>
      <w:proofErr w:type="gramEnd"/>
      <w:r w:rsidRPr="003F023F">
        <w:rPr>
          <w:szCs w:val="16"/>
          <w:lang w:val="en-GB"/>
        </w:rPr>
        <w:t xml:space="preserve"> art. 930.</w:t>
      </w:r>
    </w:p>
  </w:footnote>
  <w:footnote w:id="56">
    <w:p w14:paraId="69BE7129" w14:textId="2F5C12FE" w:rsidR="00D92B06" w:rsidRPr="003F023F" w:rsidRDefault="00D92B06" w:rsidP="008D28D3">
      <w:pPr>
        <w:spacing w:after="0" w:line="240" w:lineRule="auto"/>
        <w:textAlignment w:val="baseline"/>
        <w:rPr>
          <w:rFonts w:ascii="Times New Roman" w:hAnsi="Times New Roman" w:cs="Times New Roman"/>
          <w:sz w:val="16"/>
          <w:szCs w:val="16"/>
          <w:lang w:val="en-GB"/>
        </w:rPr>
      </w:pPr>
      <w:r w:rsidRPr="003F023F">
        <w:rPr>
          <w:rStyle w:val="FootnoteReference"/>
          <w:rFonts w:ascii="Times New Roman" w:hAnsi="Times New Roman" w:cs="Times New Roman"/>
          <w:sz w:val="16"/>
          <w:szCs w:val="16"/>
        </w:rPr>
        <w:footnoteRef/>
      </w:r>
      <w:r w:rsidRPr="003F023F">
        <w:rPr>
          <w:rFonts w:ascii="Times New Roman" w:hAnsi="Times New Roman" w:cs="Times New Roman"/>
          <w:sz w:val="16"/>
          <w:szCs w:val="16"/>
          <w:lang w:val="en-GB"/>
        </w:rPr>
        <w:t xml:space="preserve"> S. CRETNEY, « Dividing property on death, Approaches to Reform of Intestacy », in S. CRETNEY</w:t>
      </w:r>
      <w:r w:rsidRPr="003F023F">
        <w:rPr>
          <w:rFonts w:ascii="Times New Roman" w:hAnsi="Times New Roman" w:cs="Times New Roman"/>
          <w:i/>
          <w:sz w:val="16"/>
          <w:szCs w:val="16"/>
          <w:lang w:val="en-GB"/>
        </w:rPr>
        <w:t>, Law, Law Reform and the Family</w:t>
      </w:r>
      <w:r w:rsidRPr="003F023F">
        <w:rPr>
          <w:rFonts w:ascii="Times New Roman" w:hAnsi="Times New Roman" w:cs="Times New Roman"/>
          <w:sz w:val="16"/>
          <w:szCs w:val="16"/>
          <w:lang w:val="en-GB"/>
        </w:rPr>
        <w:t>, OUP, 1998, p. 246.</w:t>
      </w:r>
    </w:p>
  </w:footnote>
  <w:footnote w:id="57">
    <w:p w14:paraId="4A082E47" w14:textId="43F1F07C" w:rsidR="00D92B06" w:rsidRPr="003F023F" w:rsidRDefault="00D92B06" w:rsidP="008D28D3">
      <w:pPr>
        <w:pStyle w:val="FootnoteText"/>
        <w:spacing w:line="240" w:lineRule="auto"/>
        <w:rPr>
          <w:szCs w:val="16"/>
          <w:lang w:val="en-GB"/>
        </w:rPr>
      </w:pPr>
      <w:r w:rsidRPr="003F023F">
        <w:rPr>
          <w:rStyle w:val="FootnoteReference"/>
          <w:szCs w:val="16"/>
        </w:rPr>
        <w:footnoteRef/>
      </w:r>
      <w:r w:rsidR="00B022B2">
        <w:rPr>
          <w:szCs w:val="16"/>
          <w:lang w:val="en-GB"/>
        </w:rPr>
        <w:t xml:space="preserve"> J.</w:t>
      </w:r>
      <w:r w:rsidRPr="003F023F">
        <w:rPr>
          <w:szCs w:val="16"/>
          <w:lang w:val="en-GB"/>
        </w:rPr>
        <w:t xml:space="preserve"> HERRING, </w:t>
      </w:r>
      <w:r w:rsidRPr="003F023F">
        <w:rPr>
          <w:i/>
          <w:szCs w:val="16"/>
          <w:lang w:val="en-GB"/>
        </w:rPr>
        <w:t>Older people in Law and Society</w:t>
      </w:r>
      <w:r w:rsidRPr="003F023F">
        <w:rPr>
          <w:szCs w:val="16"/>
          <w:lang w:val="en-GB"/>
        </w:rPr>
        <w:t>, OUP, 2009, p.307.</w:t>
      </w:r>
    </w:p>
  </w:footnote>
  <w:footnote w:id="58">
    <w:p w14:paraId="36E42EFD" w14:textId="3B23EE5B" w:rsidR="00D92B06" w:rsidRPr="003F023F" w:rsidRDefault="00D92B06" w:rsidP="008D28D3">
      <w:pPr>
        <w:pStyle w:val="FootnoteText"/>
        <w:spacing w:line="240" w:lineRule="auto"/>
        <w:rPr>
          <w:szCs w:val="16"/>
          <w:lang w:val="en-GB"/>
        </w:rPr>
      </w:pPr>
      <w:r w:rsidRPr="003F023F">
        <w:rPr>
          <w:rStyle w:val="FootnoteReference"/>
          <w:szCs w:val="16"/>
        </w:rPr>
        <w:footnoteRef/>
      </w:r>
      <w:r w:rsidRPr="003F023F">
        <w:rPr>
          <w:szCs w:val="16"/>
          <w:lang w:val="en-GB"/>
        </w:rPr>
        <w:t xml:space="preserve"> J. FINCH, «Inheritance and Financial Transfer in Families », in A.WALKER, </w:t>
      </w:r>
      <w:r w:rsidRPr="003F023F">
        <w:rPr>
          <w:i/>
          <w:szCs w:val="16"/>
          <w:lang w:val="en-GB"/>
        </w:rPr>
        <w:t xml:space="preserve">The New Generational Contract: Intergenerational Relations: Old Age and Welfare, </w:t>
      </w:r>
      <w:r w:rsidRPr="003F023F">
        <w:rPr>
          <w:szCs w:val="16"/>
          <w:lang w:val="en-GB"/>
        </w:rPr>
        <w:t xml:space="preserve">UCL Press, 1996, </w:t>
      </w:r>
      <w:proofErr w:type="spellStart"/>
      <w:r w:rsidRPr="003F023F">
        <w:rPr>
          <w:szCs w:val="16"/>
          <w:lang w:val="en-GB"/>
        </w:rPr>
        <w:t>spéc</w:t>
      </w:r>
      <w:proofErr w:type="spellEnd"/>
      <w:r w:rsidRPr="003F023F">
        <w:rPr>
          <w:szCs w:val="16"/>
          <w:lang w:val="en-GB"/>
        </w:rPr>
        <w:t>. p. 182-183.</w:t>
      </w:r>
    </w:p>
  </w:footnote>
  <w:footnote w:id="59">
    <w:p w14:paraId="6AEB678A" w14:textId="54D6CF3B" w:rsidR="00D92B06" w:rsidRPr="003F023F" w:rsidRDefault="00D92B06" w:rsidP="008D28D3">
      <w:pPr>
        <w:pStyle w:val="FootnoteText"/>
        <w:spacing w:line="240" w:lineRule="auto"/>
        <w:rPr>
          <w:i/>
          <w:iCs/>
          <w:szCs w:val="16"/>
          <w:lang w:val="en-GB"/>
        </w:rPr>
      </w:pPr>
      <w:r w:rsidRPr="003F023F">
        <w:rPr>
          <w:rStyle w:val="FootnoteReference"/>
          <w:szCs w:val="16"/>
        </w:rPr>
        <w:footnoteRef/>
      </w:r>
      <w:r w:rsidRPr="003F023F">
        <w:rPr>
          <w:szCs w:val="16"/>
          <w:lang w:val="en-GB"/>
        </w:rPr>
        <w:t xml:space="preserve"> R</w:t>
      </w:r>
      <w:r w:rsidR="00B022B2">
        <w:rPr>
          <w:szCs w:val="16"/>
          <w:lang w:val="en-GB"/>
        </w:rPr>
        <w:t>.</w:t>
      </w:r>
      <w:r w:rsidRPr="003F023F">
        <w:rPr>
          <w:szCs w:val="16"/>
          <w:lang w:val="en-GB"/>
        </w:rPr>
        <w:t xml:space="preserve"> GRAVERSON, F</w:t>
      </w:r>
      <w:r w:rsidR="00B022B2">
        <w:rPr>
          <w:szCs w:val="16"/>
          <w:lang w:val="en-GB"/>
        </w:rPr>
        <w:t>.</w:t>
      </w:r>
      <w:r w:rsidRPr="003F023F">
        <w:rPr>
          <w:szCs w:val="16"/>
          <w:lang w:val="en-GB"/>
        </w:rPr>
        <w:t xml:space="preserve"> CRANE, </w:t>
      </w:r>
      <w:r w:rsidRPr="003F023F">
        <w:rPr>
          <w:i/>
          <w:iCs/>
          <w:szCs w:val="16"/>
          <w:lang w:val="en-GB"/>
        </w:rPr>
        <w:t>A Century of Family Law</w:t>
      </w:r>
      <w:r w:rsidRPr="003F023F">
        <w:rPr>
          <w:szCs w:val="16"/>
          <w:lang w:val="en-GB"/>
        </w:rPr>
        <w:t xml:space="preserve">, </w:t>
      </w:r>
      <w:r w:rsidRPr="003F023F">
        <w:rPr>
          <w:i/>
          <w:szCs w:val="16"/>
          <w:lang w:val="en-GB"/>
        </w:rPr>
        <w:t>1857-1957</w:t>
      </w:r>
      <w:r w:rsidRPr="003F023F">
        <w:rPr>
          <w:szCs w:val="16"/>
          <w:lang w:val="en-GB"/>
        </w:rPr>
        <w:t xml:space="preserve">, </w:t>
      </w:r>
      <w:r w:rsidRPr="003F023F">
        <w:rPr>
          <w:rStyle w:val="st"/>
          <w:lang w:val="en-GB"/>
        </w:rPr>
        <w:t xml:space="preserve">London, Sweet &amp; Maxwell, 1957, </w:t>
      </w:r>
      <w:r w:rsidRPr="003F023F">
        <w:rPr>
          <w:szCs w:val="16"/>
          <w:lang w:val="en-GB"/>
        </w:rPr>
        <w:t>p. 255.</w:t>
      </w:r>
    </w:p>
  </w:footnote>
  <w:footnote w:id="60">
    <w:p w14:paraId="0B036145" w14:textId="22F557BC" w:rsidR="00D92B06" w:rsidRPr="003F023F" w:rsidRDefault="00D92B06" w:rsidP="008D28D3">
      <w:pPr>
        <w:pStyle w:val="FootnoteText"/>
        <w:spacing w:line="240" w:lineRule="auto"/>
        <w:rPr>
          <w:i/>
          <w:szCs w:val="16"/>
          <w:lang w:val="en-GB"/>
        </w:rPr>
      </w:pPr>
      <w:r w:rsidRPr="003F023F">
        <w:rPr>
          <w:rStyle w:val="FootnoteReference"/>
          <w:szCs w:val="16"/>
        </w:rPr>
        <w:footnoteRef/>
      </w:r>
      <w:r w:rsidRPr="003F023F">
        <w:rPr>
          <w:szCs w:val="16"/>
          <w:lang w:val="en-GB"/>
        </w:rPr>
        <w:t xml:space="preserve"> J. HERRING, « Will-Substitutes and the Claims of Family Members and Carers», in A. BRAUN, A. RÖTHEL, </w:t>
      </w:r>
      <w:r w:rsidRPr="003F023F">
        <w:rPr>
          <w:bCs/>
          <w:i/>
          <w:kern w:val="36"/>
          <w:szCs w:val="16"/>
          <w:lang w:val="en-GB"/>
        </w:rPr>
        <w:t xml:space="preserve">Passing Wealth on Death, </w:t>
      </w:r>
      <w:r w:rsidRPr="003F023F">
        <w:rPr>
          <w:bCs/>
          <w:i/>
          <w:szCs w:val="16"/>
          <w:lang w:val="en-GB"/>
        </w:rPr>
        <w:t>op. cit.</w:t>
      </w:r>
      <w:r w:rsidRPr="003F023F">
        <w:rPr>
          <w:szCs w:val="16"/>
          <w:lang w:val="en-GB"/>
        </w:rPr>
        <w:t xml:space="preserve">, </w:t>
      </w:r>
      <w:r w:rsidR="00ED7395" w:rsidRPr="003F023F">
        <w:rPr>
          <w:szCs w:val="16"/>
          <w:lang w:val="en-GB"/>
        </w:rPr>
        <w:t>p. 283</w:t>
      </w:r>
      <w:r w:rsidRPr="003F023F">
        <w:rPr>
          <w:szCs w:val="16"/>
          <w:lang w:val="en-GB"/>
        </w:rPr>
        <w:t>.</w:t>
      </w:r>
    </w:p>
  </w:footnote>
  <w:footnote w:id="61">
    <w:p w14:paraId="1BB75AF3" w14:textId="2004996A" w:rsidR="00D92B06" w:rsidRPr="003F023F" w:rsidRDefault="00D92B06" w:rsidP="008D28D3">
      <w:pPr>
        <w:spacing w:after="0" w:line="240" w:lineRule="auto"/>
        <w:rPr>
          <w:rFonts w:ascii="Times New Roman" w:hAnsi="Times New Roman" w:cs="Times New Roman"/>
          <w:sz w:val="16"/>
          <w:szCs w:val="16"/>
          <w:lang w:val="en-GB"/>
        </w:rPr>
      </w:pPr>
      <w:r w:rsidRPr="003F023F">
        <w:rPr>
          <w:rStyle w:val="FootnoteReference"/>
          <w:rFonts w:ascii="Times New Roman" w:hAnsi="Times New Roman" w:cs="Times New Roman"/>
          <w:sz w:val="16"/>
          <w:szCs w:val="16"/>
        </w:rPr>
        <w:footnoteRef/>
      </w:r>
      <w:r w:rsidRPr="003F023F">
        <w:rPr>
          <w:rFonts w:ascii="Times New Roman" w:hAnsi="Times New Roman" w:cs="Times New Roman"/>
          <w:sz w:val="16"/>
          <w:szCs w:val="16"/>
          <w:lang w:val="en-GB"/>
        </w:rPr>
        <w:t xml:space="preserve"> J. ASLAND, « Balancing interests – How much freedom of testation? », in R. PROBERT, C. BARTON, </w:t>
      </w:r>
      <w:proofErr w:type="gramStart"/>
      <w:r w:rsidRPr="003F023F">
        <w:rPr>
          <w:rStyle w:val="HTMLCite"/>
          <w:rFonts w:ascii="Times New Roman" w:hAnsi="Times New Roman" w:cs="Times New Roman"/>
          <w:sz w:val="16"/>
          <w:szCs w:val="16"/>
          <w:lang w:val="en-GB"/>
        </w:rPr>
        <w:t>Fifty</w:t>
      </w:r>
      <w:proofErr w:type="gramEnd"/>
      <w:r w:rsidRPr="003F023F">
        <w:rPr>
          <w:rStyle w:val="HTMLCite"/>
          <w:rFonts w:ascii="Times New Roman" w:hAnsi="Times New Roman" w:cs="Times New Roman"/>
          <w:sz w:val="16"/>
          <w:szCs w:val="16"/>
          <w:lang w:val="en-GB"/>
        </w:rPr>
        <w:t xml:space="preserve"> Years in Family Law: Essays for Stephen </w:t>
      </w:r>
      <w:proofErr w:type="spellStart"/>
      <w:r w:rsidRPr="003F023F">
        <w:rPr>
          <w:rStyle w:val="HTMLCite"/>
          <w:rFonts w:ascii="Times New Roman" w:hAnsi="Times New Roman" w:cs="Times New Roman"/>
          <w:sz w:val="16"/>
          <w:szCs w:val="16"/>
          <w:lang w:val="en-GB"/>
        </w:rPr>
        <w:t>Cretney</w:t>
      </w:r>
      <w:proofErr w:type="spellEnd"/>
      <w:r w:rsidRPr="003F023F">
        <w:rPr>
          <w:rFonts w:ascii="Times New Roman" w:hAnsi="Times New Roman" w:cs="Times New Roman"/>
          <w:sz w:val="16"/>
          <w:szCs w:val="16"/>
          <w:lang w:val="en-GB"/>
        </w:rPr>
        <w:t xml:space="preserve">, </w:t>
      </w:r>
      <w:proofErr w:type="spellStart"/>
      <w:r w:rsidRPr="003F023F">
        <w:rPr>
          <w:rFonts w:ascii="Times New Roman" w:hAnsi="Times New Roman" w:cs="Times New Roman"/>
          <w:sz w:val="16"/>
          <w:szCs w:val="16"/>
          <w:lang w:val="en-GB"/>
        </w:rPr>
        <w:t>Intersentia</w:t>
      </w:r>
      <w:proofErr w:type="spellEnd"/>
      <w:r w:rsidRPr="003F023F">
        <w:rPr>
          <w:rFonts w:ascii="Times New Roman" w:hAnsi="Times New Roman" w:cs="Times New Roman"/>
          <w:sz w:val="16"/>
          <w:szCs w:val="16"/>
          <w:lang w:val="en-GB"/>
        </w:rPr>
        <w:t>, 2012, p. 229.</w:t>
      </w:r>
    </w:p>
  </w:footnote>
  <w:footnote w:id="62">
    <w:p w14:paraId="7F30C808" w14:textId="6BAABE2A" w:rsidR="00D92B06" w:rsidRPr="003F023F" w:rsidRDefault="00D92B06">
      <w:pPr>
        <w:pStyle w:val="FootnoteText"/>
        <w:rPr>
          <w:szCs w:val="16"/>
          <w:lang w:val="en-GB"/>
        </w:rPr>
      </w:pPr>
      <w:r w:rsidRPr="003F023F">
        <w:rPr>
          <w:rStyle w:val="FootnoteReference"/>
          <w:szCs w:val="16"/>
        </w:rPr>
        <w:footnoteRef/>
      </w:r>
      <w:r w:rsidRPr="003F023F">
        <w:rPr>
          <w:szCs w:val="16"/>
          <w:lang w:val="en-GB"/>
        </w:rPr>
        <w:t xml:space="preserve"> </w:t>
      </w:r>
      <w:proofErr w:type="gramStart"/>
      <w:r w:rsidRPr="003F023F">
        <w:rPr>
          <w:i/>
          <w:szCs w:val="16"/>
          <w:lang w:val="en-GB"/>
        </w:rPr>
        <w:t>Inheritance (Family Provision) Act</w:t>
      </w:r>
      <w:r w:rsidRPr="003F023F">
        <w:rPr>
          <w:szCs w:val="16"/>
          <w:lang w:val="en-GB"/>
        </w:rPr>
        <w:t xml:space="preserve"> 1938.</w:t>
      </w:r>
      <w:proofErr w:type="gramEnd"/>
    </w:p>
  </w:footnote>
  <w:footnote w:id="63">
    <w:p w14:paraId="117F79B2" w14:textId="7D940557" w:rsidR="00D92B06" w:rsidRPr="003F023F" w:rsidRDefault="00D92B06" w:rsidP="008D28D3">
      <w:pPr>
        <w:pStyle w:val="FootnoteText"/>
        <w:spacing w:line="240" w:lineRule="auto"/>
        <w:rPr>
          <w:szCs w:val="16"/>
          <w:lang w:val="en-GB"/>
        </w:rPr>
      </w:pPr>
      <w:r w:rsidRPr="003F023F">
        <w:rPr>
          <w:rStyle w:val="FootnoteReference"/>
          <w:szCs w:val="16"/>
        </w:rPr>
        <w:footnoteRef/>
      </w:r>
      <w:r w:rsidRPr="003F023F">
        <w:rPr>
          <w:szCs w:val="16"/>
          <w:lang w:val="en-GB"/>
        </w:rPr>
        <w:t xml:space="preserve"> U. BASSET, « Economic protection of the children and the women: protection of the family and subsidiarity of the state – old fashioned views forcedly revisited </w:t>
      </w:r>
      <w:r w:rsidRPr="003F023F">
        <w:rPr>
          <w:lang w:val="en-GB"/>
        </w:rPr>
        <w:t>»</w:t>
      </w:r>
      <w:r w:rsidRPr="003F023F">
        <w:rPr>
          <w:szCs w:val="16"/>
          <w:lang w:val="en-GB"/>
        </w:rPr>
        <w:t>, in H. FULCHIRON,</w:t>
      </w:r>
      <w:r w:rsidRPr="003F023F">
        <w:rPr>
          <w:i/>
          <w:szCs w:val="16"/>
          <w:lang w:val="en-GB"/>
        </w:rPr>
        <w:t xml:space="preserve"> Les </w:t>
      </w:r>
      <w:proofErr w:type="spellStart"/>
      <w:r w:rsidRPr="003F023F">
        <w:rPr>
          <w:i/>
          <w:szCs w:val="16"/>
          <w:lang w:val="en-GB"/>
        </w:rPr>
        <w:t>Solidarités</w:t>
      </w:r>
      <w:proofErr w:type="spellEnd"/>
      <w:r w:rsidRPr="003F023F">
        <w:rPr>
          <w:i/>
          <w:szCs w:val="16"/>
          <w:lang w:val="en-GB"/>
        </w:rPr>
        <w:t xml:space="preserve"> entre </w:t>
      </w:r>
      <w:proofErr w:type="spellStart"/>
      <w:r w:rsidRPr="003F023F">
        <w:rPr>
          <w:i/>
          <w:szCs w:val="16"/>
          <w:lang w:val="en-GB"/>
        </w:rPr>
        <w:t>générations</w:t>
      </w:r>
      <w:proofErr w:type="spellEnd"/>
      <w:r w:rsidRPr="003F023F">
        <w:rPr>
          <w:szCs w:val="16"/>
          <w:lang w:val="en-GB"/>
        </w:rPr>
        <w:t xml:space="preserve">, </w:t>
      </w:r>
      <w:r w:rsidRPr="003F023F">
        <w:rPr>
          <w:i/>
          <w:szCs w:val="16"/>
          <w:lang w:val="en-GB"/>
        </w:rPr>
        <w:t>op. cit.</w:t>
      </w:r>
      <w:r w:rsidR="00ED7395" w:rsidRPr="003F023F">
        <w:rPr>
          <w:szCs w:val="16"/>
          <w:lang w:val="en-GB"/>
        </w:rPr>
        <w:t>, p.51</w:t>
      </w:r>
      <w:r w:rsidRPr="003F023F">
        <w:rPr>
          <w:szCs w:val="16"/>
          <w:lang w:val="en-GB"/>
        </w:rPr>
        <w:t>.</w:t>
      </w:r>
    </w:p>
  </w:footnote>
  <w:footnote w:id="64">
    <w:p w14:paraId="02BFCAF3" w14:textId="2507E12E" w:rsidR="00D92B06" w:rsidRPr="003F023F" w:rsidRDefault="00D92B06" w:rsidP="00816C80">
      <w:pPr>
        <w:pStyle w:val="FootnoteText"/>
        <w:rPr>
          <w:lang w:val="en-GB"/>
        </w:rPr>
      </w:pPr>
      <w:r w:rsidRPr="003F023F">
        <w:rPr>
          <w:rStyle w:val="FootnoteReference"/>
        </w:rPr>
        <w:footnoteRef/>
      </w:r>
      <w:r w:rsidRPr="003F023F">
        <w:rPr>
          <w:lang w:val="en-GB"/>
        </w:rPr>
        <w:t xml:space="preserve"> J. HERRING, « Relational autonomy and family law », in </w:t>
      </w:r>
      <w:r w:rsidRPr="003F023F">
        <w:rPr>
          <w:rStyle w:val="st"/>
          <w:lang w:val="en-GB"/>
        </w:rPr>
        <w:t xml:space="preserve">J. WALLBANK, S. CHOUDHRY, J. HERRING, </w:t>
      </w:r>
      <w:r w:rsidRPr="003F023F">
        <w:rPr>
          <w:i/>
          <w:lang w:val="en-GB"/>
        </w:rPr>
        <w:t>Rights, Gender and Family law</w:t>
      </w:r>
      <w:r w:rsidRPr="003F023F">
        <w:rPr>
          <w:lang w:val="en-GB"/>
        </w:rPr>
        <w:t xml:space="preserve">, Routledge, 2010, </w:t>
      </w:r>
      <w:proofErr w:type="spellStart"/>
      <w:r w:rsidRPr="003F023F">
        <w:rPr>
          <w:lang w:val="en-GB"/>
        </w:rPr>
        <w:t>spéc</w:t>
      </w:r>
      <w:proofErr w:type="spellEnd"/>
      <w:r w:rsidRPr="003F023F">
        <w:rPr>
          <w:lang w:val="en-GB"/>
        </w:rPr>
        <w:t xml:space="preserve">. </w:t>
      </w:r>
      <w:proofErr w:type="gramStart"/>
      <w:r w:rsidRPr="003F023F">
        <w:rPr>
          <w:lang w:val="en-GB"/>
        </w:rPr>
        <w:t>p.257-275</w:t>
      </w:r>
      <w:proofErr w:type="gramEnd"/>
      <w:r w:rsidRPr="003F023F">
        <w:rPr>
          <w:lang w:val="en-GB"/>
        </w:rPr>
        <w:t>.</w:t>
      </w:r>
    </w:p>
  </w:footnote>
  <w:footnote w:id="65">
    <w:p w14:paraId="3C8DBA4A" w14:textId="7D07BC52" w:rsidR="00D92B06" w:rsidRPr="003F023F" w:rsidRDefault="00D92B06" w:rsidP="008D28D3">
      <w:pPr>
        <w:pStyle w:val="FootnoteText"/>
        <w:spacing w:line="240" w:lineRule="auto"/>
        <w:rPr>
          <w:szCs w:val="16"/>
          <w:lang w:val="en-GB"/>
        </w:rPr>
      </w:pPr>
      <w:r w:rsidRPr="003F023F">
        <w:rPr>
          <w:rStyle w:val="FootnoteReference"/>
          <w:szCs w:val="16"/>
        </w:rPr>
        <w:footnoteRef/>
      </w:r>
      <w:r w:rsidRPr="003F023F">
        <w:rPr>
          <w:szCs w:val="16"/>
          <w:lang w:val="en-GB"/>
        </w:rPr>
        <w:t xml:space="preserve"> </w:t>
      </w:r>
      <w:proofErr w:type="spellStart"/>
      <w:proofErr w:type="gramStart"/>
      <w:r w:rsidRPr="003F023F">
        <w:rPr>
          <w:szCs w:val="16"/>
          <w:lang w:val="en-GB"/>
        </w:rPr>
        <w:t>C.civ</w:t>
      </w:r>
      <w:proofErr w:type="spellEnd"/>
      <w:r w:rsidRPr="003F023F">
        <w:rPr>
          <w:szCs w:val="16"/>
          <w:lang w:val="en-GB"/>
        </w:rPr>
        <w:t>.,</w:t>
      </w:r>
      <w:proofErr w:type="gramEnd"/>
      <w:r w:rsidRPr="003F023F">
        <w:rPr>
          <w:szCs w:val="16"/>
          <w:lang w:val="en-GB"/>
        </w:rPr>
        <w:t xml:space="preserve"> art. 756 </w:t>
      </w:r>
      <w:proofErr w:type="gramStart"/>
      <w:r w:rsidRPr="003F023F">
        <w:rPr>
          <w:szCs w:val="16"/>
          <w:lang w:val="en-GB"/>
        </w:rPr>
        <w:t>et</w:t>
      </w:r>
      <w:proofErr w:type="gramEnd"/>
      <w:r w:rsidRPr="003F023F">
        <w:rPr>
          <w:szCs w:val="16"/>
          <w:lang w:val="en-GB"/>
        </w:rPr>
        <w:t xml:space="preserve"> s.</w:t>
      </w:r>
    </w:p>
  </w:footnote>
  <w:footnote w:id="66">
    <w:p w14:paraId="24308174" w14:textId="6BC978ED" w:rsidR="00D92B06" w:rsidRPr="003F023F" w:rsidRDefault="00D92B06" w:rsidP="008D28D3">
      <w:pPr>
        <w:spacing w:after="0" w:line="240" w:lineRule="auto"/>
        <w:textAlignment w:val="baseline"/>
        <w:rPr>
          <w:rFonts w:ascii="Times New Roman" w:hAnsi="Times New Roman" w:cs="Times New Roman"/>
          <w:sz w:val="16"/>
          <w:szCs w:val="16"/>
        </w:rPr>
      </w:pPr>
      <w:r w:rsidRPr="003F023F">
        <w:rPr>
          <w:rStyle w:val="FootnoteReference"/>
          <w:rFonts w:ascii="Times New Roman" w:hAnsi="Times New Roman" w:cs="Times New Roman"/>
          <w:sz w:val="16"/>
          <w:szCs w:val="16"/>
        </w:rPr>
        <w:footnoteRef/>
      </w:r>
      <w:r w:rsidRPr="003F023F">
        <w:rPr>
          <w:rFonts w:ascii="Times New Roman" w:hAnsi="Times New Roman" w:cs="Times New Roman"/>
          <w:sz w:val="16"/>
          <w:szCs w:val="16"/>
        </w:rPr>
        <w:t xml:space="preserve"> P. POTENTIER, « La nouvelle donation entre époux », </w:t>
      </w:r>
      <w:proofErr w:type="spellStart"/>
      <w:r w:rsidRPr="003F023F">
        <w:rPr>
          <w:rFonts w:ascii="Times New Roman" w:hAnsi="Times New Roman" w:cs="Times New Roman"/>
          <w:i/>
          <w:sz w:val="16"/>
          <w:szCs w:val="16"/>
        </w:rPr>
        <w:t>Defrénois</w:t>
      </w:r>
      <w:proofErr w:type="spellEnd"/>
      <w:r w:rsidRPr="003F023F">
        <w:rPr>
          <w:rFonts w:ascii="Times New Roman" w:hAnsi="Times New Roman" w:cs="Times New Roman"/>
          <w:sz w:val="16"/>
          <w:szCs w:val="16"/>
        </w:rPr>
        <w:t xml:space="preserve">, n° 37842, 15 déc. 2003, p. 1521. </w:t>
      </w:r>
    </w:p>
  </w:footnote>
  <w:footnote w:id="67">
    <w:p w14:paraId="73E2FE14" w14:textId="58594B8E" w:rsidR="00D92B06" w:rsidRPr="003F023F" w:rsidRDefault="00D92B06" w:rsidP="008D28D3">
      <w:pPr>
        <w:pStyle w:val="FootnoteText"/>
        <w:spacing w:line="240" w:lineRule="auto"/>
        <w:rPr>
          <w:szCs w:val="16"/>
          <w:lang w:val="en-GB"/>
        </w:rPr>
      </w:pPr>
      <w:r w:rsidRPr="003F023F">
        <w:rPr>
          <w:rStyle w:val="FootnoteReference"/>
          <w:szCs w:val="16"/>
        </w:rPr>
        <w:footnoteRef/>
      </w:r>
      <w:r w:rsidRPr="003F023F">
        <w:rPr>
          <w:szCs w:val="16"/>
          <w:lang w:val="en-GB"/>
        </w:rPr>
        <w:t xml:space="preserve"> </w:t>
      </w:r>
      <w:proofErr w:type="spellStart"/>
      <w:proofErr w:type="gramStart"/>
      <w:r w:rsidRPr="003F023F">
        <w:rPr>
          <w:szCs w:val="16"/>
          <w:lang w:val="en-GB"/>
        </w:rPr>
        <w:t>C.civ</w:t>
      </w:r>
      <w:proofErr w:type="spellEnd"/>
      <w:r w:rsidRPr="003F023F">
        <w:rPr>
          <w:szCs w:val="16"/>
          <w:lang w:val="en-GB"/>
        </w:rPr>
        <w:t>.,</w:t>
      </w:r>
      <w:proofErr w:type="gramEnd"/>
      <w:r w:rsidRPr="003F023F">
        <w:rPr>
          <w:szCs w:val="16"/>
          <w:lang w:val="en-GB"/>
        </w:rPr>
        <w:t xml:space="preserve"> art. </w:t>
      </w:r>
      <w:proofErr w:type="gramStart"/>
      <w:r w:rsidRPr="003F023F">
        <w:rPr>
          <w:szCs w:val="16"/>
          <w:lang w:val="en-GB"/>
        </w:rPr>
        <w:t>757 al. 1.</w:t>
      </w:r>
      <w:proofErr w:type="gramEnd"/>
    </w:p>
  </w:footnote>
  <w:footnote w:id="68">
    <w:p w14:paraId="663A3548" w14:textId="48625612" w:rsidR="00D92B06" w:rsidRPr="003F023F" w:rsidRDefault="00D92B06" w:rsidP="008D28D3">
      <w:pPr>
        <w:pStyle w:val="FootnoteText"/>
        <w:spacing w:line="240" w:lineRule="auto"/>
        <w:rPr>
          <w:szCs w:val="16"/>
          <w:lang w:val="en-GB"/>
        </w:rPr>
      </w:pPr>
      <w:r w:rsidRPr="003F023F">
        <w:rPr>
          <w:rStyle w:val="FootnoteReference"/>
          <w:szCs w:val="16"/>
        </w:rPr>
        <w:footnoteRef/>
      </w:r>
      <w:r w:rsidRPr="003F023F">
        <w:rPr>
          <w:szCs w:val="16"/>
          <w:lang w:val="en-GB"/>
        </w:rPr>
        <w:t xml:space="preserve"> </w:t>
      </w:r>
      <w:proofErr w:type="spellStart"/>
      <w:proofErr w:type="gramStart"/>
      <w:r w:rsidRPr="003F023F">
        <w:rPr>
          <w:szCs w:val="16"/>
          <w:lang w:val="en-GB"/>
        </w:rPr>
        <w:t>C.civ</w:t>
      </w:r>
      <w:proofErr w:type="spellEnd"/>
      <w:r w:rsidRPr="003F023F">
        <w:rPr>
          <w:szCs w:val="16"/>
          <w:lang w:val="en-GB"/>
        </w:rPr>
        <w:t>.,</w:t>
      </w:r>
      <w:proofErr w:type="gramEnd"/>
      <w:r w:rsidRPr="003F023F">
        <w:rPr>
          <w:szCs w:val="16"/>
          <w:lang w:val="en-GB"/>
        </w:rPr>
        <w:t xml:space="preserve"> art. </w:t>
      </w:r>
      <w:proofErr w:type="gramStart"/>
      <w:r w:rsidRPr="003F023F">
        <w:rPr>
          <w:szCs w:val="16"/>
          <w:lang w:val="en-GB"/>
        </w:rPr>
        <w:t>757 al. 2.</w:t>
      </w:r>
      <w:proofErr w:type="gramEnd"/>
    </w:p>
  </w:footnote>
  <w:footnote w:id="69">
    <w:p w14:paraId="621AFA46" w14:textId="59E6B429" w:rsidR="00D92B06" w:rsidRPr="003F023F" w:rsidRDefault="00D92B06" w:rsidP="008D28D3">
      <w:pPr>
        <w:pStyle w:val="FootnoteText"/>
        <w:spacing w:line="240" w:lineRule="auto"/>
        <w:rPr>
          <w:szCs w:val="16"/>
        </w:rPr>
      </w:pPr>
      <w:r w:rsidRPr="003F023F">
        <w:rPr>
          <w:rStyle w:val="FootnoteReference"/>
          <w:szCs w:val="16"/>
        </w:rPr>
        <w:footnoteRef/>
      </w:r>
      <w:r w:rsidRPr="003F023F">
        <w:rPr>
          <w:szCs w:val="16"/>
        </w:rPr>
        <w:t xml:space="preserve"> N. ABOUT, </w:t>
      </w:r>
      <w:r w:rsidRPr="003F023F">
        <w:rPr>
          <w:i/>
          <w:szCs w:val="16"/>
        </w:rPr>
        <w:t>Rapport fait au nom de la commission des lois,</w:t>
      </w:r>
      <w:r w:rsidRPr="003F023F">
        <w:rPr>
          <w:szCs w:val="16"/>
        </w:rPr>
        <w:t xml:space="preserve"> Sénat, n°378, 13 juin 2001, p. 34.</w:t>
      </w:r>
    </w:p>
  </w:footnote>
  <w:footnote w:id="70">
    <w:p w14:paraId="40003795" w14:textId="683ADF83" w:rsidR="00D92B06" w:rsidRPr="003F023F" w:rsidRDefault="00D92B06" w:rsidP="008D28D3">
      <w:pPr>
        <w:pStyle w:val="FootnoteText"/>
        <w:spacing w:line="240" w:lineRule="auto"/>
        <w:rPr>
          <w:szCs w:val="16"/>
        </w:rPr>
      </w:pPr>
      <w:r w:rsidRPr="003F023F">
        <w:rPr>
          <w:rStyle w:val="FootnoteReference"/>
          <w:szCs w:val="16"/>
        </w:rPr>
        <w:footnoteRef/>
      </w:r>
      <w:r w:rsidRPr="003F023F">
        <w:rPr>
          <w:szCs w:val="16"/>
        </w:rPr>
        <w:t xml:space="preserve"> J.-L. RENCHELON, « Pirates en vue… Pirates, les enfants à la succession de leur père ou de leur mère ? », in A. L. VERBEKE </w:t>
      </w:r>
      <w:r w:rsidRPr="003F023F">
        <w:rPr>
          <w:i/>
          <w:szCs w:val="16"/>
        </w:rPr>
        <w:t xml:space="preserve">et </w:t>
      </w:r>
      <w:proofErr w:type="gramStart"/>
      <w:r w:rsidRPr="003F023F">
        <w:rPr>
          <w:i/>
          <w:szCs w:val="16"/>
        </w:rPr>
        <w:t>al.,</w:t>
      </w:r>
      <w:proofErr w:type="gramEnd"/>
      <w:r w:rsidRPr="003F023F">
        <w:rPr>
          <w:i/>
          <w:szCs w:val="16"/>
        </w:rPr>
        <w:t xml:space="preserve"> </w:t>
      </w:r>
      <w:proofErr w:type="spellStart"/>
      <w:r w:rsidRPr="003F023F">
        <w:rPr>
          <w:i/>
          <w:szCs w:val="16"/>
        </w:rPr>
        <w:t>Confronting</w:t>
      </w:r>
      <w:proofErr w:type="spellEnd"/>
      <w:r w:rsidRPr="003F023F">
        <w:rPr>
          <w:i/>
          <w:szCs w:val="16"/>
        </w:rPr>
        <w:t xml:space="preserve"> the </w:t>
      </w:r>
      <w:proofErr w:type="spellStart"/>
      <w:r w:rsidRPr="003F023F">
        <w:rPr>
          <w:i/>
          <w:szCs w:val="16"/>
        </w:rPr>
        <w:t>frontiers</w:t>
      </w:r>
      <w:proofErr w:type="spellEnd"/>
      <w:r w:rsidRPr="003F023F">
        <w:rPr>
          <w:i/>
          <w:szCs w:val="16"/>
        </w:rPr>
        <w:t xml:space="preserve"> of </w:t>
      </w:r>
      <w:proofErr w:type="spellStart"/>
      <w:r w:rsidRPr="003F023F">
        <w:rPr>
          <w:i/>
          <w:szCs w:val="16"/>
        </w:rPr>
        <w:t>Family</w:t>
      </w:r>
      <w:proofErr w:type="spellEnd"/>
      <w:r w:rsidRPr="003F023F">
        <w:rPr>
          <w:i/>
          <w:szCs w:val="16"/>
        </w:rPr>
        <w:t xml:space="preserve"> and Succession </w:t>
      </w:r>
      <w:proofErr w:type="spellStart"/>
      <w:r w:rsidRPr="003F023F">
        <w:rPr>
          <w:i/>
          <w:szCs w:val="16"/>
        </w:rPr>
        <w:t>law</w:t>
      </w:r>
      <w:proofErr w:type="spellEnd"/>
      <w:r w:rsidRPr="003F023F">
        <w:rPr>
          <w:i/>
          <w:szCs w:val="16"/>
        </w:rPr>
        <w:t xml:space="preserve">, Liber </w:t>
      </w:r>
      <w:proofErr w:type="spellStart"/>
      <w:r w:rsidRPr="003F023F">
        <w:rPr>
          <w:i/>
          <w:szCs w:val="16"/>
        </w:rPr>
        <w:t>Amicorum</w:t>
      </w:r>
      <w:proofErr w:type="spellEnd"/>
      <w:r w:rsidRPr="003F023F">
        <w:rPr>
          <w:i/>
          <w:szCs w:val="16"/>
        </w:rPr>
        <w:t xml:space="preserve"> Walter </w:t>
      </w:r>
      <w:proofErr w:type="spellStart"/>
      <w:r w:rsidRPr="003F023F">
        <w:rPr>
          <w:i/>
          <w:szCs w:val="16"/>
        </w:rPr>
        <w:t>Pintens</w:t>
      </w:r>
      <w:proofErr w:type="spellEnd"/>
      <w:r w:rsidRPr="003F023F">
        <w:rPr>
          <w:i/>
          <w:szCs w:val="16"/>
        </w:rPr>
        <w:t xml:space="preserve">, </w:t>
      </w:r>
      <w:proofErr w:type="spellStart"/>
      <w:r w:rsidRPr="003F023F">
        <w:rPr>
          <w:szCs w:val="16"/>
        </w:rPr>
        <w:t>Intersentia</w:t>
      </w:r>
      <w:proofErr w:type="spellEnd"/>
      <w:r w:rsidRPr="003F023F">
        <w:rPr>
          <w:szCs w:val="16"/>
        </w:rPr>
        <w:t>,</w:t>
      </w:r>
      <w:r w:rsidR="00ED7395" w:rsidRPr="003F023F">
        <w:rPr>
          <w:szCs w:val="16"/>
        </w:rPr>
        <w:t xml:space="preserve"> 2012, p.</w:t>
      </w:r>
      <w:r w:rsidRPr="003F023F">
        <w:rPr>
          <w:szCs w:val="16"/>
        </w:rPr>
        <w:t>1169.</w:t>
      </w:r>
    </w:p>
  </w:footnote>
  <w:footnote w:id="71">
    <w:p w14:paraId="63611509" w14:textId="50A5ACFC" w:rsidR="00D92B06" w:rsidRPr="003F023F" w:rsidRDefault="00D92B06" w:rsidP="008D28D3">
      <w:pPr>
        <w:pStyle w:val="Heading1"/>
        <w:spacing w:before="0" w:line="240" w:lineRule="auto"/>
        <w:rPr>
          <w:rFonts w:ascii="Times New Roman" w:hAnsi="Times New Roman" w:cs="Times New Roman"/>
          <w:b w:val="0"/>
          <w:color w:val="auto"/>
          <w:sz w:val="16"/>
          <w:szCs w:val="16"/>
        </w:rPr>
      </w:pPr>
      <w:r w:rsidRPr="003F023F">
        <w:rPr>
          <w:rStyle w:val="FootnoteReference"/>
          <w:rFonts w:ascii="Times New Roman" w:hAnsi="Times New Roman" w:cs="Times New Roman"/>
          <w:b w:val="0"/>
          <w:color w:val="auto"/>
          <w:sz w:val="16"/>
          <w:szCs w:val="16"/>
        </w:rPr>
        <w:footnoteRef/>
      </w:r>
      <w:r w:rsidRPr="003F023F">
        <w:rPr>
          <w:rFonts w:ascii="Times New Roman" w:hAnsi="Times New Roman" w:cs="Times New Roman"/>
          <w:b w:val="0"/>
          <w:color w:val="auto"/>
          <w:sz w:val="16"/>
          <w:szCs w:val="16"/>
        </w:rPr>
        <w:t xml:space="preserve"> Sur la nature inconditionnelle du lien de filiation, voir I</w:t>
      </w:r>
      <w:r w:rsidR="00B022B2">
        <w:rPr>
          <w:rFonts w:ascii="Times New Roman" w:hAnsi="Times New Roman" w:cs="Times New Roman"/>
          <w:b w:val="0"/>
          <w:color w:val="auto"/>
          <w:sz w:val="16"/>
          <w:szCs w:val="16"/>
        </w:rPr>
        <w:t>.</w:t>
      </w:r>
      <w:r w:rsidRPr="003F023F">
        <w:rPr>
          <w:rFonts w:ascii="Times New Roman" w:hAnsi="Times New Roman" w:cs="Times New Roman"/>
          <w:b w:val="0"/>
          <w:color w:val="auto"/>
          <w:sz w:val="16"/>
          <w:szCs w:val="16"/>
        </w:rPr>
        <w:t xml:space="preserve"> THÉRY, </w:t>
      </w:r>
      <w:r w:rsidRPr="003F023F">
        <w:rPr>
          <w:rFonts w:ascii="Times New Roman" w:hAnsi="Times New Roman" w:cs="Times New Roman"/>
          <w:b w:val="0"/>
          <w:i/>
          <w:color w:val="auto"/>
          <w:sz w:val="16"/>
          <w:szCs w:val="16"/>
        </w:rPr>
        <w:t>Couple, Filiation et Parenté aujourd'hui, Le droit face aux mutations de la famille et de la vie privée</w:t>
      </w:r>
      <w:r w:rsidRPr="003F023F">
        <w:rPr>
          <w:rFonts w:ascii="Times New Roman" w:hAnsi="Times New Roman" w:cs="Times New Roman"/>
          <w:b w:val="0"/>
          <w:color w:val="auto"/>
          <w:sz w:val="16"/>
          <w:szCs w:val="16"/>
        </w:rPr>
        <w:t>, Odile Jacob/ La Documentation française, 1998, p. 31- 38.</w:t>
      </w:r>
    </w:p>
  </w:footnote>
  <w:footnote w:id="72">
    <w:p w14:paraId="695F5467" w14:textId="3D6EB205" w:rsidR="00D92B06" w:rsidRPr="003F023F" w:rsidRDefault="00D92B06" w:rsidP="00E07E40">
      <w:pPr>
        <w:pStyle w:val="FootnoteText"/>
        <w:spacing w:line="240" w:lineRule="auto"/>
        <w:rPr>
          <w:szCs w:val="16"/>
        </w:rPr>
      </w:pPr>
      <w:r w:rsidRPr="003F023F">
        <w:rPr>
          <w:rStyle w:val="FootnoteReference"/>
          <w:szCs w:val="16"/>
        </w:rPr>
        <w:footnoteRef/>
      </w:r>
      <w:r w:rsidRPr="003F023F">
        <w:rPr>
          <w:szCs w:val="16"/>
        </w:rPr>
        <w:t xml:space="preserve"> Sur les difficultés éventuelles, voir </w:t>
      </w:r>
      <w:r w:rsidR="00B022B2">
        <w:rPr>
          <w:szCs w:val="16"/>
        </w:rPr>
        <w:t xml:space="preserve">L. </w:t>
      </w:r>
      <w:r w:rsidRPr="003F023F">
        <w:rPr>
          <w:szCs w:val="16"/>
        </w:rPr>
        <w:t xml:space="preserve">SAUVÉ, </w:t>
      </w:r>
      <w:r w:rsidRPr="003F023F">
        <w:rPr>
          <w:i/>
          <w:szCs w:val="16"/>
        </w:rPr>
        <w:t xml:space="preserve">Le </w:t>
      </w:r>
      <w:proofErr w:type="spellStart"/>
      <w:r w:rsidRPr="003F023F">
        <w:rPr>
          <w:i/>
          <w:szCs w:val="16"/>
        </w:rPr>
        <w:t>beau-parent</w:t>
      </w:r>
      <w:proofErr w:type="spellEnd"/>
      <w:r w:rsidRPr="003F023F">
        <w:rPr>
          <w:i/>
          <w:szCs w:val="16"/>
        </w:rPr>
        <w:t xml:space="preserve"> en droit français et en droit anglais</w:t>
      </w:r>
      <w:r w:rsidRPr="003F023F">
        <w:rPr>
          <w:szCs w:val="16"/>
        </w:rPr>
        <w:t>, LGDJ, 2013, para 572</w:t>
      </w:r>
    </w:p>
  </w:footnote>
  <w:footnote w:id="73">
    <w:p w14:paraId="26317283" w14:textId="17B81AB2" w:rsidR="00D92B06" w:rsidRPr="003F023F" w:rsidRDefault="00D92B06" w:rsidP="008D28D3">
      <w:pPr>
        <w:spacing w:after="0" w:line="240" w:lineRule="auto"/>
        <w:jc w:val="both"/>
        <w:rPr>
          <w:rFonts w:ascii="Times New Roman" w:eastAsia="Verdana" w:hAnsi="Times New Roman" w:cs="Times New Roman"/>
          <w:sz w:val="16"/>
          <w:szCs w:val="16"/>
          <w:lang w:val="en-GB" w:eastAsia="fr-FR"/>
        </w:rPr>
      </w:pPr>
      <w:r w:rsidRPr="003F023F">
        <w:rPr>
          <w:rStyle w:val="FootnoteReference"/>
          <w:rFonts w:ascii="Times New Roman" w:hAnsi="Times New Roman" w:cs="Times New Roman"/>
          <w:sz w:val="16"/>
          <w:szCs w:val="16"/>
        </w:rPr>
        <w:footnoteRef/>
      </w:r>
      <w:r w:rsidRPr="003F023F">
        <w:rPr>
          <w:rFonts w:ascii="Times New Roman" w:hAnsi="Times New Roman" w:cs="Times New Roman"/>
          <w:sz w:val="16"/>
          <w:szCs w:val="16"/>
        </w:rPr>
        <w:t xml:space="preserve"> </w:t>
      </w:r>
      <w:r w:rsidRPr="003F023F">
        <w:rPr>
          <w:rFonts w:ascii="Times New Roman" w:eastAsia="Verdana" w:hAnsi="Times New Roman" w:cs="Times New Roman"/>
          <w:sz w:val="16"/>
          <w:szCs w:val="16"/>
          <w:lang w:eastAsia="fr-FR"/>
        </w:rPr>
        <w:t xml:space="preserve">F. BELLIVIER, J. ROCHFELD, « Droit successoral - Conjoint survivant - Enfant adultérin », </w:t>
      </w:r>
      <w:r w:rsidRPr="003F023F">
        <w:rPr>
          <w:rFonts w:ascii="Times New Roman" w:eastAsia="Verdana" w:hAnsi="Times New Roman" w:cs="Times New Roman"/>
          <w:i/>
          <w:sz w:val="16"/>
          <w:szCs w:val="16"/>
          <w:lang w:eastAsia="fr-FR"/>
        </w:rPr>
        <w:t>RTD civ.</w:t>
      </w:r>
      <w:r w:rsidRPr="003F023F">
        <w:rPr>
          <w:rFonts w:ascii="Times New Roman" w:eastAsia="Verdana" w:hAnsi="Times New Roman" w:cs="Times New Roman"/>
          <w:sz w:val="16"/>
          <w:szCs w:val="16"/>
          <w:lang w:eastAsia="fr-FR"/>
        </w:rPr>
        <w:t xml:space="preserve"> 2002. </w:t>
      </w:r>
      <w:r w:rsidRPr="003F023F">
        <w:rPr>
          <w:rFonts w:ascii="Times New Roman" w:eastAsia="Verdana" w:hAnsi="Times New Roman" w:cs="Times New Roman"/>
          <w:sz w:val="16"/>
          <w:szCs w:val="16"/>
          <w:lang w:val="en-GB" w:eastAsia="fr-FR"/>
        </w:rPr>
        <w:t>156</w:t>
      </w:r>
    </w:p>
  </w:footnote>
  <w:footnote w:id="74">
    <w:p w14:paraId="5202C12A" w14:textId="5587D091" w:rsidR="00D92B06" w:rsidRPr="003F023F" w:rsidRDefault="00D92B06" w:rsidP="008D28D3">
      <w:pPr>
        <w:pStyle w:val="FootnoteText"/>
        <w:spacing w:line="240" w:lineRule="auto"/>
        <w:rPr>
          <w:szCs w:val="16"/>
          <w:lang w:val="en-GB"/>
        </w:rPr>
      </w:pPr>
      <w:r w:rsidRPr="003F023F">
        <w:rPr>
          <w:rStyle w:val="FootnoteReference"/>
          <w:szCs w:val="16"/>
        </w:rPr>
        <w:footnoteRef/>
      </w:r>
      <w:r w:rsidRPr="003F023F">
        <w:rPr>
          <w:szCs w:val="16"/>
          <w:lang w:val="en-GB"/>
        </w:rPr>
        <w:t xml:space="preserve"> </w:t>
      </w:r>
      <w:proofErr w:type="spellStart"/>
      <w:proofErr w:type="gramStart"/>
      <w:r w:rsidRPr="003F023F">
        <w:rPr>
          <w:szCs w:val="16"/>
          <w:lang w:val="en-GB"/>
        </w:rPr>
        <w:t>C.civ</w:t>
      </w:r>
      <w:proofErr w:type="spellEnd"/>
      <w:r w:rsidRPr="003F023F">
        <w:rPr>
          <w:szCs w:val="16"/>
          <w:lang w:val="en-GB"/>
        </w:rPr>
        <w:t>.,</w:t>
      </w:r>
      <w:proofErr w:type="gramEnd"/>
      <w:r w:rsidRPr="003F023F">
        <w:rPr>
          <w:szCs w:val="16"/>
          <w:lang w:val="en-GB"/>
        </w:rPr>
        <w:t xml:space="preserve"> art. 763.</w:t>
      </w:r>
    </w:p>
  </w:footnote>
  <w:footnote w:id="75">
    <w:p w14:paraId="0F2EBE52" w14:textId="5774F716" w:rsidR="00D92B06" w:rsidRPr="003F023F" w:rsidRDefault="00D92B06">
      <w:pPr>
        <w:pStyle w:val="FootnoteText"/>
        <w:rPr>
          <w:lang w:val="en-GB"/>
        </w:rPr>
      </w:pPr>
      <w:r w:rsidRPr="003F023F">
        <w:rPr>
          <w:rStyle w:val="FootnoteReference"/>
        </w:rPr>
        <w:footnoteRef/>
      </w:r>
      <w:r w:rsidRPr="003F023F">
        <w:rPr>
          <w:lang w:val="en-GB"/>
        </w:rPr>
        <w:t xml:space="preserve"> </w:t>
      </w:r>
      <w:proofErr w:type="spellStart"/>
      <w:proofErr w:type="gramStart"/>
      <w:r w:rsidRPr="003F023F">
        <w:rPr>
          <w:szCs w:val="16"/>
          <w:lang w:val="en-GB"/>
        </w:rPr>
        <w:t>C.civ</w:t>
      </w:r>
      <w:proofErr w:type="spellEnd"/>
      <w:r w:rsidRPr="003F023F">
        <w:rPr>
          <w:szCs w:val="16"/>
          <w:lang w:val="en-GB"/>
        </w:rPr>
        <w:t>.,</w:t>
      </w:r>
      <w:proofErr w:type="gramEnd"/>
      <w:r w:rsidRPr="003F023F">
        <w:rPr>
          <w:szCs w:val="16"/>
          <w:lang w:val="en-GB"/>
        </w:rPr>
        <w:t xml:space="preserve"> art. 764.</w:t>
      </w:r>
    </w:p>
  </w:footnote>
  <w:footnote w:id="76">
    <w:p w14:paraId="4EB93D3A" w14:textId="36AC58AD" w:rsidR="00D92B06" w:rsidRPr="003F023F" w:rsidRDefault="00D92B06" w:rsidP="008D28D3">
      <w:pPr>
        <w:spacing w:after="0" w:line="240" w:lineRule="auto"/>
        <w:rPr>
          <w:rFonts w:ascii="Times New Roman" w:hAnsi="Times New Roman" w:cs="Times New Roman"/>
          <w:sz w:val="16"/>
          <w:szCs w:val="16"/>
          <w:lang w:val="en-GB"/>
        </w:rPr>
      </w:pPr>
      <w:r w:rsidRPr="003F023F">
        <w:rPr>
          <w:rStyle w:val="FootnoteReference"/>
          <w:rFonts w:ascii="Times New Roman" w:hAnsi="Times New Roman" w:cs="Times New Roman"/>
          <w:sz w:val="16"/>
          <w:szCs w:val="16"/>
        </w:rPr>
        <w:footnoteRef/>
      </w:r>
      <w:r w:rsidRPr="003F023F">
        <w:rPr>
          <w:rFonts w:ascii="Times New Roman" w:hAnsi="Times New Roman" w:cs="Times New Roman"/>
          <w:sz w:val="16"/>
          <w:szCs w:val="16"/>
          <w:lang w:val="en-GB"/>
        </w:rPr>
        <w:t xml:space="preserve"> </w:t>
      </w:r>
      <w:proofErr w:type="spellStart"/>
      <w:proofErr w:type="gramStart"/>
      <w:r w:rsidRPr="003F023F">
        <w:rPr>
          <w:rFonts w:ascii="Times New Roman" w:hAnsi="Times New Roman" w:cs="Times New Roman"/>
          <w:sz w:val="16"/>
          <w:szCs w:val="16"/>
          <w:lang w:val="en-GB"/>
        </w:rPr>
        <w:t>C.civ</w:t>
      </w:r>
      <w:proofErr w:type="spellEnd"/>
      <w:r w:rsidRPr="003F023F">
        <w:rPr>
          <w:rFonts w:ascii="Times New Roman" w:hAnsi="Times New Roman" w:cs="Times New Roman"/>
          <w:sz w:val="16"/>
          <w:szCs w:val="16"/>
          <w:lang w:val="en-GB"/>
        </w:rPr>
        <w:t>.,</w:t>
      </w:r>
      <w:proofErr w:type="gramEnd"/>
      <w:r w:rsidRPr="003F023F">
        <w:rPr>
          <w:rFonts w:ascii="Times New Roman" w:hAnsi="Times New Roman" w:cs="Times New Roman"/>
          <w:sz w:val="16"/>
          <w:szCs w:val="16"/>
          <w:lang w:val="en-GB"/>
        </w:rPr>
        <w:t xml:space="preserve"> art. </w:t>
      </w:r>
      <w:proofErr w:type="gramStart"/>
      <w:r w:rsidRPr="003F023F">
        <w:rPr>
          <w:rFonts w:ascii="Times New Roman" w:hAnsi="Times New Roman" w:cs="Times New Roman"/>
          <w:sz w:val="16"/>
          <w:szCs w:val="16"/>
          <w:lang w:val="en-GB"/>
        </w:rPr>
        <w:t>764 al. 5.</w:t>
      </w:r>
      <w:proofErr w:type="gramEnd"/>
      <w:r w:rsidRPr="003F023F">
        <w:rPr>
          <w:rFonts w:ascii="Times New Roman" w:hAnsi="Times New Roman" w:cs="Times New Roman"/>
          <w:sz w:val="16"/>
          <w:szCs w:val="16"/>
          <w:lang w:val="en-GB"/>
        </w:rPr>
        <w:t xml:space="preserve"> </w:t>
      </w:r>
    </w:p>
  </w:footnote>
  <w:footnote w:id="77">
    <w:p w14:paraId="336EB329" w14:textId="6B220A0D" w:rsidR="00D92B06" w:rsidRPr="003F023F" w:rsidRDefault="00D92B06" w:rsidP="008D28D3">
      <w:pPr>
        <w:pStyle w:val="FootnoteText"/>
        <w:spacing w:line="240" w:lineRule="auto"/>
        <w:rPr>
          <w:szCs w:val="16"/>
          <w:lang w:val="en-GB"/>
        </w:rPr>
      </w:pPr>
      <w:r w:rsidRPr="003F023F">
        <w:rPr>
          <w:rStyle w:val="FootnoteReference"/>
          <w:szCs w:val="16"/>
        </w:rPr>
        <w:footnoteRef/>
      </w:r>
      <w:r w:rsidRPr="003F023F">
        <w:rPr>
          <w:szCs w:val="16"/>
          <w:lang w:val="en-GB"/>
        </w:rPr>
        <w:t xml:space="preserve"> </w:t>
      </w:r>
      <w:proofErr w:type="spellStart"/>
      <w:proofErr w:type="gramStart"/>
      <w:r w:rsidRPr="003F023F">
        <w:rPr>
          <w:szCs w:val="16"/>
          <w:lang w:val="en-GB"/>
        </w:rPr>
        <w:t>C.civ</w:t>
      </w:r>
      <w:proofErr w:type="spellEnd"/>
      <w:r w:rsidRPr="003F023F">
        <w:rPr>
          <w:szCs w:val="16"/>
          <w:lang w:val="en-GB"/>
        </w:rPr>
        <w:t>.,</w:t>
      </w:r>
      <w:proofErr w:type="gramEnd"/>
      <w:r w:rsidRPr="003F023F">
        <w:rPr>
          <w:szCs w:val="16"/>
          <w:lang w:val="en-GB"/>
        </w:rPr>
        <w:t xml:space="preserve"> art. 765.</w:t>
      </w:r>
    </w:p>
  </w:footnote>
  <w:footnote w:id="78">
    <w:p w14:paraId="38DC049C" w14:textId="0988D308" w:rsidR="00D92B06" w:rsidRPr="003F023F" w:rsidRDefault="00D92B06" w:rsidP="008D28D3">
      <w:pPr>
        <w:pStyle w:val="FootnoteText"/>
        <w:spacing w:line="240" w:lineRule="auto"/>
        <w:rPr>
          <w:szCs w:val="16"/>
          <w:lang w:val="en-GB"/>
        </w:rPr>
      </w:pPr>
      <w:r w:rsidRPr="003F023F">
        <w:rPr>
          <w:rStyle w:val="FootnoteReference"/>
          <w:szCs w:val="16"/>
        </w:rPr>
        <w:footnoteRef/>
      </w:r>
      <w:r w:rsidRPr="003F023F">
        <w:rPr>
          <w:szCs w:val="16"/>
          <w:lang w:val="en-GB"/>
        </w:rPr>
        <w:t xml:space="preserve"> </w:t>
      </w:r>
      <w:proofErr w:type="spellStart"/>
      <w:proofErr w:type="gramStart"/>
      <w:r w:rsidRPr="003F023F">
        <w:rPr>
          <w:szCs w:val="16"/>
          <w:lang w:val="en-GB"/>
        </w:rPr>
        <w:t>C.civ</w:t>
      </w:r>
      <w:proofErr w:type="spellEnd"/>
      <w:r w:rsidRPr="003F023F">
        <w:rPr>
          <w:szCs w:val="16"/>
          <w:lang w:val="en-GB"/>
        </w:rPr>
        <w:t>.,</w:t>
      </w:r>
      <w:proofErr w:type="gramEnd"/>
      <w:r w:rsidRPr="003F023F">
        <w:rPr>
          <w:szCs w:val="16"/>
          <w:lang w:val="en-GB"/>
        </w:rPr>
        <w:t xml:space="preserve"> art. 764.</w:t>
      </w:r>
    </w:p>
  </w:footnote>
  <w:footnote w:id="79">
    <w:p w14:paraId="6BA9B0E8" w14:textId="6A366375" w:rsidR="00D92B06" w:rsidRPr="003F023F" w:rsidRDefault="00D92B06" w:rsidP="008D28D3">
      <w:pPr>
        <w:pStyle w:val="FootnoteText"/>
        <w:spacing w:line="240" w:lineRule="auto"/>
        <w:rPr>
          <w:szCs w:val="16"/>
        </w:rPr>
      </w:pPr>
      <w:r w:rsidRPr="003F023F">
        <w:rPr>
          <w:rStyle w:val="FootnoteReference"/>
          <w:szCs w:val="16"/>
        </w:rPr>
        <w:footnoteRef/>
      </w:r>
      <w:r w:rsidRPr="003F023F">
        <w:rPr>
          <w:szCs w:val="16"/>
        </w:rPr>
        <w:t xml:space="preserve"> En ce sens, P. POTENTIER, </w:t>
      </w:r>
      <w:r w:rsidRPr="003F023F">
        <w:rPr>
          <w:i/>
          <w:szCs w:val="16"/>
        </w:rPr>
        <w:t xml:space="preserve">op. </w:t>
      </w:r>
      <w:proofErr w:type="spellStart"/>
      <w:proofErr w:type="gramStart"/>
      <w:r w:rsidRPr="003F023F">
        <w:rPr>
          <w:i/>
          <w:szCs w:val="16"/>
        </w:rPr>
        <w:t>cit</w:t>
      </w:r>
      <w:proofErr w:type="spellEnd"/>
      <w:proofErr w:type="gramEnd"/>
      <w:r w:rsidRPr="003F023F">
        <w:rPr>
          <w:i/>
          <w:szCs w:val="16"/>
        </w:rPr>
        <w:t>.</w:t>
      </w:r>
    </w:p>
  </w:footnote>
  <w:footnote w:id="80">
    <w:p w14:paraId="67F4A51F" w14:textId="4C5E0B73" w:rsidR="00D92B06" w:rsidRPr="003F023F" w:rsidRDefault="00D92B06" w:rsidP="008D28D3">
      <w:pPr>
        <w:pStyle w:val="FootnoteText"/>
      </w:pPr>
      <w:r w:rsidRPr="003F023F">
        <w:rPr>
          <w:rStyle w:val="FootnoteReference"/>
          <w:szCs w:val="16"/>
        </w:rPr>
        <w:footnoteRef/>
      </w:r>
      <w:r w:rsidRPr="003F023F">
        <w:rPr>
          <w:szCs w:val="16"/>
        </w:rPr>
        <w:t xml:space="preserve"> </w:t>
      </w:r>
      <w:r w:rsidR="00B022B2">
        <w:rPr>
          <w:szCs w:val="16"/>
        </w:rPr>
        <w:t xml:space="preserve">L. </w:t>
      </w:r>
      <w:r w:rsidRPr="003F023F">
        <w:rPr>
          <w:szCs w:val="16"/>
        </w:rPr>
        <w:t>SAUVÉ,</w:t>
      </w:r>
      <w:r w:rsidRPr="003F023F">
        <w:rPr>
          <w:i/>
          <w:szCs w:val="16"/>
        </w:rPr>
        <w:t xml:space="preserve"> op. </w:t>
      </w:r>
      <w:proofErr w:type="spellStart"/>
      <w:proofErr w:type="gramStart"/>
      <w:r w:rsidRPr="003F023F">
        <w:rPr>
          <w:i/>
          <w:szCs w:val="16"/>
        </w:rPr>
        <w:t>cit</w:t>
      </w:r>
      <w:proofErr w:type="spellEnd"/>
      <w:proofErr w:type="gramEnd"/>
      <w:r w:rsidRPr="003F023F">
        <w:rPr>
          <w:i/>
          <w:szCs w:val="16"/>
        </w:rPr>
        <w:t>,</w:t>
      </w:r>
      <w:r w:rsidRPr="003F023F">
        <w:rPr>
          <w:szCs w:val="16"/>
        </w:rPr>
        <w:t xml:space="preserve"> para 574.</w:t>
      </w:r>
    </w:p>
  </w:footnote>
  <w:footnote w:id="81">
    <w:p w14:paraId="30C671AD" w14:textId="29D0E4F6" w:rsidR="00D92B06" w:rsidRPr="003F023F" w:rsidRDefault="00D92B06">
      <w:pPr>
        <w:pStyle w:val="FootnoteText"/>
        <w:rPr>
          <w:lang w:val="en-GB"/>
        </w:rPr>
      </w:pPr>
      <w:r w:rsidRPr="003F023F">
        <w:rPr>
          <w:rStyle w:val="FootnoteReference"/>
        </w:rPr>
        <w:footnoteRef/>
      </w:r>
      <w:r w:rsidRPr="003F023F">
        <w:rPr>
          <w:lang w:val="en-GB"/>
        </w:rPr>
        <w:t xml:space="preserve"> </w:t>
      </w:r>
      <w:r w:rsidRPr="003F023F">
        <w:rPr>
          <w:szCs w:val="16"/>
          <w:lang w:val="en-GB"/>
        </w:rPr>
        <w:t xml:space="preserve">NATIONAL CONSUMER COUNCIL, </w:t>
      </w:r>
      <w:r w:rsidRPr="003F023F">
        <w:rPr>
          <w:i/>
          <w:szCs w:val="16"/>
          <w:lang w:val="en-GB"/>
        </w:rPr>
        <w:t>Finding the Will: a Report on Will-Writing Behaviour in England and Wales</w:t>
      </w:r>
      <w:r w:rsidRPr="003F023F">
        <w:rPr>
          <w:szCs w:val="16"/>
          <w:lang w:val="en-GB"/>
        </w:rPr>
        <w:t>, September 2007.</w:t>
      </w:r>
    </w:p>
  </w:footnote>
  <w:footnote w:id="82">
    <w:p w14:paraId="2F6F8562" w14:textId="2196F4C2" w:rsidR="00D92B06" w:rsidRPr="003F023F" w:rsidRDefault="00D92B06" w:rsidP="008D28D3">
      <w:pPr>
        <w:pStyle w:val="FootnoteText"/>
        <w:spacing w:line="240" w:lineRule="auto"/>
        <w:rPr>
          <w:szCs w:val="16"/>
          <w:lang w:val="en-GB"/>
        </w:rPr>
      </w:pPr>
      <w:r w:rsidRPr="003F023F">
        <w:rPr>
          <w:rStyle w:val="FootnoteReference"/>
          <w:szCs w:val="16"/>
        </w:rPr>
        <w:footnoteRef/>
      </w:r>
      <w:r w:rsidRPr="003F023F">
        <w:rPr>
          <w:szCs w:val="16"/>
          <w:lang w:val="en-GB"/>
        </w:rPr>
        <w:t xml:space="preserve"> P. MATTHEWS, « Perspective 5- Comparative Law-United Kingdom </w:t>
      </w:r>
      <w:r w:rsidRPr="003F023F">
        <w:rPr>
          <w:rFonts w:eastAsia="Verdana"/>
          <w:szCs w:val="16"/>
          <w:lang w:val="en-GB"/>
        </w:rPr>
        <w:t>»</w:t>
      </w:r>
      <w:r w:rsidRPr="003F023F">
        <w:rPr>
          <w:szCs w:val="16"/>
          <w:lang w:val="en-GB"/>
        </w:rPr>
        <w:t xml:space="preserve">, in C. CASTELEIN, R. FOQUÉ et A. VERBEKE, </w:t>
      </w:r>
      <w:r w:rsidRPr="003F023F">
        <w:rPr>
          <w:i/>
          <w:szCs w:val="16"/>
          <w:lang w:val="en-GB"/>
        </w:rPr>
        <w:t xml:space="preserve">Imperative Inheritance Law in a Late-Modern Society, </w:t>
      </w:r>
      <w:proofErr w:type="spellStart"/>
      <w:r w:rsidRPr="003F023F">
        <w:rPr>
          <w:szCs w:val="16"/>
          <w:lang w:val="en-GB"/>
        </w:rPr>
        <w:t>Intersentia</w:t>
      </w:r>
      <w:proofErr w:type="spellEnd"/>
      <w:r w:rsidRPr="003F023F">
        <w:rPr>
          <w:szCs w:val="16"/>
          <w:lang w:val="en-GB"/>
        </w:rPr>
        <w:t>, 2009, p. 132.</w:t>
      </w:r>
    </w:p>
  </w:footnote>
  <w:footnote w:id="83">
    <w:p w14:paraId="1905B5B2" w14:textId="2682A6F0" w:rsidR="00D92B06" w:rsidRPr="003F023F" w:rsidRDefault="00D92B06" w:rsidP="008D28D3">
      <w:pPr>
        <w:pStyle w:val="FootnoteText"/>
        <w:spacing w:line="240" w:lineRule="auto"/>
        <w:rPr>
          <w:szCs w:val="16"/>
        </w:rPr>
      </w:pPr>
      <w:r w:rsidRPr="003F023F">
        <w:rPr>
          <w:rStyle w:val="FootnoteReference"/>
          <w:szCs w:val="16"/>
        </w:rPr>
        <w:footnoteRef/>
      </w:r>
      <w:r w:rsidRPr="003F023F">
        <w:rPr>
          <w:szCs w:val="16"/>
        </w:rPr>
        <w:t xml:space="preserve"> Le </w:t>
      </w:r>
      <w:r w:rsidRPr="003F023F">
        <w:rPr>
          <w:i/>
          <w:szCs w:val="16"/>
        </w:rPr>
        <w:t xml:space="preserve">Civil </w:t>
      </w:r>
      <w:proofErr w:type="spellStart"/>
      <w:r w:rsidRPr="003F023F">
        <w:rPr>
          <w:i/>
          <w:szCs w:val="16"/>
        </w:rPr>
        <w:t>Partnership</w:t>
      </w:r>
      <w:proofErr w:type="spellEnd"/>
      <w:r w:rsidRPr="003F023F">
        <w:rPr>
          <w:i/>
          <w:szCs w:val="16"/>
        </w:rPr>
        <w:t xml:space="preserve"> </w:t>
      </w:r>
      <w:proofErr w:type="spellStart"/>
      <w:r w:rsidRPr="003F023F">
        <w:rPr>
          <w:i/>
          <w:szCs w:val="16"/>
        </w:rPr>
        <w:t>Act</w:t>
      </w:r>
      <w:proofErr w:type="spellEnd"/>
      <w:r w:rsidRPr="003F023F">
        <w:rPr>
          <w:szCs w:val="16"/>
        </w:rPr>
        <w:t xml:space="preserve"> 2004 permet aux couples de même sexe de conclure un « partenariat civil enregistré », leur conférant des droits identiques à ceux du mariage.</w:t>
      </w:r>
    </w:p>
  </w:footnote>
  <w:footnote w:id="84">
    <w:p w14:paraId="0B1836B9" w14:textId="10566CA7" w:rsidR="00D92B06" w:rsidRPr="003F023F" w:rsidRDefault="00D92B06" w:rsidP="008D28D3">
      <w:pPr>
        <w:spacing w:after="0" w:line="240" w:lineRule="auto"/>
        <w:contextualSpacing/>
        <w:rPr>
          <w:rFonts w:ascii="Times New Roman" w:hAnsi="Times New Roman" w:cs="Times New Roman"/>
          <w:spacing w:val="6"/>
          <w:sz w:val="16"/>
          <w:szCs w:val="16"/>
          <w:lang w:val="en-US"/>
        </w:rPr>
      </w:pPr>
      <w:r w:rsidRPr="003F023F">
        <w:rPr>
          <w:rStyle w:val="FootnoteReference"/>
          <w:rFonts w:ascii="Times New Roman" w:hAnsi="Times New Roman" w:cs="Times New Roman"/>
          <w:sz w:val="16"/>
          <w:szCs w:val="16"/>
        </w:rPr>
        <w:footnoteRef/>
      </w:r>
      <w:r w:rsidRPr="003F023F">
        <w:rPr>
          <w:rFonts w:ascii="Times New Roman" w:hAnsi="Times New Roman" w:cs="Times New Roman"/>
          <w:sz w:val="16"/>
          <w:szCs w:val="16"/>
          <w:lang w:val="en-US"/>
        </w:rPr>
        <w:t xml:space="preserve"> </w:t>
      </w:r>
      <w:proofErr w:type="gramStart"/>
      <w:r w:rsidRPr="003F023F">
        <w:rPr>
          <w:rFonts w:ascii="Times New Roman" w:hAnsi="Times New Roman" w:cs="Times New Roman"/>
          <w:i/>
          <w:sz w:val="16"/>
          <w:szCs w:val="16"/>
          <w:lang w:val="en-US"/>
        </w:rPr>
        <w:t xml:space="preserve">Family Provision (Intestate Succession) Order </w:t>
      </w:r>
      <w:r w:rsidRPr="003F023F">
        <w:rPr>
          <w:rFonts w:ascii="Times New Roman" w:hAnsi="Times New Roman" w:cs="Times New Roman"/>
          <w:sz w:val="16"/>
          <w:szCs w:val="16"/>
          <w:lang w:val="en-US"/>
        </w:rPr>
        <w:t>2009, SI 2009 No 135.</w:t>
      </w:r>
      <w:proofErr w:type="gramEnd"/>
      <w:r w:rsidRPr="003F023F">
        <w:rPr>
          <w:rFonts w:ascii="Times New Roman" w:hAnsi="Times New Roman" w:cs="Times New Roman"/>
          <w:sz w:val="16"/>
          <w:szCs w:val="16"/>
          <w:lang w:val="en-US"/>
        </w:rPr>
        <w:t xml:space="preserve"> </w:t>
      </w:r>
    </w:p>
  </w:footnote>
  <w:footnote w:id="85">
    <w:p w14:paraId="5461136F" w14:textId="4C0CC115" w:rsidR="00D92B06" w:rsidRPr="003F023F" w:rsidRDefault="00D92B06" w:rsidP="002E17B8">
      <w:pPr>
        <w:spacing w:after="0" w:line="240" w:lineRule="auto"/>
        <w:textAlignment w:val="baseline"/>
        <w:rPr>
          <w:rFonts w:ascii="Times New Roman" w:hAnsi="Times New Roman" w:cs="Times New Roman"/>
          <w:sz w:val="16"/>
          <w:szCs w:val="16"/>
          <w:lang w:val="en-GB"/>
        </w:rPr>
      </w:pPr>
      <w:r w:rsidRPr="003F023F">
        <w:rPr>
          <w:rStyle w:val="FootnoteReference"/>
          <w:rFonts w:ascii="Times New Roman" w:hAnsi="Times New Roman" w:cs="Times New Roman"/>
          <w:sz w:val="16"/>
          <w:szCs w:val="16"/>
        </w:rPr>
        <w:footnoteRef/>
      </w:r>
      <w:r w:rsidRPr="003F023F">
        <w:rPr>
          <w:rFonts w:ascii="Times New Roman" w:hAnsi="Times New Roman" w:cs="Times New Roman"/>
          <w:sz w:val="16"/>
          <w:szCs w:val="16"/>
          <w:lang w:val="en-GB"/>
        </w:rPr>
        <w:t xml:space="preserve"> </w:t>
      </w:r>
      <w:proofErr w:type="gramStart"/>
      <w:r w:rsidRPr="003F023F">
        <w:rPr>
          <w:rFonts w:ascii="Times New Roman" w:hAnsi="Times New Roman" w:cs="Times New Roman"/>
          <w:sz w:val="16"/>
          <w:szCs w:val="16"/>
          <w:lang w:val="en-GB"/>
        </w:rPr>
        <w:t xml:space="preserve">Section 55 du </w:t>
      </w:r>
      <w:r w:rsidRPr="003F023F">
        <w:rPr>
          <w:rFonts w:ascii="Times New Roman" w:hAnsi="Times New Roman" w:cs="Times New Roman"/>
          <w:i/>
          <w:sz w:val="16"/>
          <w:szCs w:val="16"/>
          <w:lang w:val="en-GB"/>
        </w:rPr>
        <w:t>Administration of Estates Act</w:t>
      </w:r>
      <w:r w:rsidR="00ED7395" w:rsidRPr="003F023F">
        <w:rPr>
          <w:rFonts w:ascii="Times New Roman" w:hAnsi="Times New Roman" w:cs="Times New Roman"/>
          <w:sz w:val="16"/>
          <w:szCs w:val="16"/>
          <w:lang w:val="en-GB"/>
        </w:rPr>
        <w:t xml:space="preserve"> 1925.</w:t>
      </w:r>
      <w:proofErr w:type="gramEnd"/>
      <w:r w:rsidR="00ED7395" w:rsidRPr="003F023F">
        <w:rPr>
          <w:rFonts w:ascii="Times New Roman" w:hAnsi="Times New Roman" w:cs="Times New Roman"/>
          <w:sz w:val="16"/>
          <w:szCs w:val="16"/>
          <w:lang w:val="en-GB"/>
        </w:rPr>
        <w:t xml:space="preserve"> A</w:t>
      </w:r>
      <w:r w:rsidR="00B022B2">
        <w:rPr>
          <w:rFonts w:ascii="Times New Roman" w:hAnsi="Times New Roman" w:cs="Times New Roman"/>
          <w:sz w:val="16"/>
          <w:szCs w:val="16"/>
          <w:lang w:val="en-GB"/>
        </w:rPr>
        <w:t>.</w:t>
      </w:r>
      <w:r w:rsidR="00ED7395" w:rsidRPr="003F023F">
        <w:rPr>
          <w:rFonts w:ascii="Times New Roman" w:hAnsi="Times New Roman" w:cs="Times New Roman"/>
          <w:sz w:val="16"/>
          <w:szCs w:val="16"/>
          <w:lang w:val="en-GB"/>
        </w:rPr>
        <w:t xml:space="preserve"> </w:t>
      </w:r>
      <w:r w:rsidRPr="003F023F">
        <w:rPr>
          <w:rFonts w:ascii="Times New Roman" w:hAnsi="Times New Roman" w:cs="Times New Roman"/>
          <w:sz w:val="16"/>
          <w:szCs w:val="16"/>
          <w:lang w:val="en-GB"/>
        </w:rPr>
        <w:t>BORKOWSKI,</w:t>
      </w:r>
      <w:r w:rsidRPr="003F023F">
        <w:rPr>
          <w:rFonts w:ascii="Times New Roman" w:hAnsi="Times New Roman" w:cs="Times New Roman"/>
          <w:sz w:val="16"/>
          <w:szCs w:val="16"/>
          <w:lang w:val="en-US"/>
        </w:rPr>
        <w:t xml:space="preserve"> </w:t>
      </w:r>
      <w:r w:rsidRPr="003F023F">
        <w:rPr>
          <w:rFonts w:ascii="Times New Roman" w:hAnsi="Times New Roman" w:cs="Times New Roman"/>
          <w:i/>
          <w:sz w:val="16"/>
          <w:szCs w:val="16"/>
          <w:lang w:val="en-US"/>
        </w:rPr>
        <w:t xml:space="preserve">Textbook on Succession, </w:t>
      </w:r>
      <w:r w:rsidRPr="003F023F">
        <w:rPr>
          <w:rFonts w:ascii="Times New Roman" w:hAnsi="Times New Roman" w:cs="Times New Roman"/>
          <w:sz w:val="16"/>
          <w:szCs w:val="16"/>
          <w:lang w:val="en-US"/>
        </w:rPr>
        <w:t>OUP, 2002</w:t>
      </w:r>
      <w:r w:rsidRPr="003F023F">
        <w:rPr>
          <w:rFonts w:ascii="Times New Roman" w:hAnsi="Times New Roman" w:cs="Times New Roman"/>
          <w:i/>
          <w:sz w:val="16"/>
          <w:szCs w:val="16"/>
          <w:lang w:val="en-US"/>
        </w:rPr>
        <w:t>.</w:t>
      </w:r>
      <w:r w:rsidRPr="003F023F">
        <w:rPr>
          <w:rFonts w:ascii="Times New Roman" w:hAnsi="Times New Roman" w:cs="Times New Roman"/>
          <w:sz w:val="16"/>
          <w:szCs w:val="16"/>
          <w:lang w:val="en-US"/>
        </w:rPr>
        <w:t xml:space="preserve">, p. 33-37 ; </w:t>
      </w:r>
      <w:r w:rsidR="00ED7395" w:rsidRPr="003F023F">
        <w:rPr>
          <w:rFonts w:ascii="Times New Roman" w:hAnsi="Times New Roman" w:cs="Times New Roman"/>
          <w:sz w:val="16"/>
          <w:szCs w:val="16"/>
          <w:lang w:val="en-GB"/>
        </w:rPr>
        <w:t>R</w:t>
      </w:r>
      <w:r w:rsidR="00B022B2">
        <w:rPr>
          <w:rFonts w:ascii="Times New Roman" w:hAnsi="Times New Roman" w:cs="Times New Roman"/>
          <w:sz w:val="16"/>
          <w:szCs w:val="16"/>
          <w:lang w:val="en-GB"/>
        </w:rPr>
        <w:t>.</w:t>
      </w:r>
      <w:r w:rsidR="00ED7395" w:rsidRPr="003F023F">
        <w:rPr>
          <w:rFonts w:ascii="Times New Roman" w:hAnsi="Times New Roman" w:cs="Times New Roman"/>
          <w:sz w:val="16"/>
          <w:szCs w:val="16"/>
          <w:lang w:val="en-GB"/>
        </w:rPr>
        <w:t> </w:t>
      </w:r>
      <w:r w:rsidRPr="003F023F">
        <w:rPr>
          <w:rFonts w:ascii="Times New Roman" w:hAnsi="Times New Roman" w:cs="Times New Roman"/>
          <w:sz w:val="16"/>
          <w:szCs w:val="16"/>
          <w:lang w:val="en-GB"/>
        </w:rPr>
        <w:t>KERRIDGE,</w:t>
      </w:r>
      <w:r w:rsidRPr="003F023F">
        <w:rPr>
          <w:rFonts w:ascii="Times New Roman" w:hAnsi="Times New Roman" w:cs="Times New Roman"/>
          <w:i/>
          <w:sz w:val="16"/>
          <w:szCs w:val="16"/>
          <w:lang w:val="en-GB"/>
        </w:rPr>
        <w:t xml:space="preserve"> PARRY and CLARK- The Law of Succession</w:t>
      </w:r>
      <w:r w:rsidRPr="003F023F">
        <w:rPr>
          <w:rFonts w:ascii="Times New Roman" w:hAnsi="Times New Roman" w:cs="Times New Roman"/>
          <w:sz w:val="16"/>
          <w:szCs w:val="16"/>
          <w:lang w:val="en-GB"/>
        </w:rPr>
        <w:t xml:space="preserve">, Sweet and Maxwell, 2002, p. 7-21. </w:t>
      </w:r>
    </w:p>
  </w:footnote>
  <w:footnote w:id="86">
    <w:p w14:paraId="1E103BB4" w14:textId="1E1124EC" w:rsidR="00D92B06" w:rsidRPr="003F023F" w:rsidRDefault="00D92B06" w:rsidP="008D28D3">
      <w:pPr>
        <w:pStyle w:val="FootnoteText"/>
        <w:spacing w:line="240" w:lineRule="auto"/>
        <w:rPr>
          <w:szCs w:val="16"/>
          <w:lang w:val="en-GB"/>
        </w:rPr>
      </w:pPr>
      <w:r w:rsidRPr="003F023F">
        <w:rPr>
          <w:rStyle w:val="FootnoteReference"/>
          <w:szCs w:val="16"/>
        </w:rPr>
        <w:footnoteRef/>
      </w:r>
      <w:r w:rsidRPr="003F023F">
        <w:rPr>
          <w:szCs w:val="16"/>
          <w:lang w:val="en-GB"/>
        </w:rPr>
        <w:t xml:space="preserve"> Law Com</w:t>
      </w:r>
      <w:r w:rsidR="00ED7395" w:rsidRPr="003F023F">
        <w:rPr>
          <w:szCs w:val="16"/>
          <w:lang w:val="en-GB"/>
        </w:rPr>
        <w:t>,</w:t>
      </w:r>
      <w:r w:rsidRPr="003F023F">
        <w:rPr>
          <w:szCs w:val="16"/>
          <w:lang w:val="en-GB"/>
        </w:rPr>
        <w:t xml:space="preserve"> Consultation Paper No 191, </w:t>
      </w:r>
      <w:r w:rsidRPr="003F023F">
        <w:rPr>
          <w:i/>
          <w:szCs w:val="16"/>
          <w:lang w:val="en-GB"/>
        </w:rPr>
        <w:t>Intestacy &amp; Family Provision Claims on Death</w:t>
      </w:r>
      <w:r w:rsidRPr="003F023F">
        <w:rPr>
          <w:szCs w:val="16"/>
          <w:lang w:val="en-GB"/>
        </w:rPr>
        <w:t>, HMSO, London, 2009, para 3.11.</w:t>
      </w:r>
    </w:p>
  </w:footnote>
  <w:footnote w:id="87">
    <w:p w14:paraId="6FCF235B" w14:textId="4109B2B6" w:rsidR="00D92B06" w:rsidRPr="003F023F" w:rsidRDefault="00D92B06" w:rsidP="008D28D3">
      <w:pPr>
        <w:overflowPunct w:val="0"/>
        <w:autoSpaceDE w:val="0"/>
        <w:autoSpaceDN w:val="0"/>
        <w:adjustRightInd w:val="0"/>
        <w:spacing w:after="0" w:line="240" w:lineRule="auto"/>
        <w:contextualSpacing/>
        <w:textAlignment w:val="baseline"/>
        <w:rPr>
          <w:rFonts w:ascii="Times New Roman" w:hAnsi="Times New Roman" w:cs="Times New Roman"/>
          <w:sz w:val="16"/>
          <w:szCs w:val="16"/>
        </w:rPr>
      </w:pPr>
      <w:r w:rsidRPr="003F023F">
        <w:rPr>
          <w:rStyle w:val="FootnoteReference"/>
          <w:rFonts w:ascii="Times New Roman" w:hAnsi="Times New Roman" w:cs="Times New Roman"/>
          <w:sz w:val="16"/>
          <w:szCs w:val="16"/>
        </w:rPr>
        <w:footnoteRef/>
      </w:r>
      <w:r w:rsidRPr="003F023F">
        <w:rPr>
          <w:rFonts w:ascii="Times New Roman" w:hAnsi="Times New Roman" w:cs="Times New Roman"/>
          <w:sz w:val="16"/>
          <w:szCs w:val="16"/>
        </w:rPr>
        <w:t xml:space="preserve"> En tous cas en vertu des règles successorales légales, car on peut imaginer que le </w:t>
      </w:r>
      <w:proofErr w:type="spellStart"/>
      <w:r w:rsidRPr="003F023F">
        <w:rPr>
          <w:rFonts w:ascii="Times New Roman" w:hAnsi="Times New Roman" w:cs="Times New Roman"/>
          <w:sz w:val="16"/>
          <w:szCs w:val="16"/>
        </w:rPr>
        <w:t>beau-parent</w:t>
      </w:r>
      <w:proofErr w:type="spellEnd"/>
      <w:r w:rsidRPr="003F023F">
        <w:rPr>
          <w:rFonts w:ascii="Times New Roman" w:hAnsi="Times New Roman" w:cs="Times New Roman"/>
          <w:sz w:val="16"/>
          <w:szCs w:val="16"/>
        </w:rPr>
        <w:t xml:space="preserve"> décide de transmettre les biens reçus à son bel-enfant par le biais d’un testament ou d’une donation, cf. ci-dessous. </w:t>
      </w:r>
    </w:p>
  </w:footnote>
  <w:footnote w:id="88">
    <w:p w14:paraId="228C7C0C" w14:textId="790FBD62" w:rsidR="00D92B06" w:rsidRPr="003F023F" w:rsidRDefault="00D92B06" w:rsidP="008D28D3">
      <w:pPr>
        <w:spacing w:after="0" w:line="240" w:lineRule="auto"/>
        <w:rPr>
          <w:rFonts w:ascii="Times New Roman" w:hAnsi="Times New Roman" w:cs="Times New Roman"/>
          <w:sz w:val="16"/>
          <w:szCs w:val="16"/>
          <w:lang w:val="en-GB"/>
        </w:rPr>
      </w:pPr>
      <w:r w:rsidRPr="003F023F">
        <w:rPr>
          <w:rStyle w:val="FootnoteReference"/>
          <w:rFonts w:ascii="Times New Roman" w:hAnsi="Times New Roman" w:cs="Times New Roman"/>
          <w:sz w:val="16"/>
          <w:szCs w:val="16"/>
        </w:rPr>
        <w:footnoteRef/>
      </w:r>
      <w:r w:rsidRPr="003F023F">
        <w:rPr>
          <w:rFonts w:ascii="Times New Roman" w:hAnsi="Times New Roman" w:cs="Times New Roman"/>
          <w:sz w:val="16"/>
          <w:szCs w:val="16"/>
          <w:lang w:val="en-GB"/>
        </w:rPr>
        <w:t xml:space="preserve"> E. COOKE, « The Law of Succession : Doing the Best We Can </w:t>
      </w:r>
      <w:r w:rsidRPr="003F023F">
        <w:rPr>
          <w:rFonts w:ascii="Times New Roman" w:eastAsia="Verdana" w:hAnsi="Times New Roman" w:cs="Times New Roman"/>
          <w:sz w:val="16"/>
          <w:szCs w:val="16"/>
          <w:lang w:val="en-GB" w:eastAsia="fr-FR"/>
        </w:rPr>
        <w:t>»</w:t>
      </w:r>
      <w:r w:rsidRPr="003F023F">
        <w:rPr>
          <w:rFonts w:ascii="Times New Roman" w:hAnsi="Times New Roman" w:cs="Times New Roman"/>
          <w:sz w:val="16"/>
          <w:szCs w:val="16"/>
          <w:lang w:val="en-GB"/>
        </w:rPr>
        <w:t xml:space="preserve">, in R. PROBERT, C. BARTON, </w:t>
      </w:r>
      <w:r w:rsidRPr="003F023F">
        <w:rPr>
          <w:rStyle w:val="HTMLCite"/>
          <w:rFonts w:ascii="Times New Roman" w:hAnsi="Times New Roman" w:cs="Times New Roman"/>
          <w:sz w:val="16"/>
          <w:szCs w:val="16"/>
          <w:lang w:val="en-GB"/>
        </w:rPr>
        <w:t>Fifty Years in Family Law,</w:t>
      </w:r>
      <w:r w:rsidRPr="003F023F">
        <w:rPr>
          <w:rStyle w:val="HTMLCite"/>
          <w:rFonts w:ascii="Times New Roman" w:hAnsi="Times New Roman" w:cs="Times New Roman"/>
          <w:i w:val="0"/>
          <w:sz w:val="16"/>
          <w:szCs w:val="16"/>
          <w:lang w:val="en-GB"/>
        </w:rPr>
        <w:t xml:space="preserve"> </w:t>
      </w:r>
      <w:r w:rsidR="00ED7395" w:rsidRPr="003F023F">
        <w:rPr>
          <w:rStyle w:val="HTMLCite"/>
          <w:rFonts w:ascii="Times New Roman" w:hAnsi="Times New Roman" w:cs="Times New Roman"/>
          <w:sz w:val="16"/>
          <w:szCs w:val="16"/>
          <w:lang w:val="en-GB"/>
        </w:rPr>
        <w:t>op. </w:t>
      </w:r>
      <w:r w:rsidRPr="003F023F">
        <w:rPr>
          <w:rStyle w:val="HTMLCite"/>
          <w:rFonts w:ascii="Times New Roman" w:hAnsi="Times New Roman" w:cs="Times New Roman"/>
          <w:sz w:val="16"/>
          <w:szCs w:val="16"/>
          <w:lang w:val="en-GB"/>
        </w:rPr>
        <w:t>cit.</w:t>
      </w:r>
      <w:r w:rsidRPr="003F023F">
        <w:rPr>
          <w:rStyle w:val="HTMLCite"/>
          <w:rFonts w:ascii="Times New Roman" w:hAnsi="Times New Roman" w:cs="Times New Roman"/>
          <w:i w:val="0"/>
          <w:sz w:val="16"/>
          <w:szCs w:val="16"/>
          <w:lang w:val="en-GB"/>
        </w:rPr>
        <w:t>,</w:t>
      </w:r>
      <w:r w:rsidR="00ED7395" w:rsidRPr="003F023F">
        <w:rPr>
          <w:rFonts w:ascii="Times New Roman" w:hAnsi="Times New Roman" w:cs="Times New Roman"/>
          <w:sz w:val="16"/>
          <w:szCs w:val="16"/>
          <w:lang w:val="en-GB"/>
        </w:rPr>
        <w:t>.p.</w:t>
      </w:r>
      <w:r w:rsidRPr="003F023F">
        <w:rPr>
          <w:rFonts w:ascii="Times New Roman" w:hAnsi="Times New Roman" w:cs="Times New Roman"/>
          <w:sz w:val="16"/>
          <w:szCs w:val="16"/>
          <w:lang w:val="en-GB"/>
        </w:rPr>
        <w:t xml:space="preserve">185; Law Com No 331, </w:t>
      </w:r>
      <w:r w:rsidRPr="003F023F">
        <w:rPr>
          <w:rFonts w:ascii="Times New Roman" w:hAnsi="Times New Roman" w:cs="Times New Roman"/>
          <w:i/>
          <w:sz w:val="16"/>
          <w:szCs w:val="16"/>
          <w:lang w:val="en-GB"/>
        </w:rPr>
        <w:t>Intestacy &amp; Family Provision Claims on Death Report</w:t>
      </w:r>
      <w:r w:rsidRPr="003F023F">
        <w:rPr>
          <w:rFonts w:ascii="Times New Roman" w:hAnsi="Times New Roman" w:cs="Times New Roman"/>
          <w:sz w:val="16"/>
          <w:szCs w:val="16"/>
          <w:lang w:val="en-GB"/>
        </w:rPr>
        <w:t>, HMSO, London, 2011, para 2.68, 2.74.</w:t>
      </w:r>
    </w:p>
  </w:footnote>
  <w:footnote w:id="89">
    <w:p w14:paraId="3B27B165" w14:textId="58032662" w:rsidR="00D92B06" w:rsidRPr="003F023F" w:rsidRDefault="00D92B06" w:rsidP="008D28D3">
      <w:pPr>
        <w:pStyle w:val="FootnoteText"/>
      </w:pPr>
      <w:r w:rsidRPr="003F023F">
        <w:rPr>
          <w:rStyle w:val="FootnoteReference"/>
        </w:rPr>
        <w:footnoteRef/>
      </w:r>
      <w:r w:rsidRPr="003F023F">
        <w:t xml:space="preserve"> </w:t>
      </w:r>
      <w:r w:rsidRPr="003F023F">
        <w:rPr>
          <w:szCs w:val="16"/>
        </w:rPr>
        <w:t xml:space="preserve">La </w:t>
      </w:r>
      <w:r w:rsidRPr="003F023F">
        <w:rPr>
          <w:i/>
          <w:szCs w:val="16"/>
        </w:rPr>
        <w:t xml:space="preserve">Law Commission </w:t>
      </w:r>
      <w:r w:rsidRPr="003F023F">
        <w:rPr>
          <w:szCs w:val="16"/>
        </w:rPr>
        <w:t>est un organe indépendant, crée en 1965.</w:t>
      </w:r>
      <w:r w:rsidR="00ED7395" w:rsidRPr="003F023F">
        <w:rPr>
          <w:szCs w:val="16"/>
        </w:rPr>
        <w:t xml:space="preserve"> </w:t>
      </w:r>
      <w:r w:rsidRPr="003F023F">
        <w:rPr>
          <w:szCs w:val="16"/>
        </w:rPr>
        <w:t>Composée de cinq juristes nommés par le Ministre de la Justice, elle a pour mission de simplifier le droit.</w:t>
      </w:r>
    </w:p>
  </w:footnote>
  <w:footnote w:id="90">
    <w:p w14:paraId="7CCD4B07" w14:textId="3A60557C" w:rsidR="00D92B06" w:rsidRPr="003F023F" w:rsidRDefault="00D92B06" w:rsidP="008D28D3">
      <w:pPr>
        <w:pStyle w:val="FootnoteText"/>
        <w:spacing w:line="240" w:lineRule="auto"/>
        <w:rPr>
          <w:szCs w:val="16"/>
        </w:rPr>
      </w:pPr>
      <w:r w:rsidRPr="003F023F">
        <w:rPr>
          <w:rStyle w:val="FootnoteReference"/>
          <w:szCs w:val="16"/>
        </w:rPr>
        <w:footnoteRef/>
      </w:r>
      <w:r w:rsidRPr="003F023F">
        <w:rPr>
          <w:szCs w:val="16"/>
        </w:rPr>
        <w:t xml:space="preserve"> Voir infra.</w:t>
      </w:r>
    </w:p>
  </w:footnote>
  <w:footnote w:id="91">
    <w:p w14:paraId="6AC4357D" w14:textId="767AF915" w:rsidR="00D92B06" w:rsidRPr="003F023F" w:rsidRDefault="00D92B06" w:rsidP="008D28D3">
      <w:pPr>
        <w:spacing w:after="0" w:line="240" w:lineRule="auto"/>
        <w:rPr>
          <w:rFonts w:ascii="Times New Roman" w:hAnsi="Times New Roman" w:cs="Times New Roman"/>
          <w:sz w:val="16"/>
          <w:szCs w:val="16"/>
        </w:rPr>
      </w:pPr>
      <w:r w:rsidRPr="003F023F">
        <w:rPr>
          <w:rStyle w:val="FootnoteReference"/>
          <w:rFonts w:ascii="Times New Roman" w:hAnsi="Times New Roman" w:cs="Times New Roman"/>
          <w:sz w:val="16"/>
          <w:szCs w:val="16"/>
        </w:rPr>
        <w:footnoteRef/>
      </w:r>
      <w:r w:rsidRPr="003F023F">
        <w:rPr>
          <w:rFonts w:ascii="Times New Roman" w:hAnsi="Times New Roman" w:cs="Times New Roman"/>
          <w:sz w:val="16"/>
          <w:szCs w:val="16"/>
        </w:rPr>
        <w:t xml:space="preserve"> Law Com. No 187, </w:t>
      </w:r>
      <w:proofErr w:type="spellStart"/>
      <w:r w:rsidRPr="003F023F">
        <w:rPr>
          <w:rFonts w:ascii="Times New Roman" w:hAnsi="Times New Roman" w:cs="Times New Roman"/>
          <w:i/>
          <w:sz w:val="16"/>
          <w:szCs w:val="16"/>
        </w:rPr>
        <w:t>Family</w:t>
      </w:r>
      <w:proofErr w:type="spellEnd"/>
      <w:r w:rsidRPr="003F023F">
        <w:rPr>
          <w:rFonts w:ascii="Times New Roman" w:hAnsi="Times New Roman" w:cs="Times New Roman"/>
          <w:i/>
          <w:sz w:val="16"/>
          <w:szCs w:val="16"/>
        </w:rPr>
        <w:t xml:space="preserve"> Law: Distribution on </w:t>
      </w:r>
      <w:proofErr w:type="spellStart"/>
      <w:r w:rsidRPr="003F023F">
        <w:rPr>
          <w:rFonts w:ascii="Times New Roman" w:hAnsi="Times New Roman" w:cs="Times New Roman"/>
          <w:i/>
          <w:sz w:val="16"/>
          <w:szCs w:val="16"/>
        </w:rPr>
        <w:t>Intestacy</w:t>
      </w:r>
      <w:proofErr w:type="spellEnd"/>
      <w:r w:rsidRPr="003F023F">
        <w:rPr>
          <w:rFonts w:ascii="Times New Roman" w:hAnsi="Times New Roman" w:cs="Times New Roman"/>
          <w:sz w:val="16"/>
          <w:szCs w:val="16"/>
        </w:rPr>
        <w:t xml:space="preserve">, HMSO, London, 1989, </w:t>
      </w:r>
      <w:proofErr w:type="spellStart"/>
      <w:r w:rsidRPr="003F023F">
        <w:rPr>
          <w:rFonts w:ascii="Times New Roman" w:hAnsi="Times New Roman" w:cs="Times New Roman"/>
          <w:sz w:val="16"/>
          <w:szCs w:val="16"/>
        </w:rPr>
        <w:t>Appendix</w:t>
      </w:r>
      <w:proofErr w:type="spellEnd"/>
      <w:r w:rsidRPr="003F023F">
        <w:rPr>
          <w:rFonts w:ascii="Times New Roman" w:hAnsi="Times New Roman" w:cs="Times New Roman"/>
          <w:sz w:val="16"/>
          <w:szCs w:val="16"/>
        </w:rPr>
        <w:t xml:space="preserve"> C, paras 2.7 à 2.12 et Table 4 : 72% des personnes interrogées désirent que l’intégralité de leur patrimoine successoral soit transmis à leur époux lorsqu’ils ont des enfants adultes et indépendants.</w:t>
      </w:r>
    </w:p>
  </w:footnote>
  <w:footnote w:id="92">
    <w:p w14:paraId="0444F69F" w14:textId="1926F1D9" w:rsidR="00D92B06" w:rsidRPr="003F023F" w:rsidRDefault="00D92B06" w:rsidP="008D28D3">
      <w:pPr>
        <w:pStyle w:val="FootnoteText"/>
        <w:rPr>
          <w:szCs w:val="16"/>
          <w:lang w:val="en-GB"/>
        </w:rPr>
      </w:pPr>
      <w:r w:rsidRPr="003F023F">
        <w:rPr>
          <w:rStyle w:val="FootnoteReference"/>
          <w:szCs w:val="16"/>
        </w:rPr>
        <w:footnoteRef/>
      </w:r>
      <w:r w:rsidRPr="003F023F">
        <w:rPr>
          <w:szCs w:val="16"/>
          <w:lang w:val="en-GB"/>
        </w:rPr>
        <w:t xml:space="preserve"> R. KERRIDGE, « Intestacy Reform in 2014 – Unfinished Business</w:t>
      </w:r>
      <w:r w:rsidRPr="003F023F">
        <w:rPr>
          <w:rFonts w:eastAsia="Verdana"/>
          <w:szCs w:val="16"/>
          <w:lang w:val="en-GB"/>
        </w:rPr>
        <w:t>»</w:t>
      </w:r>
      <w:r w:rsidRPr="003F023F">
        <w:rPr>
          <w:szCs w:val="16"/>
          <w:lang w:val="en-GB"/>
        </w:rPr>
        <w:t xml:space="preserve">, in B. HACKER, C. MITCHELL, </w:t>
      </w:r>
      <w:r w:rsidRPr="003F023F">
        <w:rPr>
          <w:i/>
          <w:szCs w:val="16"/>
          <w:lang w:val="en-GB"/>
        </w:rPr>
        <w:t>Current Issues in Succession Law,</w:t>
      </w:r>
      <w:r w:rsidRPr="003F023F">
        <w:rPr>
          <w:szCs w:val="16"/>
          <w:lang w:val="en-GB"/>
        </w:rPr>
        <w:t xml:space="preserve"> 2016, p.16.</w:t>
      </w:r>
    </w:p>
  </w:footnote>
  <w:footnote w:id="93">
    <w:p w14:paraId="64B5EF20" w14:textId="6BE14E16" w:rsidR="00D92B06" w:rsidRPr="003F023F" w:rsidRDefault="00D92B06" w:rsidP="008D28D3">
      <w:pPr>
        <w:pStyle w:val="FootnoteText"/>
        <w:rPr>
          <w:szCs w:val="16"/>
          <w:lang w:val="en-GB"/>
        </w:rPr>
      </w:pPr>
      <w:r w:rsidRPr="003F023F">
        <w:rPr>
          <w:rStyle w:val="FootnoteReference"/>
          <w:szCs w:val="16"/>
        </w:rPr>
        <w:footnoteRef/>
      </w:r>
      <w:r w:rsidRPr="003F023F">
        <w:rPr>
          <w:szCs w:val="16"/>
          <w:lang w:val="en-GB"/>
        </w:rPr>
        <w:t xml:space="preserve"> </w:t>
      </w:r>
      <w:proofErr w:type="gramStart"/>
      <w:r w:rsidRPr="003F023F">
        <w:rPr>
          <w:szCs w:val="16"/>
          <w:lang w:val="en-GB"/>
        </w:rPr>
        <w:t xml:space="preserve">Law Com No 191, </w:t>
      </w:r>
      <w:r w:rsidR="00ED7395" w:rsidRPr="003F023F">
        <w:rPr>
          <w:i/>
          <w:szCs w:val="16"/>
          <w:lang w:val="en-GB"/>
        </w:rPr>
        <w:t xml:space="preserve">op. </w:t>
      </w:r>
      <w:r w:rsidRPr="003F023F">
        <w:rPr>
          <w:i/>
          <w:szCs w:val="16"/>
          <w:lang w:val="en-GB"/>
        </w:rPr>
        <w:t xml:space="preserve">cit., </w:t>
      </w:r>
      <w:r w:rsidRPr="003F023F">
        <w:rPr>
          <w:szCs w:val="16"/>
          <w:lang w:val="en-GB"/>
        </w:rPr>
        <w:t>para 2.77</w:t>
      </w:r>
      <w:r w:rsidR="00ED7395" w:rsidRPr="003F023F">
        <w:rPr>
          <w:szCs w:val="16"/>
          <w:lang w:val="en-GB"/>
        </w:rPr>
        <w:t>.</w:t>
      </w:r>
      <w:proofErr w:type="gramEnd"/>
    </w:p>
  </w:footnote>
  <w:footnote w:id="94">
    <w:p w14:paraId="32A395C3" w14:textId="3D7D9B00" w:rsidR="00D92B06" w:rsidRPr="003F023F" w:rsidRDefault="00D92B06" w:rsidP="008D28D3">
      <w:pPr>
        <w:pStyle w:val="FootnoteText"/>
        <w:spacing w:line="240" w:lineRule="auto"/>
        <w:rPr>
          <w:szCs w:val="16"/>
          <w:lang w:val="en-GB"/>
        </w:rPr>
      </w:pPr>
      <w:r w:rsidRPr="003F023F">
        <w:rPr>
          <w:rStyle w:val="FootnoteReference"/>
          <w:szCs w:val="16"/>
        </w:rPr>
        <w:footnoteRef/>
      </w:r>
      <w:r w:rsidRPr="003F023F">
        <w:rPr>
          <w:szCs w:val="16"/>
          <w:lang w:val="en-GB"/>
        </w:rPr>
        <w:t xml:space="preserve"> </w:t>
      </w:r>
      <w:proofErr w:type="gramStart"/>
      <w:r w:rsidRPr="003F023F">
        <w:rPr>
          <w:szCs w:val="16"/>
          <w:lang w:val="en-GB"/>
        </w:rPr>
        <w:t>Law Com. No 187,</w:t>
      </w:r>
      <w:r w:rsidR="00ED7395" w:rsidRPr="003F023F">
        <w:rPr>
          <w:i/>
          <w:szCs w:val="16"/>
          <w:lang w:val="en-GB"/>
        </w:rPr>
        <w:t xml:space="preserve"> op. </w:t>
      </w:r>
      <w:r w:rsidRPr="003F023F">
        <w:rPr>
          <w:i/>
          <w:szCs w:val="16"/>
          <w:lang w:val="en-GB"/>
        </w:rPr>
        <w:t>cit.</w:t>
      </w:r>
      <w:r w:rsidRPr="003F023F">
        <w:rPr>
          <w:szCs w:val="16"/>
          <w:lang w:val="en-GB"/>
        </w:rPr>
        <w:t xml:space="preserve">, para 45; Law Com No 191, </w:t>
      </w:r>
      <w:r w:rsidRPr="003F023F">
        <w:rPr>
          <w:i/>
          <w:szCs w:val="16"/>
          <w:lang w:val="en-GB"/>
        </w:rPr>
        <w:t xml:space="preserve">op. cit., </w:t>
      </w:r>
      <w:r w:rsidRPr="003F023F">
        <w:rPr>
          <w:szCs w:val="16"/>
          <w:lang w:val="en-GB"/>
        </w:rPr>
        <w:t>para 3.104</w:t>
      </w:r>
      <w:r w:rsidR="00ED7395" w:rsidRPr="003F023F">
        <w:rPr>
          <w:szCs w:val="16"/>
          <w:lang w:val="en-GB"/>
        </w:rPr>
        <w:t>.</w:t>
      </w:r>
      <w:proofErr w:type="gramEnd"/>
    </w:p>
  </w:footnote>
  <w:footnote w:id="95">
    <w:p w14:paraId="712E5C3B" w14:textId="42AF90DD" w:rsidR="00D92B06" w:rsidRPr="003F023F" w:rsidRDefault="00D92B06" w:rsidP="00450B61">
      <w:pPr>
        <w:pStyle w:val="FootnoteText"/>
        <w:rPr>
          <w:i/>
          <w:lang w:val="en-GB"/>
        </w:rPr>
      </w:pPr>
      <w:r w:rsidRPr="003F023F">
        <w:rPr>
          <w:rStyle w:val="FootnoteReference"/>
        </w:rPr>
        <w:footnoteRef/>
      </w:r>
      <w:r w:rsidRPr="003F023F">
        <w:rPr>
          <w:lang w:val="en-GB"/>
        </w:rPr>
        <w:t xml:space="preserve"> </w:t>
      </w:r>
      <w:r w:rsidRPr="003F023F">
        <w:rPr>
          <w:szCs w:val="16"/>
          <w:lang w:val="en-GB"/>
        </w:rPr>
        <w:t xml:space="preserve">R. KERRIDGE, « Intestacy Reform in 2014 </w:t>
      </w:r>
      <w:r w:rsidRPr="003F023F">
        <w:rPr>
          <w:rFonts w:eastAsia="Verdana"/>
          <w:szCs w:val="16"/>
          <w:lang w:val="en-GB"/>
        </w:rPr>
        <w:t xml:space="preserve">», </w:t>
      </w:r>
      <w:r w:rsidRPr="003F023F">
        <w:rPr>
          <w:rFonts w:eastAsia="Verdana"/>
          <w:i/>
          <w:szCs w:val="16"/>
          <w:lang w:val="en-GB"/>
        </w:rPr>
        <w:t>op. cit.</w:t>
      </w:r>
    </w:p>
  </w:footnote>
  <w:footnote w:id="96">
    <w:p w14:paraId="711F0D34" w14:textId="39378F02" w:rsidR="00D92B06" w:rsidRPr="003F023F" w:rsidRDefault="00D92B06" w:rsidP="008D28D3">
      <w:pPr>
        <w:pStyle w:val="FootnoteText"/>
        <w:spacing w:line="240" w:lineRule="auto"/>
        <w:rPr>
          <w:szCs w:val="16"/>
          <w:lang w:val="en-GB"/>
        </w:rPr>
      </w:pPr>
      <w:r w:rsidRPr="003F023F">
        <w:rPr>
          <w:rStyle w:val="FootnoteReference"/>
          <w:szCs w:val="16"/>
        </w:rPr>
        <w:footnoteRef/>
      </w:r>
      <w:r w:rsidRPr="003F023F">
        <w:rPr>
          <w:szCs w:val="16"/>
          <w:lang w:val="en-GB"/>
        </w:rPr>
        <w:t xml:space="preserve"> N. PRESTON, « A Lasting Legacy</w:t>
      </w:r>
      <w:r w:rsidRPr="003F023F">
        <w:rPr>
          <w:rFonts w:eastAsia="Verdana"/>
          <w:szCs w:val="16"/>
          <w:lang w:val="en-GB"/>
        </w:rPr>
        <w:t>»,</w:t>
      </w:r>
      <w:r w:rsidRPr="003F023F">
        <w:rPr>
          <w:szCs w:val="16"/>
          <w:lang w:val="en-GB"/>
        </w:rPr>
        <w:t xml:space="preserve"> </w:t>
      </w:r>
      <w:r w:rsidRPr="003F023F">
        <w:rPr>
          <w:i/>
          <w:szCs w:val="16"/>
          <w:lang w:val="en-GB"/>
        </w:rPr>
        <w:t>New Law Journal</w:t>
      </w:r>
      <w:r w:rsidRPr="003F023F">
        <w:rPr>
          <w:szCs w:val="16"/>
          <w:lang w:val="en-GB"/>
        </w:rPr>
        <w:t>, 2005, 155, p. 1594.</w:t>
      </w:r>
    </w:p>
  </w:footnote>
  <w:footnote w:id="97">
    <w:p w14:paraId="4F4A7A20" w14:textId="48EBB2FE" w:rsidR="00D92B06" w:rsidRPr="003F023F" w:rsidRDefault="00D92B06" w:rsidP="008D28D3">
      <w:pPr>
        <w:pStyle w:val="FootnoteText"/>
        <w:rPr>
          <w:lang w:val="en-GB"/>
        </w:rPr>
      </w:pPr>
      <w:r w:rsidRPr="003F023F">
        <w:rPr>
          <w:rStyle w:val="FootnoteReference"/>
        </w:rPr>
        <w:footnoteRef/>
      </w:r>
      <w:r w:rsidRPr="003F023F">
        <w:rPr>
          <w:lang w:val="en-GB"/>
        </w:rPr>
        <w:t xml:space="preserve"> </w:t>
      </w:r>
      <w:r w:rsidRPr="003F023F">
        <w:rPr>
          <w:szCs w:val="16"/>
          <w:lang w:val="en-GB"/>
        </w:rPr>
        <w:t xml:space="preserve">R. KERRIDGE, « Intestacy Reform in 2014 </w:t>
      </w:r>
      <w:r w:rsidRPr="003F023F">
        <w:rPr>
          <w:rFonts w:eastAsia="Verdana"/>
          <w:szCs w:val="16"/>
          <w:lang w:val="en-GB"/>
        </w:rPr>
        <w:t xml:space="preserve">», </w:t>
      </w:r>
      <w:r w:rsidRPr="003F023F">
        <w:rPr>
          <w:rFonts w:eastAsia="Verdana"/>
          <w:i/>
          <w:szCs w:val="16"/>
          <w:lang w:val="en-GB"/>
        </w:rPr>
        <w:t xml:space="preserve">op. cit., </w:t>
      </w:r>
      <w:r w:rsidRPr="003F023F">
        <w:rPr>
          <w:szCs w:val="16"/>
          <w:lang w:val="en-GB"/>
        </w:rPr>
        <w:t xml:space="preserve">p.8, </w:t>
      </w:r>
      <w:proofErr w:type="spellStart"/>
      <w:r w:rsidRPr="003F023F">
        <w:rPr>
          <w:szCs w:val="16"/>
          <w:lang w:val="en-GB"/>
        </w:rPr>
        <w:t>ndbp</w:t>
      </w:r>
      <w:proofErr w:type="spellEnd"/>
      <w:r w:rsidRPr="003F023F">
        <w:rPr>
          <w:szCs w:val="16"/>
          <w:lang w:val="en-GB"/>
        </w:rPr>
        <w:t xml:space="preserve"> 33.</w:t>
      </w:r>
    </w:p>
  </w:footnote>
  <w:footnote w:id="98">
    <w:p w14:paraId="5634B800" w14:textId="6936CD00" w:rsidR="00D92B06" w:rsidRPr="003F023F" w:rsidRDefault="00D92B06" w:rsidP="008D28D3">
      <w:pPr>
        <w:pStyle w:val="FootnoteText"/>
        <w:spacing w:line="240" w:lineRule="auto"/>
        <w:rPr>
          <w:szCs w:val="16"/>
          <w:lang w:val="en-GB"/>
        </w:rPr>
      </w:pPr>
      <w:r w:rsidRPr="003F023F">
        <w:rPr>
          <w:rStyle w:val="FootnoteReference"/>
          <w:szCs w:val="16"/>
        </w:rPr>
        <w:footnoteRef/>
      </w:r>
      <w:r w:rsidRPr="003F023F">
        <w:rPr>
          <w:szCs w:val="16"/>
          <w:lang w:val="en-GB"/>
        </w:rPr>
        <w:t xml:space="preserve"> </w:t>
      </w:r>
      <w:proofErr w:type="gramStart"/>
      <w:r w:rsidRPr="003F023F">
        <w:rPr>
          <w:szCs w:val="16"/>
          <w:lang w:val="en-GB"/>
        </w:rPr>
        <w:t>Law Com No 19</w:t>
      </w:r>
      <w:r w:rsidR="00ED7395" w:rsidRPr="003F023F">
        <w:rPr>
          <w:szCs w:val="16"/>
          <w:lang w:val="en-GB"/>
        </w:rPr>
        <w:t>1</w:t>
      </w:r>
      <w:r w:rsidRPr="003F023F">
        <w:rPr>
          <w:szCs w:val="16"/>
          <w:lang w:val="en-GB"/>
        </w:rPr>
        <w:t xml:space="preserve">, </w:t>
      </w:r>
      <w:r w:rsidRPr="003F023F">
        <w:rPr>
          <w:i/>
          <w:szCs w:val="16"/>
          <w:lang w:val="en-GB"/>
        </w:rPr>
        <w:t xml:space="preserve">op. cit., </w:t>
      </w:r>
      <w:r w:rsidRPr="003F023F">
        <w:rPr>
          <w:szCs w:val="16"/>
          <w:lang w:val="en-GB"/>
        </w:rPr>
        <w:t>para 3.104.</w:t>
      </w:r>
      <w:proofErr w:type="gramEnd"/>
    </w:p>
  </w:footnote>
  <w:footnote w:id="99">
    <w:p w14:paraId="3F83B908" w14:textId="55FCF48C" w:rsidR="00D92B06" w:rsidRPr="003F023F" w:rsidRDefault="00D92B06" w:rsidP="008D28D3">
      <w:pPr>
        <w:pStyle w:val="FootnoteText"/>
        <w:spacing w:line="240" w:lineRule="auto"/>
        <w:rPr>
          <w:szCs w:val="16"/>
          <w:lang w:val="en-GB"/>
        </w:rPr>
      </w:pPr>
      <w:r w:rsidRPr="003F023F">
        <w:rPr>
          <w:rStyle w:val="FootnoteReference"/>
          <w:szCs w:val="16"/>
        </w:rPr>
        <w:footnoteRef/>
      </w:r>
      <w:r w:rsidRPr="003F023F">
        <w:rPr>
          <w:szCs w:val="16"/>
          <w:lang w:val="en-GB"/>
        </w:rPr>
        <w:t xml:space="preserve"> </w:t>
      </w:r>
      <w:proofErr w:type="gramStart"/>
      <w:r w:rsidRPr="003F023F">
        <w:rPr>
          <w:szCs w:val="16"/>
          <w:lang w:val="en-GB"/>
        </w:rPr>
        <w:t xml:space="preserve">Law Com No 331, </w:t>
      </w:r>
      <w:r w:rsidRPr="003F023F">
        <w:rPr>
          <w:i/>
          <w:szCs w:val="16"/>
          <w:lang w:val="en-GB"/>
        </w:rPr>
        <w:t xml:space="preserve">op. cit., </w:t>
      </w:r>
      <w:r w:rsidRPr="003F023F">
        <w:rPr>
          <w:szCs w:val="16"/>
          <w:lang w:val="en-GB"/>
        </w:rPr>
        <w:t>para 2.73.</w:t>
      </w:r>
      <w:proofErr w:type="gramEnd"/>
    </w:p>
  </w:footnote>
  <w:footnote w:id="100">
    <w:p w14:paraId="2B579F30" w14:textId="3AC82A23" w:rsidR="00D92B06" w:rsidRPr="003F023F" w:rsidRDefault="00D92B06" w:rsidP="008D28D3">
      <w:pPr>
        <w:pStyle w:val="FootnoteText"/>
        <w:spacing w:line="240" w:lineRule="auto"/>
        <w:rPr>
          <w:szCs w:val="16"/>
          <w:lang w:val="en-GB"/>
        </w:rPr>
      </w:pPr>
      <w:r w:rsidRPr="003F023F">
        <w:rPr>
          <w:rStyle w:val="FootnoteReference"/>
          <w:szCs w:val="16"/>
        </w:rPr>
        <w:footnoteRef/>
      </w:r>
      <w:r w:rsidRPr="003F023F">
        <w:rPr>
          <w:szCs w:val="16"/>
          <w:lang w:val="en-GB"/>
        </w:rPr>
        <w:t xml:space="preserve"> F. BURNES, « Surviving spouses, Surviving children and the Reform of Total Intestacy Law in England and Scotland: Past, Present and Future </w:t>
      </w:r>
      <w:r w:rsidRPr="003F023F">
        <w:rPr>
          <w:rFonts w:eastAsia="Verdana"/>
          <w:szCs w:val="16"/>
          <w:lang w:val="en-GB"/>
        </w:rPr>
        <w:t>»,</w:t>
      </w:r>
      <w:r w:rsidRPr="003F023F">
        <w:rPr>
          <w:szCs w:val="16"/>
          <w:lang w:val="en-GB"/>
        </w:rPr>
        <w:t xml:space="preserve"> </w:t>
      </w:r>
      <w:r w:rsidRPr="003F023F">
        <w:rPr>
          <w:i/>
          <w:szCs w:val="16"/>
          <w:lang w:val="en-GB"/>
        </w:rPr>
        <w:t>Legal Studies</w:t>
      </w:r>
      <w:r w:rsidRPr="003F023F">
        <w:rPr>
          <w:szCs w:val="16"/>
          <w:lang w:val="en-GB"/>
        </w:rPr>
        <w:t>, 2013, 85.</w:t>
      </w:r>
    </w:p>
  </w:footnote>
  <w:footnote w:id="101">
    <w:p w14:paraId="5B82C043" w14:textId="5E0BA11B" w:rsidR="00D92B06" w:rsidRPr="003F023F" w:rsidRDefault="00D92B06" w:rsidP="008D28D3">
      <w:pPr>
        <w:pStyle w:val="FootnoteText"/>
        <w:rPr>
          <w:lang w:val="en-GB"/>
        </w:rPr>
      </w:pPr>
      <w:r w:rsidRPr="003F023F">
        <w:rPr>
          <w:rStyle w:val="FootnoteReference"/>
          <w:szCs w:val="16"/>
        </w:rPr>
        <w:footnoteRef/>
      </w:r>
      <w:r w:rsidRPr="003F023F">
        <w:rPr>
          <w:szCs w:val="16"/>
          <w:lang w:val="en-GB"/>
        </w:rPr>
        <w:t xml:space="preserve"> R. KERRIDGE, « Intestacy Reform in 2014 </w:t>
      </w:r>
      <w:r w:rsidRPr="003F023F">
        <w:rPr>
          <w:rFonts w:eastAsia="Verdana"/>
          <w:szCs w:val="16"/>
          <w:lang w:val="en-GB"/>
        </w:rPr>
        <w:t>»,</w:t>
      </w:r>
      <w:r w:rsidR="00ED7395" w:rsidRPr="003F023F">
        <w:rPr>
          <w:rFonts w:eastAsia="Verdana"/>
          <w:szCs w:val="16"/>
          <w:lang w:val="en-GB"/>
        </w:rPr>
        <w:t xml:space="preserve"> </w:t>
      </w:r>
      <w:r w:rsidRPr="003F023F">
        <w:rPr>
          <w:rFonts w:eastAsia="Verdana"/>
          <w:i/>
          <w:szCs w:val="16"/>
          <w:lang w:val="en-GB"/>
        </w:rPr>
        <w:t>op. cit</w:t>
      </w:r>
      <w:r w:rsidRPr="003F023F">
        <w:rPr>
          <w:lang w:val="en-GB"/>
        </w:rPr>
        <w:t>.,</w:t>
      </w:r>
      <w:r w:rsidRPr="003F023F">
        <w:rPr>
          <w:szCs w:val="16"/>
          <w:lang w:val="en-GB"/>
        </w:rPr>
        <w:t xml:space="preserve"> p.23.</w:t>
      </w:r>
    </w:p>
  </w:footnote>
  <w:footnote w:id="102">
    <w:p w14:paraId="4216C3A6" w14:textId="021AF838" w:rsidR="00D92B06" w:rsidRPr="003F023F" w:rsidRDefault="00D92B06" w:rsidP="008D28D3">
      <w:pPr>
        <w:pStyle w:val="FootnoteText"/>
        <w:spacing w:line="240" w:lineRule="auto"/>
        <w:rPr>
          <w:szCs w:val="16"/>
          <w:lang w:val="en-GB"/>
        </w:rPr>
      </w:pPr>
      <w:r w:rsidRPr="003F023F">
        <w:rPr>
          <w:rStyle w:val="FootnoteReference"/>
          <w:szCs w:val="16"/>
        </w:rPr>
        <w:footnoteRef/>
      </w:r>
      <w:r w:rsidRPr="003F023F">
        <w:rPr>
          <w:szCs w:val="16"/>
          <w:lang w:val="en-GB"/>
        </w:rPr>
        <w:t xml:space="preserve"> </w:t>
      </w:r>
      <w:proofErr w:type="gramStart"/>
      <w:r w:rsidRPr="003F023F">
        <w:rPr>
          <w:szCs w:val="16"/>
          <w:lang w:val="en-GB"/>
        </w:rPr>
        <w:t xml:space="preserve">Law Com No 331, </w:t>
      </w:r>
      <w:r w:rsidRPr="003F023F">
        <w:rPr>
          <w:i/>
          <w:szCs w:val="16"/>
          <w:lang w:val="en-GB"/>
        </w:rPr>
        <w:t>op. cit.</w:t>
      </w:r>
      <w:r w:rsidRPr="003F023F">
        <w:rPr>
          <w:szCs w:val="16"/>
          <w:lang w:val="en-GB"/>
        </w:rPr>
        <w:t>, para 2.78.</w:t>
      </w:r>
      <w:proofErr w:type="gramEnd"/>
    </w:p>
  </w:footnote>
  <w:footnote w:id="103">
    <w:p w14:paraId="7D831119" w14:textId="2305172C" w:rsidR="00D92B06" w:rsidRPr="003F023F" w:rsidRDefault="00D92B06" w:rsidP="008D28D3">
      <w:pPr>
        <w:pStyle w:val="FootnoteText"/>
        <w:rPr>
          <w:lang w:val="en-GB"/>
        </w:rPr>
      </w:pPr>
      <w:r w:rsidRPr="003F023F">
        <w:rPr>
          <w:rStyle w:val="FootnoteReference"/>
        </w:rPr>
        <w:footnoteRef/>
      </w:r>
      <w:r w:rsidRPr="003F023F">
        <w:rPr>
          <w:lang w:val="en-GB"/>
        </w:rPr>
        <w:t xml:space="preserve"> </w:t>
      </w:r>
      <w:r w:rsidRPr="003F023F">
        <w:rPr>
          <w:szCs w:val="16"/>
          <w:lang w:val="en-GB"/>
        </w:rPr>
        <w:t xml:space="preserve">R. KERRIDGE, « Intestacy Reform in 2014 </w:t>
      </w:r>
      <w:r w:rsidRPr="003F023F">
        <w:rPr>
          <w:rFonts w:eastAsia="Verdana"/>
          <w:szCs w:val="16"/>
          <w:lang w:val="en-GB"/>
        </w:rPr>
        <w:t xml:space="preserve">», </w:t>
      </w:r>
      <w:r w:rsidRPr="003F023F">
        <w:rPr>
          <w:rFonts w:eastAsia="Verdana"/>
          <w:i/>
          <w:szCs w:val="16"/>
          <w:lang w:val="en-GB"/>
        </w:rPr>
        <w:t>op. cit.</w:t>
      </w:r>
      <w:r w:rsidRPr="003F023F">
        <w:rPr>
          <w:rFonts w:eastAsia="Verdana"/>
          <w:szCs w:val="16"/>
          <w:lang w:val="en-GB"/>
        </w:rPr>
        <w:t xml:space="preserve">, p. </w:t>
      </w:r>
      <w:r w:rsidRPr="003F023F">
        <w:rPr>
          <w:szCs w:val="16"/>
          <w:lang w:val="en-GB"/>
        </w:rPr>
        <w:t>12.</w:t>
      </w:r>
    </w:p>
  </w:footnote>
  <w:footnote w:id="104">
    <w:p w14:paraId="63D1421F" w14:textId="51C6E9FB" w:rsidR="00D92B06" w:rsidRPr="003F023F" w:rsidRDefault="00D92B06" w:rsidP="008D28D3">
      <w:pPr>
        <w:overflowPunct w:val="0"/>
        <w:autoSpaceDE w:val="0"/>
        <w:autoSpaceDN w:val="0"/>
        <w:adjustRightInd w:val="0"/>
        <w:spacing w:after="0"/>
        <w:textAlignment w:val="baseline"/>
        <w:rPr>
          <w:rFonts w:ascii="Times New Roman" w:hAnsi="Times New Roman" w:cs="Times New Roman"/>
          <w:sz w:val="16"/>
          <w:szCs w:val="16"/>
        </w:rPr>
      </w:pPr>
      <w:r w:rsidRPr="003F023F">
        <w:rPr>
          <w:rStyle w:val="FootnoteReference"/>
          <w:rFonts w:ascii="Times New Roman" w:hAnsi="Times New Roman" w:cs="Times New Roman"/>
          <w:sz w:val="16"/>
          <w:szCs w:val="16"/>
        </w:rPr>
        <w:footnoteRef/>
      </w:r>
      <w:r w:rsidRPr="003F023F">
        <w:rPr>
          <w:rFonts w:ascii="Times New Roman" w:hAnsi="Times New Roman" w:cs="Times New Roman"/>
          <w:sz w:val="16"/>
          <w:szCs w:val="16"/>
        </w:rPr>
        <w:t xml:space="preserve"> </w:t>
      </w:r>
      <w:r w:rsidRPr="003F023F">
        <w:rPr>
          <w:rStyle w:val="documentfirstua"/>
          <w:rFonts w:ascii="Times New Roman" w:hAnsi="Times New Roman" w:cs="Times New Roman"/>
          <w:sz w:val="16"/>
          <w:szCs w:val="16"/>
        </w:rPr>
        <w:t>Droit au logement temporaire et supplétif (</w:t>
      </w:r>
      <w:proofErr w:type="spellStart"/>
      <w:r w:rsidRPr="003F023F">
        <w:rPr>
          <w:rFonts w:ascii="Times New Roman" w:hAnsi="Times New Roman" w:cs="Times New Roman"/>
          <w:sz w:val="16"/>
          <w:szCs w:val="16"/>
        </w:rPr>
        <w:t>C.civ</w:t>
      </w:r>
      <w:proofErr w:type="spellEnd"/>
      <w:r w:rsidRPr="003F023F">
        <w:rPr>
          <w:rFonts w:ascii="Times New Roman" w:hAnsi="Times New Roman" w:cs="Times New Roman"/>
          <w:sz w:val="16"/>
          <w:szCs w:val="16"/>
        </w:rPr>
        <w:t xml:space="preserve">., art. </w:t>
      </w:r>
      <w:r w:rsidRPr="003F023F">
        <w:rPr>
          <w:rStyle w:val="documentfirstua"/>
          <w:rFonts w:ascii="Times New Roman" w:hAnsi="Times New Roman" w:cs="Times New Roman"/>
          <w:sz w:val="16"/>
          <w:szCs w:val="16"/>
        </w:rPr>
        <w:t xml:space="preserve">515-6, al. 3), </w:t>
      </w:r>
      <w:proofErr w:type="spellStart"/>
      <w:r w:rsidRPr="003F023F">
        <w:rPr>
          <w:rFonts w:ascii="Times New Roman" w:eastAsia="Verdana" w:hAnsi="Times New Roman" w:cs="Times New Roman"/>
          <w:sz w:val="16"/>
          <w:szCs w:val="16"/>
        </w:rPr>
        <w:t>cotitularité</w:t>
      </w:r>
      <w:proofErr w:type="spellEnd"/>
      <w:r w:rsidRPr="003F023F">
        <w:rPr>
          <w:rFonts w:ascii="Times New Roman" w:eastAsia="Verdana" w:hAnsi="Times New Roman" w:cs="Times New Roman"/>
          <w:sz w:val="16"/>
          <w:szCs w:val="16"/>
        </w:rPr>
        <w:t xml:space="preserve"> du droit au bail sur l'habitation principale </w:t>
      </w:r>
      <w:r w:rsidRPr="003F023F">
        <w:rPr>
          <w:rStyle w:val="documentfirstua"/>
          <w:rFonts w:ascii="Times New Roman" w:hAnsi="Times New Roman" w:cs="Times New Roman"/>
          <w:sz w:val="16"/>
          <w:szCs w:val="16"/>
        </w:rPr>
        <w:t>(</w:t>
      </w:r>
      <w:r w:rsidRPr="003F023F">
        <w:rPr>
          <w:rFonts w:ascii="Times New Roman" w:hAnsi="Times New Roman" w:cs="Times New Roman"/>
          <w:sz w:val="16"/>
          <w:szCs w:val="16"/>
        </w:rPr>
        <w:t xml:space="preserve">C. </w:t>
      </w:r>
      <w:proofErr w:type="gramStart"/>
      <w:r w:rsidRPr="003F023F">
        <w:rPr>
          <w:rFonts w:ascii="Times New Roman" w:hAnsi="Times New Roman" w:cs="Times New Roman"/>
          <w:sz w:val="16"/>
          <w:szCs w:val="16"/>
        </w:rPr>
        <w:t>civ.,</w:t>
      </w:r>
      <w:proofErr w:type="gramEnd"/>
      <w:r w:rsidRPr="003F023F">
        <w:rPr>
          <w:rFonts w:ascii="Times New Roman" w:hAnsi="Times New Roman" w:cs="Times New Roman"/>
          <w:sz w:val="16"/>
          <w:szCs w:val="16"/>
        </w:rPr>
        <w:t xml:space="preserve"> art. </w:t>
      </w:r>
      <w:r w:rsidRPr="003F023F">
        <w:rPr>
          <w:rStyle w:val="documentfirstua"/>
          <w:rFonts w:ascii="Times New Roman" w:hAnsi="Times New Roman" w:cs="Times New Roman"/>
          <w:sz w:val="16"/>
          <w:szCs w:val="16"/>
        </w:rPr>
        <w:t>1751).</w:t>
      </w:r>
    </w:p>
  </w:footnote>
  <w:footnote w:id="105">
    <w:p w14:paraId="6DE2853D" w14:textId="71413126" w:rsidR="00D92B06" w:rsidRPr="003F023F" w:rsidRDefault="00D92B06" w:rsidP="008D28D3">
      <w:pPr>
        <w:pStyle w:val="FootnoteText"/>
        <w:spacing w:line="240" w:lineRule="auto"/>
        <w:rPr>
          <w:szCs w:val="16"/>
        </w:rPr>
      </w:pPr>
      <w:r w:rsidRPr="003F023F">
        <w:rPr>
          <w:rStyle w:val="FootnoteReference"/>
          <w:szCs w:val="16"/>
        </w:rPr>
        <w:footnoteRef/>
      </w:r>
      <w:r w:rsidRPr="003F023F">
        <w:rPr>
          <w:szCs w:val="16"/>
        </w:rPr>
        <w:t xml:space="preserve"> Loi TEPA du 21 août 2007 exonérant les partenaires de PACS de droit de succession.</w:t>
      </w:r>
    </w:p>
  </w:footnote>
  <w:footnote w:id="106">
    <w:p w14:paraId="3CFEB793" w14:textId="570B24CA" w:rsidR="00D92B06" w:rsidRPr="003F023F" w:rsidRDefault="00D92B06">
      <w:pPr>
        <w:pStyle w:val="FootnoteText"/>
        <w:rPr>
          <w:szCs w:val="16"/>
          <w:lang w:val="en-GB"/>
        </w:rPr>
      </w:pPr>
      <w:r w:rsidRPr="003F023F">
        <w:rPr>
          <w:rStyle w:val="FootnoteReference"/>
          <w:szCs w:val="16"/>
        </w:rPr>
        <w:footnoteRef/>
      </w:r>
      <w:r w:rsidRPr="003F023F">
        <w:rPr>
          <w:szCs w:val="16"/>
          <w:lang w:val="en-GB"/>
        </w:rPr>
        <w:t xml:space="preserve"> </w:t>
      </w:r>
      <w:proofErr w:type="spellStart"/>
      <w:proofErr w:type="gramStart"/>
      <w:r w:rsidRPr="003F023F">
        <w:rPr>
          <w:szCs w:val="16"/>
          <w:lang w:val="en-GB"/>
        </w:rPr>
        <w:t>C.civ</w:t>
      </w:r>
      <w:proofErr w:type="spellEnd"/>
      <w:r w:rsidRPr="003F023F">
        <w:rPr>
          <w:szCs w:val="16"/>
          <w:lang w:val="en-GB"/>
        </w:rPr>
        <w:t>.,</w:t>
      </w:r>
      <w:proofErr w:type="gramEnd"/>
      <w:r w:rsidRPr="003F023F">
        <w:rPr>
          <w:szCs w:val="16"/>
          <w:lang w:val="en-GB"/>
        </w:rPr>
        <w:t xml:space="preserve"> art.734 al.1</w:t>
      </w:r>
      <w:r w:rsidRPr="003F023F">
        <w:rPr>
          <w:szCs w:val="16"/>
          <w:vertAlign w:val="superscript"/>
          <w:lang w:val="en-GB"/>
        </w:rPr>
        <w:t>er</w:t>
      </w:r>
      <w:r w:rsidRPr="003F023F">
        <w:rPr>
          <w:szCs w:val="16"/>
          <w:lang w:val="en-GB"/>
        </w:rPr>
        <w:t>.</w:t>
      </w:r>
    </w:p>
  </w:footnote>
  <w:footnote w:id="107">
    <w:p w14:paraId="261E572B" w14:textId="04DB193B" w:rsidR="00D92B06" w:rsidRPr="003F023F" w:rsidRDefault="00D92B06" w:rsidP="008D28D3">
      <w:pPr>
        <w:pStyle w:val="FootnoteText"/>
        <w:spacing w:line="240" w:lineRule="auto"/>
        <w:rPr>
          <w:rFonts w:eastAsia="Calibri"/>
          <w:i/>
          <w:spacing w:val="0"/>
          <w:szCs w:val="16"/>
          <w:lang w:val="en-GB" w:eastAsia="en-US"/>
        </w:rPr>
      </w:pPr>
      <w:r w:rsidRPr="003F023F">
        <w:rPr>
          <w:rStyle w:val="FootnoteReference"/>
          <w:szCs w:val="16"/>
        </w:rPr>
        <w:footnoteRef/>
      </w:r>
      <w:r w:rsidRPr="003F023F">
        <w:rPr>
          <w:szCs w:val="16"/>
          <w:lang w:val="en-GB"/>
        </w:rPr>
        <w:t xml:space="preserve"> Law Com. No 307, </w:t>
      </w:r>
      <w:r w:rsidRPr="003F023F">
        <w:rPr>
          <w:i/>
          <w:szCs w:val="16"/>
          <w:lang w:val="en-GB"/>
        </w:rPr>
        <w:t>Cohabitation: the Financial Consequences of Relationship Breakdown</w:t>
      </w:r>
      <w:r w:rsidRPr="003F023F">
        <w:rPr>
          <w:szCs w:val="16"/>
          <w:lang w:val="en-GB"/>
        </w:rPr>
        <w:t>, HMSO, London, 2007</w:t>
      </w:r>
      <w:r w:rsidRPr="003F023F">
        <w:rPr>
          <w:i/>
          <w:szCs w:val="16"/>
          <w:lang w:val="en-GB"/>
        </w:rPr>
        <w:t>,</w:t>
      </w:r>
      <w:r w:rsidRPr="003F023F">
        <w:rPr>
          <w:szCs w:val="16"/>
          <w:lang w:val="en-GB"/>
        </w:rPr>
        <w:t xml:space="preserve"> para 6.5-6.10.</w:t>
      </w:r>
    </w:p>
  </w:footnote>
  <w:footnote w:id="108">
    <w:p w14:paraId="7502D693" w14:textId="1E529AD0" w:rsidR="00D92B06" w:rsidRPr="003F023F" w:rsidRDefault="00D92B06" w:rsidP="008D28D3">
      <w:pPr>
        <w:pStyle w:val="FootnoteText"/>
        <w:spacing w:line="240" w:lineRule="auto"/>
        <w:rPr>
          <w:szCs w:val="16"/>
          <w:lang w:val="en-GB"/>
        </w:rPr>
      </w:pPr>
      <w:r w:rsidRPr="003F023F">
        <w:rPr>
          <w:rStyle w:val="FootnoteReference"/>
          <w:szCs w:val="16"/>
        </w:rPr>
        <w:footnoteRef/>
      </w:r>
      <w:r w:rsidRPr="003F023F">
        <w:rPr>
          <w:szCs w:val="16"/>
          <w:lang w:val="en-GB"/>
        </w:rPr>
        <w:t xml:space="preserve"> Law Com. No 331, </w:t>
      </w:r>
      <w:r w:rsidRPr="003F023F">
        <w:rPr>
          <w:i/>
          <w:szCs w:val="16"/>
          <w:lang w:val="en-GB"/>
        </w:rPr>
        <w:t>op. cit.</w:t>
      </w:r>
    </w:p>
  </w:footnote>
  <w:footnote w:id="109">
    <w:p w14:paraId="08EEA9F6" w14:textId="702CDF9A" w:rsidR="00D92B06" w:rsidRPr="003F023F" w:rsidRDefault="00D92B06" w:rsidP="008D28D3">
      <w:pPr>
        <w:pStyle w:val="FootnoteText"/>
        <w:spacing w:line="240" w:lineRule="auto"/>
        <w:rPr>
          <w:szCs w:val="16"/>
        </w:rPr>
      </w:pPr>
      <w:r w:rsidRPr="003F023F">
        <w:rPr>
          <w:rStyle w:val="FootnoteReference"/>
          <w:szCs w:val="16"/>
        </w:rPr>
        <w:footnoteRef/>
      </w:r>
      <w:r w:rsidRPr="003F023F">
        <w:rPr>
          <w:szCs w:val="16"/>
        </w:rPr>
        <w:t xml:space="preserve"> Voir par ex. les </w:t>
      </w:r>
      <w:r w:rsidRPr="003F023F">
        <w:rPr>
          <w:i/>
          <w:szCs w:val="16"/>
        </w:rPr>
        <w:t xml:space="preserve">Cohabitation </w:t>
      </w:r>
      <w:proofErr w:type="spellStart"/>
      <w:r w:rsidRPr="003F023F">
        <w:rPr>
          <w:i/>
          <w:szCs w:val="16"/>
        </w:rPr>
        <w:t>Rights</w:t>
      </w:r>
      <w:proofErr w:type="spellEnd"/>
      <w:r w:rsidRPr="003F023F">
        <w:rPr>
          <w:i/>
          <w:szCs w:val="16"/>
        </w:rPr>
        <w:t xml:space="preserve"> Bills</w:t>
      </w:r>
      <w:r w:rsidRPr="003F023F">
        <w:rPr>
          <w:szCs w:val="16"/>
        </w:rPr>
        <w:t xml:space="preserve"> introduites par Lord Lester (2008-2009), Lord Marks (2013-2014). </w:t>
      </w:r>
    </w:p>
  </w:footnote>
  <w:footnote w:id="110">
    <w:p w14:paraId="46FAECDA" w14:textId="0E09D422" w:rsidR="00D92B06" w:rsidRPr="00C151FB" w:rsidRDefault="00D92B06" w:rsidP="008D28D3">
      <w:pPr>
        <w:spacing w:after="0"/>
        <w:rPr>
          <w:rFonts w:ascii="Times New Roman" w:hAnsi="Times New Roman" w:cs="Times New Roman"/>
          <w:sz w:val="16"/>
          <w:szCs w:val="16"/>
        </w:rPr>
      </w:pPr>
      <w:r w:rsidRPr="003F023F">
        <w:rPr>
          <w:rStyle w:val="FootnoteReference"/>
          <w:rFonts w:ascii="Times New Roman" w:hAnsi="Times New Roman" w:cs="Times New Roman"/>
          <w:sz w:val="16"/>
          <w:szCs w:val="16"/>
        </w:rPr>
        <w:footnoteRef/>
      </w:r>
      <w:r w:rsidRPr="003F023F">
        <w:rPr>
          <w:rFonts w:ascii="Times New Roman" w:hAnsi="Times New Roman" w:cs="Times New Roman"/>
          <w:sz w:val="16"/>
          <w:szCs w:val="16"/>
        </w:rPr>
        <w:t xml:space="preserve"> Voir</w:t>
      </w:r>
      <w:r w:rsidR="00B022B2">
        <w:rPr>
          <w:rFonts w:ascii="Times New Roman" w:hAnsi="Times New Roman" w:cs="Times New Roman"/>
          <w:sz w:val="16"/>
          <w:szCs w:val="16"/>
        </w:rPr>
        <w:t xml:space="preserve"> notamment B.</w:t>
      </w:r>
      <w:r w:rsidRPr="003F023F">
        <w:rPr>
          <w:rFonts w:ascii="Times New Roman" w:hAnsi="Times New Roman" w:cs="Times New Roman"/>
          <w:sz w:val="16"/>
          <w:szCs w:val="16"/>
        </w:rPr>
        <w:t xml:space="preserve"> de BOYSSON, « Mariage et conjugalité - Essai sur la singularité matrimoniale », LGDJ, 2012. </w:t>
      </w:r>
      <w:r w:rsidRPr="00C151FB">
        <w:rPr>
          <w:rFonts w:ascii="Times New Roman" w:hAnsi="Times New Roman" w:cs="Times New Roman"/>
          <w:sz w:val="16"/>
          <w:szCs w:val="16"/>
        </w:rPr>
        <w:t>Pour une approche en droit comparé, voir J</w:t>
      </w:r>
      <w:r w:rsidR="00B022B2" w:rsidRPr="00C151FB">
        <w:rPr>
          <w:rFonts w:ascii="Times New Roman" w:hAnsi="Times New Roman" w:cs="Times New Roman"/>
          <w:sz w:val="16"/>
          <w:szCs w:val="16"/>
        </w:rPr>
        <w:t>.</w:t>
      </w:r>
      <w:r w:rsidRPr="00C151FB">
        <w:rPr>
          <w:rFonts w:ascii="Times New Roman" w:hAnsi="Times New Roman" w:cs="Times New Roman"/>
          <w:sz w:val="16"/>
          <w:szCs w:val="16"/>
        </w:rPr>
        <w:t xml:space="preserve"> M. SCHERPE, A</w:t>
      </w:r>
      <w:r w:rsidR="00B022B2" w:rsidRPr="00C151FB">
        <w:rPr>
          <w:rFonts w:ascii="Times New Roman" w:hAnsi="Times New Roman" w:cs="Times New Roman"/>
          <w:sz w:val="16"/>
          <w:szCs w:val="16"/>
        </w:rPr>
        <w:t>.</w:t>
      </w:r>
      <w:r w:rsidRPr="00C151FB">
        <w:rPr>
          <w:rFonts w:ascii="Times New Roman" w:hAnsi="Times New Roman" w:cs="Times New Roman"/>
          <w:sz w:val="16"/>
          <w:szCs w:val="16"/>
        </w:rPr>
        <w:t xml:space="preserve"> HAYWARD, </w:t>
      </w:r>
      <w:r w:rsidRPr="00C151FB">
        <w:rPr>
          <w:rFonts w:ascii="Times New Roman" w:hAnsi="Times New Roman" w:cs="Times New Roman"/>
          <w:i/>
          <w:sz w:val="16"/>
          <w:szCs w:val="16"/>
        </w:rPr>
        <w:t xml:space="preserve">The Future of </w:t>
      </w:r>
      <w:proofErr w:type="spellStart"/>
      <w:r w:rsidRPr="00C151FB">
        <w:rPr>
          <w:rFonts w:ascii="Times New Roman" w:hAnsi="Times New Roman" w:cs="Times New Roman"/>
          <w:i/>
          <w:sz w:val="16"/>
          <w:szCs w:val="16"/>
        </w:rPr>
        <w:t>Registered</w:t>
      </w:r>
      <w:proofErr w:type="spellEnd"/>
      <w:r w:rsidRPr="00C151FB">
        <w:rPr>
          <w:rFonts w:ascii="Times New Roman" w:hAnsi="Times New Roman" w:cs="Times New Roman"/>
          <w:i/>
          <w:sz w:val="16"/>
          <w:szCs w:val="16"/>
        </w:rPr>
        <w:t xml:space="preserve"> </w:t>
      </w:r>
      <w:proofErr w:type="spellStart"/>
      <w:r w:rsidRPr="00C151FB">
        <w:rPr>
          <w:rFonts w:ascii="Times New Roman" w:hAnsi="Times New Roman" w:cs="Times New Roman"/>
          <w:i/>
          <w:sz w:val="16"/>
          <w:szCs w:val="16"/>
        </w:rPr>
        <w:t>Partnerships</w:t>
      </w:r>
      <w:proofErr w:type="spellEnd"/>
      <w:r w:rsidRPr="00C151FB">
        <w:rPr>
          <w:rFonts w:ascii="Times New Roman" w:hAnsi="Times New Roman" w:cs="Times New Roman"/>
          <w:sz w:val="16"/>
          <w:szCs w:val="16"/>
        </w:rPr>
        <w:t xml:space="preserve">, </w:t>
      </w:r>
      <w:proofErr w:type="spellStart"/>
      <w:r w:rsidRPr="00C151FB">
        <w:rPr>
          <w:rFonts w:ascii="Times New Roman" w:hAnsi="Times New Roman" w:cs="Times New Roman"/>
          <w:sz w:val="16"/>
          <w:szCs w:val="16"/>
        </w:rPr>
        <w:t>Intersentia</w:t>
      </w:r>
      <w:proofErr w:type="spellEnd"/>
      <w:r w:rsidRPr="00C151FB">
        <w:rPr>
          <w:rFonts w:ascii="Times New Roman" w:hAnsi="Times New Roman" w:cs="Times New Roman"/>
          <w:sz w:val="16"/>
          <w:szCs w:val="16"/>
        </w:rPr>
        <w:t>, 2018. </w:t>
      </w:r>
    </w:p>
  </w:footnote>
  <w:footnote w:id="111">
    <w:p w14:paraId="49021042" w14:textId="62985A13" w:rsidR="00D92B06" w:rsidRPr="003F023F" w:rsidRDefault="00D92B06" w:rsidP="009B11F9">
      <w:pPr>
        <w:pStyle w:val="FootnoteText"/>
        <w:rPr>
          <w:szCs w:val="16"/>
        </w:rPr>
      </w:pPr>
      <w:r w:rsidRPr="003F023F">
        <w:rPr>
          <w:rStyle w:val="FootnoteReference"/>
          <w:szCs w:val="16"/>
        </w:rPr>
        <w:footnoteRef/>
      </w:r>
      <w:r w:rsidRPr="003F023F">
        <w:rPr>
          <w:szCs w:val="16"/>
        </w:rPr>
        <w:t xml:space="preserve"> Sur l’opportunité de mettre en place un régime de protection automatique pour les concubins, voir par exemple : </w:t>
      </w:r>
      <w:r w:rsidRPr="003F023F">
        <w:rPr>
          <w:rStyle w:val="bib"/>
          <w:szCs w:val="16"/>
        </w:rPr>
        <w:t>W</w:t>
      </w:r>
      <w:r w:rsidR="00C151FB">
        <w:rPr>
          <w:rStyle w:val="bib"/>
          <w:szCs w:val="16"/>
        </w:rPr>
        <w:t>.</w:t>
      </w:r>
      <w:r w:rsidRPr="003F023F">
        <w:rPr>
          <w:rStyle w:val="bib"/>
          <w:szCs w:val="16"/>
        </w:rPr>
        <w:t xml:space="preserve"> BABY, </w:t>
      </w:r>
      <w:r w:rsidRPr="003F023F">
        <w:rPr>
          <w:rStyle w:val="bib"/>
          <w:i/>
          <w:szCs w:val="16"/>
        </w:rPr>
        <w:t xml:space="preserve">La </w:t>
      </w:r>
      <w:r w:rsidRPr="003F023F">
        <w:rPr>
          <w:rStyle w:val="hl"/>
          <w:bCs/>
          <w:i/>
          <w:szCs w:val="16"/>
        </w:rPr>
        <w:t>protection</w:t>
      </w:r>
      <w:r w:rsidRPr="003F023F">
        <w:rPr>
          <w:rStyle w:val="bib"/>
          <w:i/>
          <w:szCs w:val="16"/>
        </w:rPr>
        <w:t xml:space="preserve"> du </w:t>
      </w:r>
      <w:r w:rsidRPr="003F023F">
        <w:rPr>
          <w:rStyle w:val="hl"/>
          <w:bCs/>
          <w:i/>
          <w:szCs w:val="16"/>
        </w:rPr>
        <w:t>concubin</w:t>
      </w:r>
      <w:r w:rsidRPr="003F023F">
        <w:rPr>
          <w:rStyle w:val="bib"/>
          <w:i/>
          <w:szCs w:val="16"/>
        </w:rPr>
        <w:t xml:space="preserve"> survivant</w:t>
      </w:r>
      <w:r w:rsidRPr="003F023F">
        <w:rPr>
          <w:rStyle w:val="bib"/>
          <w:szCs w:val="16"/>
        </w:rPr>
        <w:t xml:space="preserve">, </w:t>
      </w:r>
      <w:proofErr w:type="spellStart"/>
      <w:r w:rsidRPr="003F023F">
        <w:rPr>
          <w:rStyle w:val="bib"/>
          <w:szCs w:val="16"/>
        </w:rPr>
        <w:t>Defrénois</w:t>
      </w:r>
      <w:proofErr w:type="spellEnd"/>
      <w:r w:rsidRPr="003F023F">
        <w:rPr>
          <w:szCs w:val="16"/>
        </w:rPr>
        <w:t xml:space="preserve">, 2009 ; S. </w:t>
      </w:r>
      <w:r w:rsidRPr="003F023F">
        <w:rPr>
          <w:rStyle w:val="bib"/>
          <w:szCs w:val="16"/>
        </w:rPr>
        <w:t xml:space="preserve">BEN HADJ YAHIA, « Le </w:t>
      </w:r>
      <w:r w:rsidRPr="003F023F">
        <w:rPr>
          <w:rStyle w:val="hl"/>
          <w:bCs/>
          <w:szCs w:val="16"/>
        </w:rPr>
        <w:t>concubin</w:t>
      </w:r>
      <w:r w:rsidRPr="003F023F">
        <w:rPr>
          <w:rStyle w:val="bib"/>
          <w:szCs w:val="16"/>
        </w:rPr>
        <w:t xml:space="preserve"> survivant, privé de droits patrimoniaux », </w:t>
      </w:r>
      <w:r w:rsidRPr="003F023F">
        <w:rPr>
          <w:rStyle w:val="bib"/>
          <w:i/>
          <w:szCs w:val="16"/>
        </w:rPr>
        <w:t xml:space="preserve">Dr. </w:t>
      </w:r>
      <w:proofErr w:type="spellStart"/>
      <w:r w:rsidRPr="003F023F">
        <w:rPr>
          <w:rStyle w:val="bib"/>
          <w:i/>
          <w:szCs w:val="16"/>
        </w:rPr>
        <w:t>fam</w:t>
      </w:r>
      <w:proofErr w:type="spellEnd"/>
      <w:r w:rsidRPr="003F023F">
        <w:rPr>
          <w:rStyle w:val="bib"/>
          <w:szCs w:val="16"/>
        </w:rPr>
        <w:t xml:space="preserve">. 2016, étude 6; </w:t>
      </w:r>
      <w:r w:rsidRPr="003F023F">
        <w:rPr>
          <w:szCs w:val="16"/>
        </w:rPr>
        <w:t>Y. D</w:t>
      </w:r>
      <w:r w:rsidR="00ED7395" w:rsidRPr="003F023F">
        <w:rPr>
          <w:szCs w:val="16"/>
        </w:rPr>
        <w:t>ELECRAZ</w:t>
      </w:r>
      <w:r w:rsidRPr="003F023F">
        <w:rPr>
          <w:szCs w:val="16"/>
        </w:rPr>
        <w:t xml:space="preserve">, « Union libre, partenariat, mariage : stratégies patrimoniales.- Le choix du mode de conjugalité », </w:t>
      </w:r>
      <w:r w:rsidRPr="003F023F">
        <w:rPr>
          <w:i/>
          <w:szCs w:val="16"/>
        </w:rPr>
        <w:t xml:space="preserve">Dr. </w:t>
      </w:r>
      <w:proofErr w:type="spellStart"/>
      <w:r w:rsidRPr="003F023F">
        <w:rPr>
          <w:i/>
          <w:szCs w:val="16"/>
        </w:rPr>
        <w:t>fam</w:t>
      </w:r>
      <w:proofErr w:type="spellEnd"/>
      <w:r w:rsidRPr="003F023F">
        <w:rPr>
          <w:szCs w:val="16"/>
        </w:rPr>
        <w:t>. 2013, dossier 19.</w:t>
      </w:r>
    </w:p>
  </w:footnote>
  <w:footnote w:id="112">
    <w:p w14:paraId="4B866896" w14:textId="5E15D166" w:rsidR="00D92B06" w:rsidRPr="003F023F" w:rsidRDefault="00D92B06" w:rsidP="0007157C">
      <w:pPr>
        <w:pStyle w:val="Heading2"/>
        <w:spacing w:before="0" w:beforeAutospacing="0" w:after="0" w:afterAutospacing="0"/>
        <w:rPr>
          <w:b w:val="0"/>
          <w:sz w:val="16"/>
          <w:szCs w:val="16"/>
        </w:rPr>
      </w:pPr>
      <w:r w:rsidRPr="003F023F">
        <w:rPr>
          <w:rStyle w:val="FootnoteReference"/>
          <w:b w:val="0"/>
          <w:sz w:val="16"/>
          <w:szCs w:val="16"/>
        </w:rPr>
        <w:footnoteRef/>
      </w:r>
      <w:r w:rsidRPr="003F023F">
        <w:rPr>
          <w:b w:val="0"/>
          <w:sz w:val="16"/>
          <w:szCs w:val="16"/>
        </w:rPr>
        <w:t xml:space="preserve"> S. BEN HADJ YAHIA, « Concubinage », </w:t>
      </w:r>
      <w:r w:rsidRPr="003F023F">
        <w:rPr>
          <w:b w:val="0"/>
          <w:i/>
          <w:sz w:val="16"/>
          <w:szCs w:val="16"/>
        </w:rPr>
        <w:t>Répertoire de droit civil</w:t>
      </w:r>
      <w:r w:rsidRPr="003F023F">
        <w:rPr>
          <w:b w:val="0"/>
          <w:sz w:val="16"/>
          <w:szCs w:val="16"/>
        </w:rPr>
        <w:t xml:space="preserve">, oct. 2016 (actualisation : mai 2018). </w:t>
      </w:r>
    </w:p>
  </w:footnote>
  <w:footnote w:id="113">
    <w:p w14:paraId="7E67307C" w14:textId="22E860F1" w:rsidR="00D92B06" w:rsidRPr="003F023F" w:rsidRDefault="00D92B06" w:rsidP="008D28D3">
      <w:pPr>
        <w:spacing w:after="0"/>
        <w:rPr>
          <w:rFonts w:ascii="Times New Roman" w:hAnsi="Times New Roman" w:cs="Times New Roman"/>
          <w:sz w:val="16"/>
          <w:szCs w:val="16"/>
        </w:rPr>
      </w:pPr>
      <w:r w:rsidRPr="003F023F">
        <w:rPr>
          <w:rStyle w:val="FootnoteReference"/>
          <w:rFonts w:ascii="Times New Roman" w:hAnsi="Times New Roman" w:cs="Times New Roman"/>
          <w:sz w:val="16"/>
          <w:szCs w:val="16"/>
        </w:rPr>
        <w:footnoteRef/>
      </w:r>
      <w:r w:rsidR="00C151FB">
        <w:rPr>
          <w:rFonts w:ascii="Times New Roman" w:hAnsi="Times New Roman" w:cs="Times New Roman"/>
          <w:sz w:val="16"/>
          <w:szCs w:val="16"/>
        </w:rPr>
        <w:t xml:space="preserve"> A.</w:t>
      </w:r>
      <w:r w:rsidRPr="003F023F">
        <w:rPr>
          <w:rFonts w:ascii="Times New Roman" w:hAnsi="Times New Roman" w:cs="Times New Roman"/>
          <w:sz w:val="16"/>
          <w:szCs w:val="16"/>
        </w:rPr>
        <w:t xml:space="preserve"> DEVERS, </w:t>
      </w:r>
      <w:r w:rsidRPr="003F023F">
        <w:rPr>
          <w:rFonts w:ascii="Times New Roman" w:hAnsi="Times New Roman" w:cs="Times New Roman"/>
          <w:i/>
          <w:sz w:val="16"/>
          <w:szCs w:val="16"/>
        </w:rPr>
        <w:t>Le concubinage en droit international privé</w:t>
      </w:r>
      <w:r w:rsidRPr="003F023F">
        <w:rPr>
          <w:rFonts w:ascii="Times New Roman" w:hAnsi="Times New Roman" w:cs="Times New Roman"/>
          <w:i/>
          <w:iCs/>
          <w:sz w:val="16"/>
          <w:szCs w:val="16"/>
        </w:rPr>
        <w:t>,</w:t>
      </w:r>
      <w:r w:rsidRPr="003F023F">
        <w:rPr>
          <w:rFonts w:ascii="Times New Roman" w:hAnsi="Times New Roman" w:cs="Times New Roman"/>
          <w:sz w:val="16"/>
          <w:szCs w:val="16"/>
        </w:rPr>
        <w:t xml:space="preserve"> LGDJ, 2004, n</w:t>
      </w:r>
      <w:r w:rsidRPr="003F023F">
        <w:rPr>
          <w:rFonts w:ascii="Times New Roman" w:hAnsi="Times New Roman" w:cs="Times New Roman"/>
          <w:sz w:val="16"/>
          <w:szCs w:val="16"/>
          <w:vertAlign w:val="superscript"/>
        </w:rPr>
        <w:t>o</w:t>
      </w:r>
      <w:r w:rsidRPr="003F023F">
        <w:rPr>
          <w:rFonts w:ascii="Times New Roman" w:hAnsi="Times New Roman" w:cs="Times New Roman"/>
          <w:sz w:val="16"/>
          <w:szCs w:val="16"/>
        </w:rPr>
        <w:t> 123.</w:t>
      </w:r>
    </w:p>
  </w:footnote>
  <w:footnote w:id="114">
    <w:p w14:paraId="57BBF7C3" w14:textId="0AA6A270" w:rsidR="00D92B06" w:rsidRPr="003F023F" w:rsidRDefault="00D92B06" w:rsidP="008D28D3">
      <w:pPr>
        <w:pStyle w:val="FootnoteText"/>
      </w:pPr>
      <w:r w:rsidRPr="003F023F">
        <w:rPr>
          <w:rStyle w:val="FootnoteReference"/>
          <w:szCs w:val="16"/>
        </w:rPr>
        <w:footnoteRef/>
      </w:r>
      <w:r w:rsidRPr="003F023F">
        <w:rPr>
          <w:szCs w:val="16"/>
        </w:rPr>
        <w:t xml:space="preserve"> </w:t>
      </w:r>
      <w:r w:rsidRPr="003F023F">
        <w:rPr>
          <w:rStyle w:val="documentfirstua"/>
          <w:szCs w:val="16"/>
        </w:rPr>
        <w:t xml:space="preserve">P. CATALA, « Prospective et perspectives en droit successoral », </w:t>
      </w:r>
      <w:r w:rsidRPr="003F023F">
        <w:rPr>
          <w:rStyle w:val="documentfirstua"/>
          <w:i/>
          <w:szCs w:val="16"/>
        </w:rPr>
        <w:t>JCP N</w:t>
      </w:r>
      <w:r w:rsidRPr="003F023F">
        <w:rPr>
          <w:rStyle w:val="documentfirstua"/>
          <w:szCs w:val="16"/>
        </w:rPr>
        <w:t xml:space="preserve"> 2007. 1206. 55.</w:t>
      </w:r>
    </w:p>
  </w:footnote>
  <w:footnote w:id="115">
    <w:p w14:paraId="611CD146" w14:textId="7AB44F3B" w:rsidR="00D92B06" w:rsidRPr="003F023F" w:rsidRDefault="00D92B06" w:rsidP="008D28D3">
      <w:pPr>
        <w:pStyle w:val="FootnoteText"/>
        <w:spacing w:line="240" w:lineRule="auto"/>
        <w:rPr>
          <w:szCs w:val="16"/>
        </w:rPr>
      </w:pPr>
      <w:r w:rsidRPr="003F023F">
        <w:rPr>
          <w:rStyle w:val="FootnoteReference"/>
          <w:szCs w:val="16"/>
        </w:rPr>
        <w:footnoteRef/>
      </w:r>
      <w:r w:rsidRPr="003F023F">
        <w:rPr>
          <w:szCs w:val="16"/>
        </w:rPr>
        <w:t xml:space="preserve"> Voir sur ce point R. PEDRO, </w:t>
      </w:r>
      <w:r w:rsidRPr="003F023F">
        <w:rPr>
          <w:i/>
          <w:szCs w:val="16"/>
        </w:rPr>
        <w:t xml:space="preserve">op. </w:t>
      </w:r>
      <w:proofErr w:type="spellStart"/>
      <w:proofErr w:type="gramStart"/>
      <w:r w:rsidRPr="003F023F">
        <w:rPr>
          <w:i/>
          <w:szCs w:val="16"/>
        </w:rPr>
        <w:t>cit</w:t>
      </w:r>
      <w:proofErr w:type="spellEnd"/>
      <w:r w:rsidRPr="003F023F">
        <w:rPr>
          <w:i/>
          <w:szCs w:val="16"/>
        </w:rPr>
        <w:t>.,</w:t>
      </w:r>
      <w:proofErr w:type="gramEnd"/>
      <w:r w:rsidRPr="003F023F">
        <w:rPr>
          <w:i/>
          <w:szCs w:val="16"/>
        </w:rPr>
        <w:t xml:space="preserve"> </w:t>
      </w:r>
      <w:r w:rsidRPr="003F023F">
        <w:rPr>
          <w:szCs w:val="16"/>
        </w:rPr>
        <w:t>p. 580. L’auteur regrette le système de protection automatique des concubins mis en place en droit portugais.</w:t>
      </w:r>
    </w:p>
  </w:footnote>
  <w:footnote w:id="116">
    <w:p w14:paraId="299557AD" w14:textId="5C808C01" w:rsidR="00D92B06" w:rsidRPr="003F023F" w:rsidRDefault="00D92B06" w:rsidP="008D28D3">
      <w:pPr>
        <w:pStyle w:val="Heading2"/>
        <w:spacing w:before="0" w:beforeAutospacing="0" w:after="0" w:afterAutospacing="0"/>
        <w:rPr>
          <w:sz w:val="16"/>
          <w:szCs w:val="16"/>
        </w:rPr>
      </w:pPr>
      <w:r w:rsidRPr="003F023F">
        <w:rPr>
          <w:rStyle w:val="FootnoteReference"/>
          <w:b w:val="0"/>
          <w:sz w:val="16"/>
          <w:szCs w:val="16"/>
        </w:rPr>
        <w:footnoteRef/>
      </w:r>
      <w:r w:rsidRPr="003F023F">
        <w:rPr>
          <w:b w:val="0"/>
          <w:sz w:val="16"/>
          <w:szCs w:val="16"/>
        </w:rPr>
        <w:t xml:space="preserve">A. MOLIÈRE, « Et si le concubinage était un acte juridique ? », </w:t>
      </w:r>
      <w:r w:rsidRPr="003F023F">
        <w:rPr>
          <w:b w:val="0"/>
          <w:i/>
          <w:sz w:val="16"/>
          <w:szCs w:val="16"/>
        </w:rPr>
        <w:t>RTD civ.</w:t>
      </w:r>
      <w:r w:rsidRPr="003F023F">
        <w:rPr>
          <w:b w:val="0"/>
          <w:sz w:val="16"/>
          <w:szCs w:val="16"/>
        </w:rPr>
        <w:t xml:space="preserve"> 2018. 21.</w:t>
      </w:r>
    </w:p>
  </w:footnote>
  <w:footnote w:id="117">
    <w:p w14:paraId="42BC1061" w14:textId="77777777" w:rsidR="00D92B06" w:rsidRPr="003F023F" w:rsidRDefault="00D92B06" w:rsidP="008A5ACD">
      <w:pPr>
        <w:pStyle w:val="FootnoteText"/>
      </w:pPr>
      <w:r w:rsidRPr="003F023F">
        <w:rPr>
          <w:rStyle w:val="FootnoteReference"/>
          <w:szCs w:val="16"/>
        </w:rPr>
        <w:footnoteRef/>
      </w:r>
      <w:r w:rsidRPr="003F023F">
        <w:rPr>
          <w:szCs w:val="16"/>
        </w:rPr>
        <w:t xml:space="preserve"> R. KERRIDGE, « </w:t>
      </w:r>
      <w:proofErr w:type="spellStart"/>
      <w:r w:rsidRPr="003F023F">
        <w:rPr>
          <w:szCs w:val="16"/>
        </w:rPr>
        <w:t>Intestacy</w:t>
      </w:r>
      <w:proofErr w:type="spellEnd"/>
      <w:r w:rsidRPr="003F023F">
        <w:rPr>
          <w:szCs w:val="16"/>
        </w:rPr>
        <w:t xml:space="preserve"> </w:t>
      </w:r>
      <w:proofErr w:type="spellStart"/>
      <w:r w:rsidRPr="003F023F">
        <w:rPr>
          <w:szCs w:val="16"/>
        </w:rPr>
        <w:t>Reform</w:t>
      </w:r>
      <w:proofErr w:type="spellEnd"/>
      <w:r w:rsidRPr="003F023F">
        <w:rPr>
          <w:szCs w:val="16"/>
        </w:rPr>
        <w:t xml:space="preserve"> </w:t>
      </w:r>
      <w:proofErr w:type="spellStart"/>
      <w:r w:rsidRPr="003F023F">
        <w:rPr>
          <w:szCs w:val="16"/>
        </w:rPr>
        <w:t>in</w:t>
      </w:r>
      <w:proofErr w:type="spellEnd"/>
      <w:r w:rsidRPr="003F023F">
        <w:rPr>
          <w:szCs w:val="16"/>
        </w:rPr>
        <w:t xml:space="preserve"> 2014 </w:t>
      </w:r>
      <w:r w:rsidRPr="003F023F">
        <w:rPr>
          <w:rFonts w:eastAsia="Verdana"/>
          <w:szCs w:val="16"/>
        </w:rPr>
        <w:t xml:space="preserve">», </w:t>
      </w:r>
      <w:r w:rsidRPr="003F023F">
        <w:rPr>
          <w:rFonts w:eastAsia="Verdana"/>
          <w:i/>
          <w:szCs w:val="16"/>
        </w:rPr>
        <w:t xml:space="preserve">op. </w:t>
      </w:r>
      <w:proofErr w:type="spellStart"/>
      <w:proofErr w:type="gramStart"/>
      <w:r w:rsidRPr="003F023F">
        <w:rPr>
          <w:rFonts w:eastAsia="Verdana"/>
          <w:i/>
          <w:szCs w:val="16"/>
        </w:rPr>
        <w:t>cit</w:t>
      </w:r>
      <w:proofErr w:type="spellEnd"/>
      <w:r w:rsidRPr="003F023F">
        <w:rPr>
          <w:rFonts w:eastAsia="Verdana"/>
          <w:i/>
          <w:szCs w:val="16"/>
        </w:rPr>
        <w:t>.,</w:t>
      </w:r>
      <w:proofErr w:type="gramEnd"/>
      <w:r w:rsidRPr="003F023F">
        <w:rPr>
          <w:rFonts w:eastAsia="Verdana"/>
          <w:i/>
          <w:szCs w:val="16"/>
        </w:rPr>
        <w:t xml:space="preserve"> </w:t>
      </w:r>
      <w:r w:rsidRPr="003F023F">
        <w:rPr>
          <w:szCs w:val="16"/>
        </w:rPr>
        <w:t>p. 28.</w:t>
      </w:r>
    </w:p>
  </w:footnote>
  <w:footnote w:id="118">
    <w:p w14:paraId="1A819D78" w14:textId="3D2254BE" w:rsidR="00D92B06" w:rsidRPr="003F023F" w:rsidRDefault="00D92B06" w:rsidP="008D28D3">
      <w:pPr>
        <w:spacing w:after="0"/>
        <w:rPr>
          <w:rFonts w:ascii="Times New Roman" w:hAnsi="Times New Roman" w:cs="Times New Roman"/>
          <w:sz w:val="16"/>
          <w:szCs w:val="16"/>
        </w:rPr>
      </w:pPr>
      <w:r w:rsidRPr="003F023F">
        <w:rPr>
          <w:rStyle w:val="FootnoteReference"/>
          <w:rFonts w:ascii="Times New Roman" w:hAnsi="Times New Roman" w:cs="Times New Roman"/>
          <w:sz w:val="16"/>
          <w:szCs w:val="16"/>
        </w:rPr>
        <w:footnoteRef/>
      </w:r>
      <w:r w:rsidRPr="003F023F">
        <w:rPr>
          <w:rFonts w:ascii="Times New Roman" w:hAnsi="Times New Roman" w:cs="Times New Roman"/>
          <w:sz w:val="16"/>
          <w:szCs w:val="16"/>
        </w:rPr>
        <w:t xml:space="preserve"> J.-P. MARGUÉNAUD, « L'accès à la vie de couple sous l'éclairage de la CEDH », </w:t>
      </w:r>
      <w:r w:rsidRPr="003F023F">
        <w:rPr>
          <w:rFonts w:ascii="Times New Roman" w:hAnsi="Times New Roman" w:cs="Times New Roman"/>
          <w:iCs/>
          <w:sz w:val="16"/>
          <w:szCs w:val="16"/>
        </w:rPr>
        <w:t xml:space="preserve">in </w:t>
      </w:r>
      <w:r w:rsidRPr="003F023F">
        <w:rPr>
          <w:rFonts w:ascii="Times New Roman" w:hAnsi="Times New Roman" w:cs="Times New Roman"/>
          <w:sz w:val="16"/>
          <w:szCs w:val="16"/>
        </w:rPr>
        <w:t xml:space="preserve">C. NEIRINCK, </w:t>
      </w:r>
      <w:r w:rsidRPr="003F023F">
        <w:rPr>
          <w:rFonts w:ascii="Times New Roman" w:hAnsi="Times New Roman" w:cs="Times New Roman"/>
          <w:i/>
          <w:sz w:val="16"/>
          <w:szCs w:val="16"/>
        </w:rPr>
        <w:t>Les états généraux du mariage : l'évolution de la conjugalité</w:t>
      </w:r>
      <w:r w:rsidRPr="003F023F">
        <w:rPr>
          <w:rFonts w:ascii="Times New Roman" w:hAnsi="Times New Roman" w:cs="Times New Roman"/>
          <w:sz w:val="16"/>
          <w:szCs w:val="16"/>
        </w:rPr>
        <w:t>, PUAM, 208, p. 107.</w:t>
      </w:r>
    </w:p>
  </w:footnote>
  <w:footnote w:id="119">
    <w:p w14:paraId="739EE505" w14:textId="392DE10F" w:rsidR="00D92B06" w:rsidRPr="003F023F" w:rsidRDefault="00D92B06" w:rsidP="00BE541A">
      <w:pPr>
        <w:spacing w:after="0"/>
        <w:rPr>
          <w:rFonts w:ascii="Times New Roman" w:hAnsi="Times New Roman" w:cs="Times New Roman"/>
          <w:sz w:val="16"/>
          <w:szCs w:val="16"/>
        </w:rPr>
      </w:pPr>
      <w:r w:rsidRPr="003F023F">
        <w:rPr>
          <w:rStyle w:val="FootnoteReference"/>
          <w:rFonts w:ascii="Times New Roman" w:hAnsi="Times New Roman" w:cs="Times New Roman"/>
          <w:sz w:val="16"/>
          <w:szCs w:val="16"/>
        </w:rPr>
        <w:footnoteRef/>
      </w:r>
      <w:r w:rsidRPr="003F023F">
        <w:rPr>
          <w:rFonts w:ascii="Times New Roman" w:hAnsi="Times New Roman" w:cs="Times New Roman"/>
          <w:sz w:val="16"/>
          <w:szCs w:val="16"/>
        </w:rPr>
        <w:t xml:space="preserve"> Voir par ex. P.-A. COUTOIS, « La protection du concubin survivant », </w:t>
      </w:r>
      <w:r w:rsidRPr="003F023F">
        <w:rPr>
          <w:rFonts w:ascii="Times New Roman" w:hAnsi="Times New Roman" w:cs="Times New Roman"/>
          <w:i/>
          <w:sz w:val="16"/>
          <w:szCs w:val="16"/>
        </w:rPr>
        <w:t xml:space="preserve">AJ </w:t>
      </w:r>
      <w:proofErr w:type="spellStart"/>
      <w:r w:rsidRPr="003F023F">
        <w:rPr>
          <w:rFonts w:ascii="Times New Roman" w:hAnsi="Times New Roman" w:cs="Times New Roman"/>
          <w:i/>
          <w:sz w:val="16"/>
          <w:szCs w:val="16"/>
        </w:rPr>
        <w:t>fam</w:t>
      </w:r>
      <w:proofErr w:type="spellEnd"/>
      <w:r w:rsidRPr="003F023F">
        <w:rPr>
          <w:rFonts w:ascii="Times New Roman" w:hAnsi="Times New Roman" w:cs="Times New Roman"/>
          <w:i/>
          <w:sz w:val="16"/>
          <w:szCs w:val="16"/>
        </w:rPr>
        <w:t>.</w:t>
      </w:r>
      <w:r w:rsidRPr="003F023F">
        <w:rPr>
          <w:rFonts w:ascii="Times New Roman" w:hAnsi="Times New Roman" w:cs="Times New Roman"/>
          <w:sz w:val="16"/>
          <w:szCs w:val="16"/>
        </w:rPr>
        <w:t xml:space="preserve"> 2018, 339.</w:t>
      </w:r>
    </w:p>
  </w:footnote>
  <w:footnote w:id="120">
    <w:p w14:paraId="53D2F521" w14:textId="77777777" w:rsidR="00D92B06" w:rsidRPr="003F023F" w:rsidRDefault="00D92B06" w:rsidP="003F4064">
      <w:pPr>
        <w:overflowPunct w:val="0"/>
        <w:autoSpaceDE w:val="0"/>
        <w:autoSpaceDN w:val="0"/>
        <w:adjustRightInd w:val="0"/>
        <w:spacing w:after="0" w:line="240" w:lineRule="auto"/>
        <w:contextualSpacing/>
        <w:jc w:val="both"/>
        <w:rPr>
          <w:rFonts w:ascii="Times New Roman" w:hAnsi="Times New Roman" w:cs="Times New Roman"/>
          <w:sz w:val="16"/>
          <w:szCs w:val="16"/>
          <w:lang w:val="en-GB"/>
        </w:rPr>
      </w:pPr>
      <w:r w:rsidRPr="003F023F">
        <w:rPr>
          <w:rStyle w:val="FootnoteReference"/>
          <w:rFonts w:ascii="Times New Roman" w:hAnsi="Times New Roman" w:cs="Times New Roman"/>
          <w:sz w:val="16"/>
          <w:szCs w:val="16"/>
        </w:rPr>
        <w:footnoteRef/>
      </w:r>
      <w:r w:rsidRPr="003F023F">
        <w:rPr>
          <w:rFonts w:ascii="Times New Roman" w:hAnsi="Times New Roman" w:cs="Times New Roman"/>
          <w:sz w:val="16"/>
          <w:szCs w:val="16"/>
          <w:lang w:val="en-GB"/>
        </w:rPr>
        <w:t xml:space="preserve"> </w:t>
      </w:r>
      <w:proofErr w:type="gramStart"/>
      <w:r w:rsidRPr="003F023F">
        <w:rPr>
          <w:rFonts w:ascii="Times New Roman" w:hAnsi="Times New Roman" w:cs="Times New Roman"/>
          <w:i/>
          <w:sz w:val="16"/>
          <w:szCs w:val="16"/>
          <w:lang w:val="en-GB"/>
        </w:rPr>
        <w:t xml:space="preserve">Re Jennings </w:t>
      </w:r>
      <w:r w:rsidRPr="003F023F">
        <w:rPr>
          <w:rFonts w:ascii="Times New Roman" w:hAnsi="Times New Roman" w:cs="Times New Roman"/>
          <w:sz w:val="16"/>
          <w:szCs w:val="16"/>
          <w:lang w:val="en-GB"/>
        </w:rPr>
        <w:t>[1994] Ch. 286 at 301.</w:t>
      </w:r>
      <w:proofErr w:type="gramEnd"/>
    </w:p>
  </w:footnote>
  <w:footnote w:id="121">
    <w:p w14:paraId="0DF1E3C1" w14:textId="0167F957" w:rsidR="00D92B06" w:rsidRPr="003F023F" w:rsidRDefault="00D92B06">
      <w:pPr>
        <w:pStyle w:val="FootnoteText"/>
        <w:rPr>
          <w:b/>
          <w:i/>
          <w:lang w:val="en-GB"/>
        </w:rPr>
      </w:pPr>
      <w:r w:rsidRPr="003F023F">
        <w:rPr>
          <w:rStyle w:val="FootnoteReference"/>
        </w:rPr>
        <w:footnoteRef/>
      </w:r>
      <w:r w:rsidRPr="003F023F">
        <w:rPr>
          <w:lang w:val="en-GB"/>
        </w:rPr>
        <w:t xml:space="preserve"> J. HERRING, « Relational autonomy and family law », </w:t>
      </w:r>
      <w:r w:rsidRPr="003F023F">
        <w:rPr>
          <w:i/>
          <w:lang w:val="en-GB"/>
        </w:rPr>
        <w:t>op. cit.</w:t>
      </w:r>
    </w:p>
  </w:footnote>
  <w:footnote w:id="122">
    <w:p w14:paraId="5F12CB08" w14:textId="77777777" w:rsidR="00D92B06" w:rsidRPr="003F023F" w:rsidRDefault="00D92B06" w:rsidP="003F4064">
      <w:pPr>
        <w:pStyle w:val="FootnoteText"/>
        <w:spacing w:line="240" w:lineRule="auto"/>
        <w:rPr>
          <w:szCs w:val="16"/>
        </w:rPr>
      </w:pPr>
      <w:r w:rsidRPr="003F023F">
        <w:rPr>
          <w:rStyle w:val="FootnoteReference"/>
          <w:szCs w:val="16"/>
        </w:rPr>
        <w:footnoteRef/>
      </w:r>
      <w:r w:rsidRPr="003F023F">
        <w:rPr>
          <w:szCs w:val="16"/>
        </w:rPr>
        <w:t xml:space="preserve"> [1992] EWCA </w:t>
      </w:r>
      <w:proofErr w:type="spellStart"/>
      <w:r w:rsidRPr="003F023F">
        <w:rPr>
          <w:szCs w:val="16"/>
        </w:rPr>
        <w:t>Civ</w:t>
      </w:r>
      <w:proofErr w:type="spellEnd"/>
      <w:r w:rsidRPr="003F023F">
        <w:rPr>
          <w:szCs w:val="16"/>
        </w:rPr>
        <w:t xml:space="preserve"> J1127-7</w:t>
      </w:r>
    </w:p>
  </w:footnote>
  <w:footnote w:id="123">
    <w:p w14:paraId="667BBB20" w14:textId="77777777" w:rsidR="00D92B06" w:rsidRPr="003F023F" w:rsidRDefault="00D92B06" w:rsidP="00AE7F5C">
      <w:pPr>
        <w:spacing w:after="0" w:line="240" w:lineRule="auto"/>
        <w:rPr>
          <w:rFonts w:ascii="Times New Roman" w:hAnsi="Times New Roman" w:cs="Times New Roman"/>
          <w:sz w:val="16"/>
          <w:szCs w:val="16"/>
          <w:lang w:val="en-GB"/>
        </w:rPr>
      </w:pPr>
      <w:r w:rsidRPr="003F023F">
        <w:rPr>
          <w:rStyle w:val="FootnoteReference"/>
          <w:rFonts w:ascii="Times New Roman" w:hAnsi="Times New Roman" w:cs="Times New Roman"/>
          <w:sz w:val="16"/>
          <w:szCs w:val="16"/>
        </w:rPr>
        <w:footnoteRef/>
      </w:r>
      <w:r w:rsidRPr="003F023F">
        <w:rPr>
          <w:rFonts w:ascii="Times New Roman" w:hAnsi="Times New Roman" w:cs="Times New Roman"/>
          <w:sz w:val="16"/>
          <w:szCs w:val="16"/>
        </w:rPr>
        <w:t xml:space="preserve"> En 2007 par exemple, la </w:t>
      </w:r>
      <w:proofErr w:type="spellStart"/>
      <w:r w:rsidRPr="003F023F">
        <w:rPr>
          <w:rFonts w:ascii="Times New Roman" w:hAnsi="Times New Roman" w:cs="Times New Roman"/>
          <w:i/>
          <w:sz w:val="16"/>
          <w:szCs w:val="16"/>
        </w:rPr>
        <w:t>Chancery</w:t>
      </w:r>
      <w:proofErr w:type="spellEnd"/>
      <w:r w:rsidRPr="003F023F">
        <w:rPr>
          <w:rFonts w:ascii="Times New Roman" w:hAnsi="Times New Roman" w:cs="Times New Roman"/>
          <w:i/>
          <w:sz w:val="16"/>
          <w:szCs w:val="16"/>
        </w:rPr>
        <w:t xml:space="preserve"> Division</w:t>
      </w:r>
      <w:r w:rsidRPr="003F023F">
        <w:rPr>
          <w:rFonts w:ascii="Times New Roman" w:hAnsi="Times New Roman" w:cs="Times New Roman"/>
          <w:sz w:val="16"/>
          <w:szCs w:val="16"/>
        </w:rPr>
        <w:t xml:space="preserve"> ne traita que 43 demandes, contre 476 en 1980. </w:t>
      </w:r>
      <w:r w:rsidRPr="003F023F">
        <w:rPr>
          <w:rFonts w:ascii="Times New Roman" w:hAnsi="Times New Roman" w:cs="Times New Roman"/>
          <w:sz w:val="16"/>
          <w:szCs w:val="16"/>
          <w:lang w:val="en-GB"/>
        </w:rPr>
        <w:t xml:space="preserve">Cf. Ministry of Justice, </w:t>
      </w:r>
      <w:r w:rsidRPr="003F023F">
        <w:rPr>
          <w:rFonts w:ascii="Times New Roman" w:hAnsi="Times New Roman" w:cs="Times New Roman"/>
          <w:i/>
          <w:sz w:val="16"/>
          <w:szCs w:val="16"/>
          <w:lang w:val="en-GB"/>
        </w:rPr>
        <w:t xml:space="preserve">Judicial and Court Statistics </w:t>
      </w:r>
      <w:r w:rsidRPr="003F023F">
        <w:rPr>
          <w:rFonts w:ascii="Times New Roman" w:hAnsi="Times New Roman" w:cs="Times New Roman"/>
          <w:sz w:val="16"/>
          <w:szCs w:val="16"/>
          <w:lang w:val="en-GB"/>
        </w:rPr>
        <w:t xml:space="preserve">(2007) Cm. 7467, p. 37; Lord Chancellor’s Department, </w:t>
      </w:r>
      <w:r w:rsidRPr="003F023F">
        <w:rPr>
          <w:rFonts w:ascii="Times New Roman" w:hAnsi="Times New Roman" w:cs="Times New Roman"/>
          <w:i/>
          <w:sz w:val="16"/>
          <w:szCs w:val="16"/>
          <w:lang w:val="en-GB"/>
        </w:rPr>
        <w:t xml:space="preserve">Judicial Statistics: England, Wales and Northern Ireland </w:t>
      </w:r>
      <w:r w:rsidRPr="003F023F">
        <w:rPr>
          <w:rFonts w:ascii="Times New Roman" w:hAnsi="Times New Roman" w:cs="Times New Roman"/>
          <w:sz w:val="16"/>
          <w:szCs w:val="16"/>
          <w:lang w:val="en-GB"/>
        </w:rPr>
        <w:t xml:space="preserve">(1980) Cm 8436, p. 42. </w:t>
      </w:r>
    </w:p>
  </w:footnote>
  <w:footnote w:id="124">
    <w:p w14:paraId="29C04206" w14:textId="327F56DA" w:rsidR="00D92B06" w:rsidRPr="003F023F" w:rsidRDefault="00D92B06" w:rsidP="006579FC">
      <w:pPr>
        <w:pStyle w:val="FootnoteText"/>
        <w:spacing w:line="240" w:lineRule="auto"/>
        <w:rPr>
          <w:szCs w:val="16"/>
          <w:lang w:val="en-GB"/>
        </w:rPr>
      </w:pPr>
      <w:r w:rsidRPr="003F023F">
        <w:rPr>
          <w:rStyle w:val="FootnoteReference"/>
          <w:szCs w:val="16"/>
        </w:rPr>
        <w:footnoteRef/>
      </w:r>
      <w:r w:rsidRPr="003F023F">
        <w:rPr>
          <w:szCs w:val="16"/>
          <w:lang w:val="en-GB"/>
        </w:rPr>
        <w:t xml:space="preserve"> A. SAMUELS, </w:t>
      </w:r>
      <w:r w:rsidRPr="003F023F">
        <w:rPr>
          <w:lang w:val="en-GB"/>
        </w:rPr>
        <w:t xml:space="preserve">« </w:t>
      </w:r>
      <w:r w:rsidRPr="003F023F">
        <w:rPr>
          <w:szCs w:val="16"/>
          <w:lang w:val="en-GB"/>
        </w:rPr>
        <w:t xml:space="preserve">Inheritance (Provision for Family and Dependants) Act 1975 », </w:t>
      </w:r>
      <w:r w:rsidRPr="003F023F">
        <w:rPr>
          <w:i/>
          <w:szCs w:val="16"/>
          <w:lang w:val="en-GB"/>
        </w:rPr>
        <w:t xml:space="preserve">MLR, </w:t>
      </w:r>
      <w:r w:rsidRPr="003F023F">
        <w:rPr>
          <w:szCs w:val="16"/>
          <w:lang w:val="en-GB"/>
        </w:rPr>
        <w:t>1976, 183.</w:t>
      </w:r>
    </w:p>
  </w:footnote>
  <w:footnote w:id="125">
    <w:p w14:paraId="4FB1AC88" w14:textId="3F848FEA" w:rsidR="00D92B06" w:rsidRPr="003F023F" w:rsidRDefault="00D92B06" w:rsidP="006579FC">
      <w:pPr>
        <w:spacing w:after="0" w:line="240" w:lineRule="auto"/>
        <w:contextualSpacing/>
        <w:textAlignment w:val="baseline"/>
        <w:rPr>
          <w:rFonts w:ascii="Times New Roman" w:hAnsi="Times New Roman" w:cs="Times New Roman"/>
          <w:i/>
          <w:sz w:val="16"/>
          <w:szCs w:val="16"/>
          <w:lang w:val="en-GB"/>
        </w:rPr>
      </w:pPr>
      <w:r w:rsidRPr="003F023F">
        <w:rPr>
          <w:rStyle w:val="FootnoteReference"/>
          <w:rFonts w:ascii="Times New Roman" w:hAnsi="Times New Roman" w:cs="Times New Roman"/>
          <w:sz w:val="16"/>
          <w:szCs w:val="16"/>
        </w:rPr>
        <w:footnoteRef/>
      </w:r>
      <w:r w:rsidR="00C151FB">
        <w:rPr>
          <w:rFonts w:ascii="Times New Roman" w:hAnsi="Times New Roman" w:cs="Times New Roman"/>
          <w:sz w:val="16"/>
          <w:szCs w:val="16"/>
          <w:lang w:val="en-GB"/>
        </w:rPr>
        <w:t xml:space="preserve"> S.</w:t>
      </w:r>
      <w:r w:rsidRPr="003F023F">
        <w:rPr>
          <w:rFonts w:ascii="Times New Roman" w:hAnsi="Times New Roman" w:cs="Times New Roman"/>
          <w:sz w:val="16"/>
          <w:szCs w:val="16"/>
          <w:lang w:val="en-GB"/>
        </w:rPr>
        <w:t xml:space="preserve"> CRETNEY, « Dividing property on death », </w:t>
      </w:r>
      <w:r w:rsidRPr="003F023F">
        <w:rPr>
          <w:rFonts w:ascii="Times New Roman" w:hAnsi="Times New Roman" w:cs="Times New Roman"/>
          <w:i/>
          <w:sz w:val="16"/>
          <w:szCs w:val="16"/>
          <w:lang w:val="en-GB"/>
        </w:rPr>
        <w:t>op. cit.</w:t>
      </w:r>
    </w:p>
  </w:footnote>
  <w:footnote w:id="126">
    <w:p w14:paraId="6F03CCCB" w14:textId="704019B7" w:rsidR="00D92B06" w:rsidRPr="003F023F" w:rsidRDefault="00D92B06" w:rsidP="003F4064">
      <w:pPr>
        <w:pStyle w:val="FootnoteText"/>
        <w:spacing w:line="240" w:lineRule="auto"/>
        <w:contextualSpacing/>
        <w:rPr>
          <w:szCs w:val="16"/>
        </w:rPr>
      </w:pPr>
      <w:r w:rsidRPr="003F023F">
        <w:rPr>
          <w:rStyle w:val="FootnoteReference"/>
          <w:szCs w:val="16"/>
        </w:rPr>
        <w:footnoteRef/>
      </w:r>
      <w:r w:rsidRPr="003F023F">
        <w:rPr>
          <w:szCs w:val="16"/>
        </w:rPr>
        <w:t xml:space="preserve"> Le juge peut condamner la succession à verser à l’enfant une somme d’argent ou ordonner le transfert d'un bien : </w:t>
      </w:r>
      <w:proofErr w:type="spellStart"/>
      <w:r w:rsidRPr="003F023F">
        <w:rPr>
          <w:i/>
          <w:szCs w:val="16"/>
        </w:rPr>
        <w:t>Inheritance</w:t>
      </w:r>
      <w:proofErr w:type="spellEnd"/>
      <w:r w:rsidRPr="003F023F">
        <w:rPr>
          <w:i/>
          <w:szCs w:val="16"/>
        </w:rPr>
        <w:t xml:space="preserve"> (Provision for </w:t>
      </w:r>
      <w:proofErr w:type="spellStart"/>
      <w:r w:rsidRPr="003F023F">
        <w:rPr>
          <w:i/>
          <w:szCs w:val="16"/>
        </w:rPr>
        <w:t>family</w:t>
      </w:r>
      <w:proofErr w:type="spellEnd"/>
      <w:r w:rsidRPr="003F023F">
        <w:rPr>
          <w:i/>
          <w:szCs w:val="16"/>
        </w:rPr>
        <w:t xml:space="preserve"> and </w:t>
      </w:r>
      <w:proofErr w:type="spellStart"/>
      <w:r w:rsidRPr="003F023F">
        <w:rPr>
          <w:i/>
          <w:szCs w:val="16"/>
        </w:rPr>
        <w:t>dependants</w:t>
      </w:r>
      <w:proofErr w:type="spellEnd"/>
      <w:r w:rsidRPr="003F023F">
        <w:rPr>
          <w:szCs w:val="16"/>
        </w:rPr>
        <w:t xml:space="preserve">) </w:t>
      </w:r>
      <w:proofErr w:type="spellStart"/>
      <w:r w:rsidRPr="003F023F">
        <w:rPr>
          <w:i/>
          <w:szCs w:val="16"/>
        </w:rPr>
        <w:t>Act</w:t>
      </w:r>
      <w:proofErr w:type="spellEnd"/>
      <w:r w:rsidRPr="003F023F">
        <w:rPr>
          <w:i/>
          <w:szCs w:val="16"/>
        </w:rPr>
        <w:t xml:space="preserve"> </w:t>
      </w:r>
      <w:r w:rsidRPr="003F023F">
        <w:rPr>
          <w:szCs w:val="16"/>
        </w:rPr>
        <w:t>1975, section 2(1).</w:t>
      </w:r>
    </w:p>
  </w:footnote>
  <w:footnote w:id="127">
    <w:p w14:paraId="7FD46E3F" w14:textId="66276F8C" w:rsidR="00D92B06" w:rsidRPr="003F023F" w:rsidRDefault="00D92B06" w:rsidP="003F4064">
      <w:pPr>
        <w:pStyle w:val="FootnoteText"/>
        <w:spacing w:line="240" w:lineRule="auto"/>
        <w:contextualSpacing/>
        <w:rPr>
          <w:szCs w:val="16"/>
          <w:lang w:val="en-US"/>
        </w:rPr>
      </w:pPr>
      <w:r w:rsidRPr="003F023F">
        <w:rPr>
          <w:rStyle w:val="FootnoteReference"/>
          <w:szCs w:val="16"/>
        </w:rPr>
        <w:footnoteRef/>
      </w:r>
      <w:r w:rsidRPr="003F023F">
        <w:rPr>
          <w:szCs w:val="16"/>
          <w:lang w:val="en-US"/>
        </w:rPr>
        <w:t xml:space="preserve"> </w:t>
      </w:r>
      <w:proofErr w:type="gramStart"/>
      <w:r w:rsidRPr="003F023F">
        <w:rPr>
          <w:i/>
          <w:szCs w:val="16"/>
          <w:lang w:val="en-US"/>
        </w:rPr>
        <w:t xml:space="preserve">Inheritance </w:t>
      </w:r>
      <w:r w:rsidRPr="003F023F">
        <w:rPr>
          <w:i/>
          <w:szCs w:val="16"/>
          <w:lang w:val="en-GB"/>
        </w:rPr>
        <w:t>(Provision for family and dependants</w:t>
      </w:r>
      <w:r w:rsidRPr="003F023F">
        <w:rPr>
          <w:szCs w:val="16"/>
          <w:lang w:val="en-GB"/>
        </w:rPr>
        <w:t>)</w:t>
      </w:r>
      <w:r w:rsidRPr="003F023F">
        <w:rPr>
          <w:i/>
          <w:szCs w:val="16"/>
          <w:lang w:val="en-US"/>
        </w:rPr>
        <w:t xml:space="preserve"> Act</w:t>
      </w:r>
      <w:r w:rsidRPr="003F023F">
        <w:rPr>
          <w:szCs w:val="16"/>
          <w:lang w:val="en-US"/>
        </w:rPr>
        <w:t xml:space="preserve"> 1975, section 1 (2) (b).</w:t>
      </w:r>
      <w:proofErr w:type="gramEnd"/>
    </w:p>
  </w:footnote>
  <w:footnote w:id="128">
    <w:p w14:paraId="13965350" w14:textId="77777777" w:rsidR="00D92B06" w:rsidRPr="003F023F" w:rsidRDefault="00D92B06" w:rsidP="003F4064">
      <w:pPr>
        <w:pStyle w:val="FootnoteText"/>
        <w:spacing w:line="240" w:lineRule="auto"/>
        <w:contextualSpacing/>
        <w:rPr>
          <w:i/>
          <w:szCs w:val="16"/>
          <w:lang w:val="en-GB"/>
        </w:rPr>
      </w:pPr>
      <w:r w:rsidRPr="003F023F">
        <w:rPr>
          <w:rStyle w:val="FootnoteReference"/>
          <w:szCs w:val="16"/>
        </w:rPr>
        <w:footnoteRef/>
      </w:r>
      <w:r w:rsidRPr="003F023F">
        <w:rPr>
          <w:szCs w:val="16"/>
          <w:lang w:val="en-GB"/>
        </w:rPr>
        <w:t xml:space="preserve"> </w:t>
      </w:r>
      <w:proofErr w:type="gramStart"/>
      <w:r w:rsidRPr="003F023F">
        <w:rPr>
          <w:szCs w:val="16"/>
          <w:lang w:val="en-US"/>
        </w:rPr>
        <w:t>Browne-</w:t>
      </w:r>
      <w:proofErr w:type="spellStart"/>
      <w:r w:rsidRPr="003F023F">
        <w:rPr>
          <w:szCs w:val="16"/>
          <w:lang w:val="en-US"/>
        </w:rPr>
        <w:t>Wilkison</w:t>
      </w:r>
      <w:proofErr w:type="spellEnd"/>
      <w:r w:rsidRPr="003F023F">
        <w:rPr>
          <w:szCs w:val="16"/>
          <w:lang w:val="en-US"/>
        </w:rPr>
        <w:t xml:space="preserve"> J., </w:t>
      </w:r>
      <w:r w:rsidRPr="003F023F">
        <w:rPr>
          <w:i/>
          <w:szCs w:val="16"/>
          <w:lang w:val="en-US"/>
        </w:rPr>
        <w:t xml:space="preserve">in </w:t>
      </w:r>
      <w:r w:rsidRPr="003F023F">
        <w:rPr>
          <w:i/>
          <w:szCs w:val="16"/>
          <w:lang w:val="en-GB"/>
        </w:rPr>
        <w:t xml:space="preserve">Re Dennis </w:t>
      </w:r>
      <w:r w:rsidRPr="003F023F">
        <w:rPr>
          <w:szCs w:val="16"/>
          <w:lang w:val="en-GB"/>
        </w:rPr>
        <w:t>[1981] 2 All E.R.140.</w:t>
      </w:r>
      <w:proofErr w:type="gramEnd"/>
    </w:p>
  </w:footnote>
  <w:footnote w:id="129">
    <w:p w14:paraId="2EFD8665" w14:textId="77777777" w:rsidR="00D92B06" w:rsidRPr="003F023F" w:rsidRDefault="00D92B06" w:rsidP="00D001FA">
      <w:pPr>
        <w:pStyle w:val="FootnoteText"/>
        <w:rPr>
          <w:lang w:val="en-GB"/>
        </w:rPr>
      </w:pPr>
      <w:r w:rsidRPr="003F023F">
        <w:rPr>
          <w:rStyle w:val="FootnoteReference"/>
        </w:rPr>
        <w:footnoteRef/>
      </w:r>
      <w:r w:rsidRPr="003F023F">
        <w:rPr>
          <w:lang w:val="en-GB"/>
        </w:rPr>
        <w:t xml:space="preserve"> </w:t>
      </w:r>
      <w:r w:rsidRPr="003F023F">
        <w:rPr>
          <w:i/>
          <w:lang w:val="en-GB"/>
        </w:rPr>
        <w:t>Re Coventry</w:t>
      </w:r>
      <w:r w:rsidRPr="003F023F">
        <w:rPr>
          <w:lang w:val="en-GB"/>
        </w:rPr>
        <w:t xml:space="preserve"> [1980] Ch.461, 485</w:t>
      </w:r>
    </w:p>
  </w:footnote>
  <w:footnote w:id="130">
    <w:p w14:paraId="0906D13F" w14:textId="77777777" w:rsidR="00D92B06" w:rsidRPr="003F023F" w:rsidRDefault="00D92B06" w:rsidP="003F4064">
      <w:pPr>
        <w:pStyle w:val="FootnoteText"/>
        <w:spacing w:line="240" w:lineRule="auto"/>
        <w:rPr>
          <w:szCs w:val="16"/>
          <w:lang w:val="en-GB"/>
        </w:rPr>
      </w:pPr>
      <w:r w:rsidRPr="003F023F">
        <w:rPr>
          <w:rStyle w:val="FootnoteReference"/>
          <w:szCs w:val="16"/>
        </w:rPr>
        <w:footnoteRef/>
      </w:r>
      <w:r w:rsidRPr="003F023F">
        <w:rPr>
          <w:szCs w:val="16"/>
          <w:lang w:val="en-GB"/>
        </w:rPr>
        <w:t xml:space="preserve"> </w:t>
      </w:r>
      <w:proofErr w:type="spellStart"/>
      <w:proofErr w:type="gramStart"/>
      <w:r w:rsidRPr="003F023F">
        <w:rPr>
          <w:i/>
          <w:szCs w:val="16"/>
          <w:lang w:val="en-GB"/>
        </w:rPr>
        <w:t>Ilot</w:t>
      </w:r>
      <w:proofErr w:type="spellEnd"/>
      <w:r w:rsidRPr="003F023F">
        <w:rPr>
          <w:i/>
          <w:szCs w:val="16"/>
          <w:lang w:val="en-GB"/>
        </w:rPr>
        <w:t xml:space="preserve"> v The Blue Cross and others </w:t>
      </w:r>
      <w:r w:rsidRPr="003F023F">
        <w:rPr>
          <w:szCs w:val="16"/>
          <w:lang w:val="en-GB"/>
        </w:rPr>
        <w:t>[2017] UKSC 17.</w:t>
      </w:r>
      <w:proofErr w:type="gramEnd"/>
    </w:p>
  </w:footnote>
  <w:footnote w:id="131">
    <w:p w14:paraId="38AE9535" w14:textId="41EFA332" w:rsidR="00D92B06" w:rsidRPr="003F023F" w:rsidRDefault="00D92B06" w:rsidP="004B74F8">
      <w:pPr>
        <w:pStyle w:val="FootnoteText"/>
        <w:spacing w:line="240" w:lineRule="auto"/>
        <w:rPr>
          <w:szCs w:val="16"/>
          <w:lang w:val="en-GB"/>
        </w:rPr>
      </w:pPr>
      <w:r w:rsidRPr="003F023F">
        <w:rPr>
          <w:rStyle w:val="FootnoteReference"/>
          <w:szCs w:val="16"/>
        </w:rPr>
        <w:footnoteRef/>
      </w:r>
      <w:r w:rsidRPr="003F023F">
        <w:rPr>
          <w:szCs w:val="16"/>
          <w:lang w:val="en-GB"/>
        </w:rPr>
        <w:t xml:space="preserve"> </w:t>
      </w:r>
      <w:proofErr w:type="gramStart"/>
      <w:r w:rsidRPr="003F023F">
        <w:rPr>
          <w:i/>
          <w:szCs w:val="16"/>
          <w:lang w:val="en-GB"/>
        </w:rPr>
        <w:t>Ibid.</w:t>
      </w:r>
      <w:r w:rsidRPr="003F023F">
        <w:rPr>
          <w:szCs w:val="16"/>
          <w:lang w:val="en-GB"/>
        </w:rPr>
        <w:t>,</w:t>
      </w:r>
      <w:proofErr w:type="gramEnd"/>
      <w:r w:rsidRPr="003F023F">
        <w:rPr>
          <w:szCs w:val="16"/>
          <w:lang w:val="en-GB"/>
        </w:rPr>
        <w:t xml:space="preserve"> at [12]-[25].</w:t>
      </w:r>
    </w:p>
  </w:footnote>
  <w:footnote w:id="132">
    <w:p w14:paraId="554EC926" w14:textId="21549BE5" w:rsidR="00D92B06" w:rsidRPr="003F023F" w:rsidRDefault="00D92B06" w:rsidP="00A80E52">
      <w:pPr>
        <w:pStyle w:val="FootnoteText"/>
        <w:spacing w:line="240" w:lineRule="auto"/>
        <w:rPr>
          <w:szCs w:val="16"/>
          <w:lang w:val="en-GB"/>
        </w:rPr>
      </w:pPr>
      <w:r w:rsidRPr="003F023F">
        <w:rPr>
          <w:rStyle w:val="FootnoteReference"/>
          <w:szCs w:val="16"/>
        </w:rPr>
        <w:footnoteRef/>
      </w:r>
      <w:r w:rsidRPr="003F023F">
        <w:rPr>
          <w:i/>
          <w:szCs w:val="16"/>
          <w:lang w:val="en-GB"/>
        </w:rPr>
        <w:t xml:space="preserve"> </w:t>
      </w:r>
      <w:proofErr w:type="gramStart"/>
      <w:r w:rsidRPr="003F023F">
        <w:rPr>
          <w:i/>
          <w:szCs w:val="16"/>
          <w:lang w:val="en-GB"/>
        </w:rPr>
        <w:t>Ibid.</w:t>
      </w:r>
      <w:r w:rsidRPr="003F023F">
        <w:rPr>
          <w:szCs w:val="16"/>
          <w:lang w:val="en-GB"/>
        </w:rPr>
        <w:t>,</w:t>
      </w:r>
      <w:proofErr w:type="gramEnd"/>
      <w:r w:rsidRPr="003F023F">
        <w:rPr>
          <w:szCs w:val="16"/>
          <w:lang w:val="en-GB"/>
        </w:rPr>
        <w:t xml:space="preserve"> at [44]-[47].</w:t>
      </w:r>
    </w:p>
  </w:footnote>
  <w:footnote w:id="133">
    <w:p w14:paraId="7A8BACA7" w14:textId="73A1E794" w:rsidR="00D92B06" w:rsidRPr="003F023F" w:rsidRDefault="00D92B06">
      <w:pPr>
        <w:pStyle w:val="FootnoteText"/>
        <w:rPr>
          <w:szCs w:val="16"/>
          <w:lang w:val="en-GB"/>
        </w:rPr>
      </w:pPr>
      <w:r w:rsidRPr="003F023F">
        <w:rPr>
          <w:rStyle w:val="FootnoteReference"/>
        </w:rPr>
        <w:footnoteRef/>
      </w:r>
      <w:r w:rsidRPr="003F023F">
        <w:rPr>
          <w:lang w:val="en-GB"/>
        </w:rPr>
        <w:t xml:space="preserve"> </w:t>
      </w:r>
      <w:r w:rsidRPr="003F023F">
        <w:rPr>
          <w:szCs w:val="16"/>
          <w:lang w:val="en-GB"/>
        </w:rPr>
        <w:t xml:space="preserve">R. PROBERT, </w:t>
      </w:r>
      <w:r w:rsidRPr="003F023F">
        <w:rPr>
          <w:lang w:val="en-GB"/>
        </w:rPr>
        <w:t xml:space="preserve">« </w:t>
      </w:r>
      <w:r w:rsidRPr="003F023F">
        <w:rPr>
          <w:szCs w:val="16"/>
          <w:lang w:val="en-GB"/>
        </w:rPr>
        <w:t xml:space="preserve">Who will benefit when we are gone ? », in B. HACKER, C. MITCHELL, </w:t>
      </w:r>
      <w:r w:rsidRPr="003F023F">
        <w:rPr>
          <w:i/>
          <w:szCs w:val="16"/>
          <w:lang w:val="en-GB"/>
        </w:rPr>
        <w:t>Current Issues in Succession Law,</w:t>
      </w:r>
      <w:r w:rsidRPr="003F023F">
        <w:rPr>
          <w:szCs w:val="16"/>
          <w:lang w:val="en-GB"/>
        </w:rPr>
        <w:t xml:space="preserve"> </w:t>
      </w:r>
      <w:r w:rsidRPr="003F023F">
        <w:rPr>
          <w:i/>
          <w:szCs w:val="16"/>
          <w:lang w:val="en-GB"/>
        </w:rPr>
        <w:t>op. cit.,</w:t>
      </w:r>
      <w:r w:rsidRPr="003F023F">
        <w:rPr>
          <w:szCs w:val="16"/>
          <w:lang w:val="en-GB"/>
        </w:rPr>
        <w:t xml:space="preserve"> p. 31-49, </w:t>
      </w:r>
      <w:proofErr w:type="spellStart"/>
      <w:r w:rsidRPr="003F023F">
        <w:rPr>
          <w:szCs w:val="16"/>
          <w:lang w:val="en-GB"/>
        </w:rPr>
        <w:t>spéc</w:t>
      </w:r>
      <w:proofErr w:type="spellEnd"/>
      <w:r w:rsidRPr="003F023F">
        <w:rPr>
          <w:szCs w:val="16"/>
          <w:lang w:val="en-GB"/>
        </w:rPr>
        <w:t xml:space="preserve">. </w:t>
      </w:r>
      <w:proofErr w:type="gramStart"/>
      <w:r w:rsidRPr="003F023F">
        <w:rPr>
          <w:szCs w:val="16"/>
          <w:lang w:val="en-GB"/>
        </w:rPr>
        <w:t>p.41.</w:t>
      </w:r>
      <w:proofErr w:type="gramEnd"/>
    </w:p>
  </w:footnote>
  <w:footnote w:id="134">
    <w:p w14:paraId="2BA3583D" w14:textId="206E7A45" w:rsidR="00D92B06" w:rsidRPr="003F023F" w:rsidRDefault="00D92B06" w:rsidP="00383CB6">
      <w:pPr>
        <w:spacing w:after="0" w:line="240" w:lineRule="auto"/>
        <w:outlineLvl w:val="0"/>
        <w:rPr>
          <w:rFonts w:ascii="Times New Roman" w:eastAsia="Times New Roman" w:hAnsi="Times New Roman" w:cs="Times New Roman"/>
          <w:bCs/>
          <w:kern w:val="36"/>
          <w:sz w:val="16"/>
          <w:szCs w:val="16"/>
          <w:lang w:val="en-GB" w:eastAsia="fr-FR"/>
        </w:rPr>
      </w:pPr>
      <w:r w:rsidRPr="003F023F">
        <w:rPr>
          <w:rStyle w:val="FootnoteReference"/>
          <w:rFonts w:ascii="Times New Roman" w:hAnsi="Times New Roman" w:cs="Times New Roman"/>
          <w:sz w:val="16"/>
          <w:szCs w:val="16"/>
        </w:rPr>
        <w:footnoteRef/>
      </w:r>
      <w:r w:rsidRPr="003F023F">
        <w:rPr>
          <w:rFonts w:ascii="Times New Roman" w:hAnsi="Times New Roman" w:cs="Times New Roman"/>
          <w:sz w:val="16"/>
          <w:szCs w:val="16"/>
          <w:lang w:val="en-GB"/>
        </w:rPr>
        <w:t xml:space="preserve"> J. HERRING, « Will-Substitutes and the Claims of Family Members and Carers », </w:t>
      </w:r>
      <w:r w:rsidRPr="003F023F">
        <w:rPr>
          <w:rFonts w:ascii="Times New Roman" w:hAnsi="Times New Roman" w:cs="Times New Roman"/>
          <w:i/>
          <w:sz w:val="16"/>
          <w:szCs w:val="16"/>
          <w:lang w:val="en-GB"/>
        </w:rPr>
        <w:t>op. cit.</w:t>
      </w:r>
      <w:r w:rsidRPr="003F023F">
        <w:rPr>
          <w:rFonts w:ascii="Times New Roman" w:hAnsi="Times New Roman" w:cs="Times New Roman"/>
          <w:sz w:val="16"/>
          <w:szCs w:val="16"/>
          <w:lang w:val="en-GB"/>
        </w:rPr>
        <w:t>,</w:t>
      </w:r>
      <w:r w:rsidR="00EF621E" w:rsidRPr="003F023F">
        <w:rPr>
          <w:rFonts w:ascii="Times New Roman" w:eastAsia="Times New Roman" w:hAnsi="Times New Roman" w:cs="Times New Roman"/>
          <w:bCs/>
          <w:sz w:val="16"/>
          <w:szCs w:val="16"/>
          <w:lang w:val="en-GB" w:eastAsia="fr-FR"/>
        </w:rPr>
        <w:t xml:space="preserve"> </w:t>
      </w:r>
      <w:proofErr w:type="spellStart"/>
      <w:r w:rsidR="00EF621E" w:rsidRPr="003F023F">
        <w:rPr>
          <w:rFonts w:ascii="Times New Roman" w:eastAsia="Times New Roman" w:hAnsi="Times New Roman" w:cs="Times New Roman"/>
          <w:bCs/>
          <w:sz w:val="16"/>
          <w:szCs w:val="16"/>
          <w:lang w:val="en-GB" w:eastAsia="fr-FR"/>
        </w:rPr>
        <w:t>spé</w:t>
      </w:r>
      <w:r w:rsidRPr="003F023F">
        <w:rPr>
          <w:rFonts w:ascii="Times New Roman" w:eastAsia="Times New Roman" w:hAnsi="Times New Roman" w:cs="Times New Roman"/>
          <w:bCs/>
          <w:sz w:val="16"/>
          <w:szCs w:val="16"/>
          <w:lang w:val="en-GB" w:eastAsia="fr-FR"/>
        </w:rPr>
        <w:t>c</w:t>
      </w:r>
      <w:proofErr w:type="spellEnd"/>
      <w:r w:rsidRPr="003F023F">
        <w:rPr>
          <w:rFonts w:ascii="Times New Roman" w:eastAsia="Times New Roman" w:hAnsi="Times New Roman" w:cs="Times New Roman"/>
          <w:bCs/>
          <w:sz w:val="16"/>
          <w:szCs w:val="16"/>
          <w:lang w:val="en-GB" w:eastAsia="fr-FR"/>
        </w:rPr>
        <w:t xml:space="preserve">. </w:t>
      </w:r>
      <w:r w:rsidRPr="003F023F">
        <w:rPr>
          <w:rFonts w:ascii="Times New Roman" w:hAnsi="Times New Roman" w:cs="Times New Roman"/>
          <w:sz w:val="16"/>
          <w:szCs w:val="16"/>
          <w:lang w:val="en-GB"/>
        </w:rPr>
        <w:t>p. 286.</w:t>
      </w:r>
    </w:p>
  </w:footnote>
  <w:footnote w:id="135">
    <w:p w14:paraId="347CF088" w14:textId="77777777" w:rsidR="00D92B06" w:rsidRPr="003F023F" w:rsidRDefault="00D92B06" w:rsidP="00383CB6">
      <w:pPr>
        <w:pStyle w:val="FootnoteText"/>
        <w:spacing w:line="240" w:lineRule="auto"/>
        <w:contextualSpacing/>
        <w:rPr>
          <w:szCs w:val="16"/>
          <w:lang w:val="en-GB"/>
        </w:rPr>
      </w:pPr>
      <w:r w:rsidRPr="003F023F">
        <w:rPr>
          <w:rStyle w:val="FootnoteReference"/>
          <w:szCs w:val="16"/>
        </w:rPr>
        <w:footnoteRef/>
      </w:r>
      <w:r w:rsidRPr="003F023F">
        <w:rPr>
          <w:szCs w:val="16"/>
          <w:lang w:val="en-GB"/>
        </w:rPr>
        <w:t xml:space="preserve"> </w:t>
      </w:r>
      <w:r w:rsidRPr="003F023F">
        <w:rPr>
          <w:i/>
          <w:szCs w:val="16"/>
          <w:lang w:val="en-GB"/>
        </w:rPr>
        <w:t>Inheritance (Provision for Family and Dependants) Act</w:t>
      </w:r>
      <w:r w:rsidRPr="003F023F">
        <w:rPr>
          <w:szCs w:val="16"/>
          <w:lang w:val="en-GB"/>
        </w:rPr>
        <w:t xml:space="preserve"> 1975, section 3(1).</w:t>
      </w:r>
    </w:p>
  </w:footnote>
  <w:footnote w:id="136">
    <w:p w14:paraId="29CA7A09" w14:textId="2DA5B17F" w:rsidR="00D92B06" w:rsidRPr="003F023F" w:rsidRDefault="00D92B06">
      <w:pPr>
        <w:pStyle w:val="FootnoteText"/>
        <w:rPr>
          <w:szCs w:val="16"/>
          <w:lang w:val="en-GB"/>
        </w:rPr>
      </w:pPr>
      <w:r w:rsidRPr="003F023F">
        <w:rPr>
          <w:rStyle w:val="FootnoteReference"/>
          <w:szCs w:val="16"/>
        </w:rPr>
        <w:footnoteRef/>
      </w:r>
      <w:r w:rsidRPr="003F023F">
        <w:rPr>
          <w:szCs w:val="16"/>
          <w:lang w:val="en-GB"/>
        </w:rPr>
        <w:t xml:space="preserve"> </w:t>
      </w:r>
      <w:proofErr w:type="gramStart"/>
      <w:r w:rsidRPr="003F023F">
        <w:rPr>
          <w:i/>
          <w:szCs w:val="16"/>
          <w:lang w:val="en-GB"/>
        </w:rPr>
        <w:t>Inheritance (Family Provision) Act</w:t>
      </w:r>
      <w:r w:rsidRPr="003F023F">
        <w:rPr>
          <w:szCs w:val="16"/>
          <w:lang w:val="en-GB"/>
        </w:rPr>
        <w:t xml:space="preserve"> 1938.</w:t>
      </w:r>
      <w:proofErr w:type="gramEnd"/>
    </w:p>
  </w:footnote>
  <w:footnote w:id="137">
    <w:p w14:paraId="4C9087EB" w14:textId="77777777" w:rsidR="00D92B06" w:rsidRPr="003F023F" w:rsidRDefault="00D92B06" w:rsidP="002A6B0D">
      <w:pPr>
        <w:pStyle w:val="FootnoteText"/>
        <w:spacing w:line="240" w:lineRule="auto"/>
        <w:contextualSpacing/>
        <w:rPr>
          <w:szCs w:val="16"/>
          <w:lang w:val="en-US"/>
        </w:rPr>
      </w:pPr>
      <w:r w:rsidRPr="003F023F">
        <w:rPr>
          <w:rStyle w:val="FootnoteReference"/>
          <w:szCs w:val="16"/>
        </w:rPr>
        <w:footnoteRef/>
      </w:r>
      <w:r w:rsidRPr="003F023F">
        <w:rPr>
          <w:szCs w:val="16"/>
          <w:lang w:val="en-US"/>
        </w:rPr>
        <w:t xml:space="preserve"> </w:t>
      </w:r>
      <w:r w:rsidRPr="003F023F">
        <w:rPr>
          <w:i/>
          <w:iCs/>
          <w:szCs w:val="16"/>
          <w:lang w:val="en-US"/>
        </w:rPr>
        <w:t xml:space="preserve">Inheritance (Provision for Family and </w:t>
      </w:r>
      <w:proofErr w:type="spellStart"/>
      <w:r w:rsidRPr="003F023F">
        <w:rPr>
          <w:i/>
          <w:iCs/>
          <w:szCs w:val="16"/>
          <w:lang w:val="en-US"/>
        </w:rPr>
        <w:t>dependants</w:t>
      </w:r>
      <w:proofErr w:type="spellEnd"/>
      <w:r w:rsidRPr="003F023F">
        <w:rPr>
          <w:i/>
          <w:iCs/>
          <w:szCs w:val="16"/>
          <w:lang w:val="en-US"/>
        </w:rPr>
        <w:t>) Act</w:t>
      </w:r>
      <w:r w:rsidRPr="003F023F">
        <w:rPr>
          <w:szCs w:val="16"/>
          <w:lang w:val="en-US"/>
        </w:rPr>
        <w:t xml:space="preserve"> 1975, section 1(1) (d).</w:t>
      </w:r>
    </w:p>
  </w:footnote>
  <w:footnote w:id="138">
    <w:p w14:paraId="2C8127C0" w14:textId="4146D342" w:rsidR="00D92B06" w:rsidRPr="003F023F" w:rsidRDefault="00D92B06" w:rsidP="003F4064">
      <w:pPr>
        <w:tabs>
          <w:tab w:val="left" w:pos="142"/>
        </w:tabs>
        <w:overflowPunct w:val="0"/>
        <w:autoSpaceDE w:val="0"/>
        <w:autoSpaceDN w:val="0"/>
        <w:adjustRightInd w:val="0"/>
        <w:spacing w:after="0" w:line="240" w:lineRule="auto"/>
        <w:contextualSpacing/>
        <w:textAlignment w:val="baseline"/>
        <w:rPr>
          <w:rFonts w:ascii="Times New Roman" w:hAnsi="Times New Roman" w:cs="Times New Roman"/>
          <w:sz w:val="16"/>
          <w:szCs w:val="16"/>
          <w:lang w:val="en-GB"/>
        </w:rPr>
      </w:pPr>
      <w:r w:rsidRPr="003F023F">
        <w:rPr>
          <w:rStyle w:val="FootnoteReference"/>
          <w:rFonts w:ascii="Times New Roman" w:hAnsi="Times New Roman" w:cs="Times New Roman"/>
          <w:sz w:val="16"/>
          <w:szCs w:val="16"/>
        </w:rPr>
        <w:footnoteRef/>
      </w:r>
      <w:r w:rsidRPr="003F023F">
        <w:rPr>
          <w:rFonts w:ascii="Times New Roman" w:hAnsi="Times New Roman" w:cs="Times New Roman"/>
          <w:sz w:val="16"/>
          <w:szCs w:val="16"/>
          <w:lang w:val="en-GB"/>
        </w:rPr>
        <w:t xml:space="preserve"> Law Com. No 61, </w:t>
      </w:r>
      <w:r w:rsidRPr="003F023F">
        <w:rPr>
          <w:rFonts w:ascii="Times New Roman" w:hAnsi="Times New Roman" w:cs="Times New Roman"/>
          <w:i/>
          <w:sz w:val="16"/>
          <w:szCs w:val="16"/>
          <w:lang w:val="en-GB"/>
        </w:rPr>
        <w:t>Second report on family property: family provision on death</w:t>
      </w:r>
      <w:r w:rsidRPr="003F023F">
        <w:rPr>
          <w:rFonts w:ascii="Times New Roman" w:hAnsi="Times New Roman" w:cs="Times New Roman"/>
          <w:sz w:val="16"/>
          <w:szCs w:val="16"/>
          <w:lang w:val="en-GB"/>
        </w:rPr>
        <w:t xml:space="preserve">, HMSO, London, 1974, para 70. </w:t>
      </w:r>
    </w:p>
  </w:footnote>
  <w:footnote w:id="139">
    <w:p w14:paraId="71DEB42F" w14:textId="5516A9DF" w:rsidR="00D92B06" w:rsidRPr="003F023F" w:rsidRDefault="00D92B06" w:rsidP="003F4064">
      <w:pPr>
        <w:overflowPunct w:val="0"/>
        <w:autoSpaceDE w:val="0"/>
        <w:autoSpaceDN w:val="0"/>
        <w:adjustRightInd w:val="0"/>
        <w:spacing w:after="0" w:line="240" w:lineRule="auto"/>
        <w:textAlignment w:val="baseline"/>
        <w:rPr>
          <w:rFonts w:ascii="Times New Roman" w:hAnsi="Times New Roman" w:cs="Times New Roman"/>
          <w:sz w:val="16"/>
          <w:szCs w:val="16"/>
        </w:rPr>
      </w:pPr>
      <w:r w:rsidRPr="003F023F">
        <w:rPr>
          <w:rStyle w:val="FootnoteReference"/>
          <w:rFonts w:ascii="Times New Roman" w:hAnsi="Times New Roman" w:cs="Times New Roman"/>
          <w:sz w:val="16"/>
          <w:szCs w:val="16"/>
        </w:rPr>
        <w:footnoteRef/>
      </w:r>
      <w:r w:rsidRPr="003F023F">
        <w:rPr>
          <w:rFonts w:ascii="Times New Roman" w:hAnsi="Times New Roman" w:cs="Times New Roman"/>
          <w:sz w:val="16"/>
          <w:szCs w:val="16"/>
        </w:rPr>
        <w:t xml:space="preserve"> G. COCKBURN, « La protection juridique de la famille dans le domaine des successions » </w:t>
      </w:r>
      <w:r w:rsidRPr="003F023F">
        <w:rPr>
          <w:rFonts w:ascii="Times New Roman" w:hAnsi="Times New Roman" w:cs="Times New Roman"/>
          <w:bCs/>
          <w:sz w:val="16"/>
          <w:szCs w:val="16"/>
        </w:rPr>
        <w:t>in</w:t>
      </w:r>
      <w:r w:rsidRPr="003F023F">
        <w:rPr>
          <w:rFonts w:ascii="Times New Roman" w:hAnsi="Times New Roman" w:cs="Times New Roman"/>
          <w:bCs/>
          <w:i/>
          <w:sz w:val="16"/>
          <w:szCs w:val="16"/>
        </w:rPr>
        <w:t xml:space="preserve"> La protection juridique de la famille dans le domaine des successions</w:t>
      </w:r>
      <w:r w:rsidRPr="003F023F">
        <w:rPr>
          <w:rFonts w:ascii="Times New Roman" w:hAnsi="Times New Roman" w:cs="Times New Roman"/>
          <w:bCs/>
          <w:sz w:val="16"/>
          <w:szCs w:val="16"/>
        </w:rPr>
        <w:t>, 6</w:t>
      </w:r>
      <w:r w:rsidRPr="003F023F">
        <w:rPr>
          <w:rFonts w:ascii="Times New Roman" w:hAnsi="Times New Roman" w:cs="Times New Roman"/>
          <w:bCs/>
          <w:sz w:val="16"/>
          <w:szCs w:val="16"/>
          <w:vertAlign w:val="superscript"/>
        </w:rPr>
        <w:t>ème</w:t>
      </w:r>
      <w:r w:rsidRPr="003F023F">
        <w:rPr>
          <w:rFonts w:ascii="Times New Roman" w:hAnsi="Times New Roman" w:cs="Times New Roman"/>
          <w:bCs/>
          <w:sz w:val="16"/>
          <w:szCs w:val="16"/>
        </w:rPr>
        <w:t xml:space="preserve"> conférence européenne sur le droit de la famille, Conseil de l’Europe, 14-15 octobre 2002, p. 43.</w:t>
      </w:r>
    </w:p>
  </w:footnote>
  <w:footnote w:id="140">
    <w:p w14:paraId="07B35B33" w14:textId="5F84F10C" w:rsidR="00D92B06" w:rsidRPr="003F023F" w:rsidRDefault="00D92B06" w:rsidP="003F4064">
      <w:pPr>
        <w:pStyle w:val="FootnoteText"/>
        <w:spacing w:line="240" w:lineRule="auto"/>
        <w:contextualSpacing/>
        <w:rPr>
          <w:szCs w:val="16"/>
          <w:lang w:val="en-GB"/>
        </w:rPr>
      </w:pPr>
      <w:r w:rsidRPr="003F023F">
        <w:rPr>
          <w:rStyle w:val="FootnoteReference"/>
          <w:szCs w:val="16"/>
        </w:rPr>
        <w:footnoteRef/>
      </w:r>
      <w:r w:rsidRPr="003F023F">
        <w:rPr>
          <w:szCs w:val="16"/>
          <w:lang w:val="en-GB"/>
        </w:rPr>
        <w:t xml:space="preserve"> </w:t>
      </w:r>
      <w:r w:rsidRPr="003F023F">
        <w:rPr>
          <w:i/>
          <w:szCs w:val="16"/>
          <w:lang w:val="en-GB"/>
        </w:rPr>
        <w:t>Re Callaghan</w:t>
      </w:r>
      <w:r w:rsidRPr="003F023F">
        <w:rPr>
          <w:szCs w:val="16"/>
          <w:lang w:val="en-GB"/>
        </w:rPr>
        <w:t xml:space="preserve"> [1984] 3 All ER 79, [1985] Fam 1</w:t>
      </w:r>
      <w:proofErr w:type="gramStart"/>
      <w:r w:rsidRPr="003F023F">
        <w:rPr>
          <w:szCs w:val="16"/>
          <w:lang w:val="en-GB"/>
        </w:rPr>
        <w:t>,[</w:t>
      </w:r>
      <w:proofErr w:type="gramEnd"/>
      <w:r w:rsidRPr="003F023F">
        <w:rPr>
          <w:szCs w:val="16"/>
          <w:lang w:val="en-GB"/>
        </w:rPr>
        <w:t>1985] FLR 11.</w:t>
      </w:r>
    </w:p>
  </w:footnote>
  <w:footnote w:id="141">
    <w:p w14:paraId="06BE6B34" w14:textId="4AE3A512" w:rsidR="00D92B06" w:rsidRPr="003F023F" w:rsidRDefault="00D92B06" w:rsidP="003F4064">
      <w:pPr>
        <w:pStyle w:val="FootnoteText"/>
        <w:spacing w:line="240" w:lineRule="auto"/>
        <w:rPr>
          <w:szCs w:val="16"/>
          <w:lang w:val="en-GB"/>
        </w:rPr>
      </w:pPr>
      <w:r w:rsidRPr="003F023F">
        <w:rPr>
          <w:rStyle w:val="FootnoteReference"/>
          <w:szCs w:val="16"/>
        </w:rPr>
        <w:footnoteRef/>
      </w:r>
      <w:r w:rsidRPr="003F023F">
        <w:rPr>
          <w:szCs w:val="16"/>
          <w:lang w:val="en-GB"/>
        </w:rPr>
        <w:t xml:space="preserve"> K. GREEN, « The Englishwoman’s Castle. </w:t>
      </w:r>
      <w:proofErr w:type="gramStart"/>
      <w:r w:rsidRPr="003F023F">
        <w:rPr>
          <w:szCs w:val="16"/>
          <w:lang w:val="en-GB"/>
        </w:rPr>
        <w:t xml:space="preserve">Inheritance and Private Property Today », </w:t>
      </w:r>
      <w:r w:rsidRPr="003F023F">
        <w:rPr>
          <w:i/>
          <w:szCs w:val="16"/>
          <w:lang w:val="en-GB"/>
        </w:rPr>
        <w:t>MLR</w:t>
      </w:r>
      <w:r w:rsidRPr="003F023F">
        <w:rPr>
          <w:szCs w:val="16"/>
          <w:lang w:val="en-GB"/>
        </w:rPr>
        <w:t>, 1988, 203.</w:t>
      </w:r>
      <w:proofErr w:type="gramEnd"/>
    </w:p>
  </w:footnote>
  <w:footnote w:id="142">
    <w:p w14:paraId="7602EF50" w14:textId="1962CEB7" w:rsidR="00D92B06" w:rsidRPr="003F023F" w:rsidRDefault="00D92B06">
      <w:pPr>
        <w:pStyle w:val="FootnoteText"/>
        <w:rPr>
          <w:lang w:val="en-GB"/>
        </w:rPr>
      </w:pPr>
      <w:r w:rsidRPr="003F023F">
        <w:rPr>
          <w:rStyle w:val="FootnoteReference"/>
        </w:rPr>
        <w:footnoteRef/>
      </w:r>
      <w:r w:rsidRPr="003F023F">
        <w:rPr>
          <w:lang w:val="en-GB"/>
        </w:rPr>
        <w:t xml:space="preserve"> </w:t>
      </w:r>
      <w:proofErr w:type="gramStart"/>
      <w:r w:rsidRPr="003F023F">
        <w:rPr>
          <w:i/>
          <w:szCs w:val="16"/>
          <w:lang w:val="en-GB"/>
        </w:rPr>
        <w:t>Re Leach</w:t>
      </w:r>
      <w:r w:rsidRPr="003F023F">
        <w:rPr>
          <w:szCs w:val="16"/>
          <w:lang w:val="en-GB"/>
        </w:rPr>
        <w:t>, [1986] Ch. 226, [1985] 3 WLR 413.</w:t>
      </w:r>
      <w:proofErr w:type="gramEnd"/>
    </w:p>
  </w:footnote>
  <w:footnote w:id="143">
    <w:p w14:paraId="5701C21F" w14:textId="7D68ED01" w:rsidR="00D92B06" w:rsidRPr="003F023F" w:rsidRDefault="00D92B06">
      <w:pPr>
        <w:pStyle w:val="FootnoteText"/>
        <w:rPr>
          <w:lang w:val="en-GB"/>
        </w:rPr>
      </w:pPr>
      <w:r w:rsidRPr="003F023F">
        <w:rPr>
          <w:rStyle w:val="FootnoteReference"/>
        </w:rPr>
        <w:footnoteRef/>
      </w:r>
      <w:r w:rsidRPr="003F023F">
        <w:rPr>
          <w:lang w:val="en-GB"/>
        </w:rPr>
        <w:t xml:space="preserve"> </w:t>
      </w:r>
      <w:proofErr w:type="gramStart"/>
      <w:r w:rsidR="00EF621E" w:rsidRPr="003F023F">
        <w:rPr>
          <w:i/>
          <w:szCs w:val="16"/>
          <w:lang w:val="en-GB"/>
        </w:rPr>
        <w:t>Ibid.,</w:t>
      </w:r>
      <w:proofErr w:type="gramEnd"/>
      <w:r w:rsidR="00EF621E" w:rsidRPr="003F023F">
        <w:rPr>
          <w:i/>
          <w:szCs w:val="16"/>
          <w:lang w:val="en-GB"/>
        </w:rPr>
        <w:t xml:space="preserve"> </w:t>
      </w:r>
      <w:r w:rsidR="00EF621E" w:rsidRPr="003F023F">
        <w:rPr>
          <w:szCs w:val="16"/>
          <w:lang w:val="en-GB"/>
        </w:rPr>
        <w:t xml:space="preserve">at </w:t>
      </w:r>
      <w:r w:rsidRPr="003F023F">
        <w:rPr>
          <w:szCs w:val="16"/>
          <w:lang w:val="en-GB"/>
        </w:rPr>
        <w:t>235, Slade LJ.</w:t>
      </w:r>
    </w:p>
  </w:footnote>
  <w:footnote w:id="144">
    <w:p w14:paraId="3185538A" w14:textId="77777777" w:rsidR="00D92B06" w:rsidRPr="003F023F" w:rsidRDefault="00D92B06" w:rsidP="003F4064">
      <w:pPr>
        <w:pStyle w:val="FootnoteText"/>
        <w:spacing w:line="240" w:lineRule="auto"/>
        <w:rPr>
          <w:szCs w:val="16"/>
          <w:lang w:val="en-GB"/>
        </w:rPr>
      </w:pPr>
      <w:r w:rsidRPr="003F023F">
        <w:rPr>
          <w:rStyle w:val="FootnoteReference"/>
          <w:szCs w:val="16"/>
        </w:rPr>
        <w:footnoteRef/>
      </w:r>
      <w:r w:rsidRPr="003F023F">
        <w:rPr>
          <w:i/>
          <w:szCs w:val="16"/>
          <w:lang w:val="en-GB"/>
        </w:rPr>
        <w:t xml:space="preserve"> </w:t>
      </w:r>
      <w:proofErr w:type="gramStart"/>
      <w:r w:rsidRPr="003F023F">
        <w:rPr>
          <w:i/>
          <w:szCs w:val="16"/>
          <w:lang w:val="en-GB"/>
        </w:rPr>
        <w:t>Gora v Treasury Solicitor</w:t>
      </w:r>
      <w:r w:rsidRPr="003F023F">
        <w:rPr>
          <w:szCs w:val="16"/>
          <w:lang w:val="en-GB"/>
        </w:rPr>
        <w:t xml:space="preserve"> [2003] Fam. Law 93.</w:t>
      </w:r>
      <w:proofErr w:type="gramEnd"/>
    </w:p>
  </w:footnote>
  <w:footnote w:id="145">
    <w:p w14:paraId="25B05C10" w14:textId="77DF6DF1" w:rsidR="00D92B06" w:rsidRPr="003F023F" w:rsidRDefault="00D92B06">
      <w:pPr>
        <w:pStyle w:val="FootnoteText"/>
        <w:rPr>
          <w:lang w:val="en-GB"/>
        </w:rPr>
      </w:pPr>
      <w:r w:rsidRPr="003F023F">
        <w:rPr>
          <w:rStyle w:val="FootnoteReference"/>
        </w:rPr>
        <w:footnoteRef/>
      </w:r>
      <w:r w:rsidRPr="003F023F">
        <w:rPr>
          <w:lang w:val="en-GB"/>
        </w:rPr>
        <w:t xml:space="preserve"> </w:t>
      </w:r>
      <w:proofErr w:type="gramStart"/>
      <w:r w:rsidRPr="003F023F">
        <w:rPr>
          <w:szCs w:val="16"/>
          <w:lang w:val="en-GB"/>
        </w:rPr>
        <w:t>[2003] Fam. Law 93.</w:t>
      </w:r>
      <w:proofErr w:type="gramEnd"/>
    </w:p>
  </w:footnote>
  <w:footnote w:id="146">
    <w:p w14:paraId="3917D7EF" w14:textId="46096643" w:rsidR="00D92B06" w:rsidRPr="003F023F" w:rsidRDefault="00D92B06">
      <w:pPr>
        <w:pStyle w:val="FootnoteText"/>
        <w:rPr>
          <w:lang w:val="en-GB"/>
        </w:rPr>
      </w:pPr>
      <w:r w:rsidRPr="003F023F">
        <w:rPr>
          <w:rStyle w:val="FootnoteReference"/>
        </w:rPr>
        <w:footnoteRef/>
      </w:r>
      <w:r w:rsidRPr="003F023F">
        <w:rPr>
          <w:lang w:val="en-GB"/>
        </w:rPr>
        <w:t xml:space="preserve"> </w:t>
      </w:r>
      <w:proofErr w:type="spellStart"/>
      <w:proofErr w:type="gramStart"/>
      <w:r w:rsidRPr="003F023F">
        <w:rPr>
          <w:i/>
          <w:lang w:val="en-GB"/>
        </w:rPr>
        <w:t>Espisona</w:t>
      </w:r>
      <w:proofErr w:type="spellEnd"/>
      <w:r w:rsidRPr="003F023F">
        <w:rPr>
          <w:i/>
          <w:lang w:val="en-GB"/>
        </w:rPr>
        <w:t xml:space="preserve"> v Bourke</w:t>
      </w:r>
      <w:r w:rsidRPr="003F023F">
        <w:rPr>
          <w:lang w:val="en-GB"/>
        </w:rPr>
        <w:t xml:space="preserve"> [1999] 1 FLR 747.</w:t>
      </w:r>
      <w:proofErr w:type="gramEnd"/>
    </w:p>
  </w:footnote>
  <w:footnote w:id="147">
    <w:p w14:paraId="3CA4C75E" w14:textId="6432054C" w:rsidR="00D92B06" w:rsidRPr="003F023F" w:rsidRDefault="00D92B06" w:rsidP="00CC62C0">
      <w:pPr>
        <w:pStyle w:val="FootnoteText"/>
        <w:spacing w:line="240" w:lineRule="auto"/>
        <w:contextualSpacing/>
        <w:rPr>
          <w:szCs w:val="16"/>
          <w:lang w:val="en-GB"/>
        </w:rPr>
      </w:pPr>
      <w:r w:rsidRPr="003F023F">
        <w:rPr>
          <w:rStyle w:val="FootnoteReference"/>
          <w:szCs w:val="16"/>
        </w:rPr>
        <w:footnoteRef/>
      </w:r>
      <w:r w:rsidRPr="003F023F">
        <w:rPr>
          <w:szCs w:val="16"/>
          <w:lang w:val="en-GB"/>
        </w:rPr>
        <w:t xml:space="preserve"> </w:t>
      </w:r>
      <w:proofErr w:type="gramStart"/>
      <w:r w:rsidRPr="003F023F">
        <w:rPr>
          <w:i/>
          <w:iCs/>
          <w:szCs w:val="16"/>
          <w:lang w:val="en-US"/>
        </w:rPr>
        <w:t xml:space="preserve">Inheritance (Provision for Family and </w:t>
      </w:r>
      <w:proofErr w:type="spellStart"/>
      <w:r w:rsidRPr="003F023F">
        <w:rPr>
          <w:i/>
          <w:iCs/>
          <w:szCs w:val="16"/>
          <w:lang w:val="en-US"/>
        </w:rPr>
        <w:t>dependants</w:t>
      </w:r>
      <w:proofErr w:type="spellEnd"/>
      <w:r w:rsidRPr="003F023F">
        <w:rPr>
          <w:i/>
          <w:iCs/>
          <w:szCs w:val="16"/>
          <w:lang w:val="en-US"/>
        </w:rPr>
        <w:t>) Act</w:t>
      </w:r>
      <w:r w:rsidRPr="003F023F">
        <w:rPr>
          <w:szCs w:val="16"/>
          <w:lang w:val="en-US"/>
        </w:rPr>
        <w:t xml:space="preserve"> 1975, </w:t>
      </w:r>
      <w:r w:rsidRPr="003F023F">
        <w:rPr>
          <w:szCs w:val="16"/>
          <w:lang w:val="en-GB"/>
        </w:rPr>
        <w:t>section 1 (1) (e)</w:t>
      </w:r>
      <w:r w:rsidRPr="003F023F">
        <w:rPr>
          <w:i/>
          <w:szCs w:val="16"/>
          <w:lang w:val="en-GB"/>
        </w:rPr>
        <w:t>.</w:t>
      </w:r>
      <w:proofErr w:type="gramEnd"/>
    </w:p>
  </w:footnote>
  <w:footnote w:id="148">
    <w:p w14:paraId="0EE9219D" w14:textId="55E7CDD1" w:rsidR="00D92B06" w:rsidRPr="003F023F" w:rsidRDefault="00D92B06">
      <w:pPr>
        <w:pStyle w:val="FootnoteText"/>
        <w:rPr>
          <w:lang w:val="en-GB"/>
        </w:rPr>
      </w:pPr>
      <w:r w:rsidRPr="003F023F">
        <w:rPr>
          <w:rStyle w:val="FootnoteReference"/>
        </w:rPr>
        <w:footnoteRef/>
      </w:r>
      <w:r w:rsidRPr="003F023F">
        <w:rPr>
          <w:lang w:val="en-GB"/>
        </w:rPr>
        <w:t xml:space="preserve"> S. CRETNEY, </w:t>
      </w:r>
      <w:r w:rsidRPr="003F023F">
        <w:rPr>
          <w:szCs w:val="16"/>
          <w:lang w:val="en-GB"/>
        </w:rPr>
        <w:t>« </w:t>
      </w:r>
      <w:r w:rsidRPr="003F023F">
        <w:rPr>
          <w:lang w:val="en-GB"/>
        </w:rPr>
        <w:t xml:space="preserve">Reform of Intestacy: The Best We Can </w:t>
      </w:r>
      <w:proofErr w:type="gramStart"/>
      <w:r w:rsidRPr="003F023F">
        <w:rPr>
          <w:lang w:val="en-GB"/>
        </w:rPr>
        <w:t>Do ?</w:t>
      </w:r>
      <w:proofErr w:type="gramEnd"/>
      <w:r w:rsidRPr="003F023F">
        <w:rPr>
          <w:lang w:val="en-GB"/>
        </w:rPr>
        <w:t xml:space="preserve"> » </w:t>
      </w:r>
      <w:r w:rsidRPr="003F023F">
        <w:rPr>
          <w:i/>
          <w:lang w:val="en-GB"/>
        </w:rPr>
        <w:t>LQR</w:t>
      </w:r>
      <w:proofErr w:type="gramStart"/>
      <w:r w:rsidR="00EF621E" w:rsidRPr="003F023F">
        <w:rPr>
          <w:i/>
          <w:lang w:val="en-GB"/>
        </w:rPr>
        <w:t>,</w:t>
      </w:r>
      <w:r w:rsidR="00EF621E" w:rsidRPr="003F023F">
        <w:rPr>
          <w:lang w:val="en-GB"/>
        </w:rPr>
        <w:t>199</w:t>
      </w:r>
      <w:r w:rsidR="00EF621E" w:rsidRPr="003F023F">
        <w:rPr>
          <w:lang w:val="en-GB"/>
        </w:rPr>
        <w:t>5.</w:t>
      </w:r>
      <w:r w:rsidR="00EF621E" w:rsidRPr="003F023F">
        <w:rPr>
          <w:lang w:val="en-GB"/>
        </w:rPr>
        <w:t>111</w:t>
      </w:r>
      <w:r w:rsidR="00EF621E" w:rsidRPr="003F023F">
        <w:rPr>
          <w:lang w:val="en-GB"/>
        </w:rPr>
        <w:t>,p.</w:t>
      </w:r>
      <w:r w:rsidRPr="003F023F">
        <w:rPr>
          <w:lang w:val="en-GB"/>
        </w:rPr>
        <w:t>77</w:t>
      </w:r>
      <w:proofErr w:type="gramEnd"/>
      <w:r w:rsidR="00EF621E" w:rsidRPr="003F023F">
        <w:rPr>
          <w:lang w:val="en-GB"/>
        </w:rPr>
        <w:t xml:space="preserve"> </w:t>
      </w:r>
      <w:r w:rsidRPr="003F023F">
        <w:rPr>
          <w:lang w:val="en-GB"/>
        </w:rPr>
        <w:t xml:space="preserve">; C. BARTON, </w:t>
      </w:r>
      <w:r w:rsidRPr="003F023F">
        <w:rPr>
          <w:szCs w:val="16"/>
          <w:lang w:val="en-GB"/>
        </w:rPr>
        <w:t xml:space="preserve">« </w:t>
      </w:r>
      <w:r w:rsidRPr="003F023F">
        <w:rPr>
          <w:lang w:val="en-GB"/>
        </w:rPr>
        <w:t>Stepfathers, Mothers’ Cohabitants and ‘Uncles’ »</w:t>
      </w:r>
      <w:r w:rsidR="00EF621E" w:rsidRPr="003F023F">
        <w:rPr>
          <w:lang w:val="en-GB"/>
        </w:rPr>
        <w:t xml:space="preserve"> </w:t>
      </w:r>
      <w:r w:rsidRPr="003F023F">
        <w:rPr>
          <w:i/>
          <w:lang w:val="en-GB"/>
        </w:rPr>
        <w:t>Fam Law</w:t>
      </w:r>
      <w:r w:rsidRPr="003F023F">
        <w:rPr>
          <w:lang w:val="en-GB"/>
        </w:rPr>
        <w:t xml:space="preserve"> </w:t>
      </w:r>
      <w:r w:rsidR="00EF621E" w:rsidRPr="003F023F">
        <w:rPr>
          <w:lang w:val="en-GB"/>
        </w:rPr>
        <w:t xml:space="preserve">2009, </w:t>
      </w:r>
      <w:r w:rsidRPr="003F023F">
        <w:rPr>
          <w:lang w:val="en-GB"/>
        </w:rPr>
        <w:t>327.</w:t>
      </w:r>
    </w:p>
  </w:footnote>
  <w:footnote w:id="149">
    <w:p w14:paraId="2A5AF018" w14:textId="53218B59" w:rsidR="00D92B06" w:rsidRPr="003F023F" w:rsidRDefault="00D92B06">
      <w:pPr>
        <w:pStyle w:val="FootnoteText"/>
        <w:rPr>
          <w:lang w:val="en-GB"/>
        </w:rPr>
      </w:pPr>
      <w:r w:rsidRPr="003F023F">
        <w:rPr>
          <w:rStyle w:val="FootnoteReference"/>
        </w:rPr>
        <w:footnoteRef/>
      </w:r>
      <w:r w:rsidRPr="003F023F">
        <w:rPr>
          <w:lang w:val="en-GB"/>
        </w:rPr>
        <w:t xml:space="preserve"> </w:t>
      </w:r>
      <w:proofErr w:type="gramStart"/>
      <w:r w:rsidRPr="003F023F">
        <w:rPr>
          <w:szCs w:val="16"/>
          <w:lang w:val="en-GB"/>
        </w:rPr>
        <w:t xml:space="preserve">Law Com No 191, </w:t>
      </w:r>
      <w:r w:rsidRPr="003F023F">
        <w:rPr>
          <w:i/>
          <w:szCs w:val="16"/>
          <w:lang w:val="en-GB"/>
        </w:rPr>
        <w:t>op. cit.</w:t>
      </w:r>
      <w:r w:rsidRPr="003F023F">
        <w:rPr>
          <w:szCs w:val="16"/>
          <w:lang w:val="en-GB"/>
        </w:rPr>
        <w:t xml:space="preserve">, </w:t>
      </w:r>
      <w:r w:rsidRPr="003F023F">
        <w:rPr>
          <w:lang w:val="en-GB"/>
        </w:rPr>
        <w:t>para 6.5.</w:t>
      </w:r>
      <w:proofErr w:type="gramEnd"/>
    </w:p>
  </w:footnote>
  <w:footnote w:id="150">
    <w:p w14:paraId="64A3D23A" w14:textId="0C1CF0F0" w:rsidR="00D92B06" w:rsidRPr="003F023F" w:rsidRDefault="00D92B06">
      <w:pPr>
        <w:pStyle w:val="FootnoteText"/>
        <w:rPr>
          <w:lang w:val="en-GB"/>
        </w:rPr>
      </w:pPr>
      <w:r w:rsidRPr="003F023F">
        <w:rPr>
          <w:rStyle w:val="FootnoteReference"/>
        </w:rPr>
        <w:footnoteRef/>
      </w:r>
      <w:r w:rsidRPr="003F023F">
        <w:rPr>
          <w:lang w:val="en-GB"/>
        </w:rPr>
        <w:t xml:space="preserve"> </w:t>
      </w:r>
      <w:proofErr w:type="gramStart"/>
      <w:r w:rsidRPr="003F023F">
        <w:rPr>
          <w:lang w:val="en-GB"/>
        </w:rPr>
        <w:t>Second reading Committee, 3 March 2014, Simon Hughes MP at col. 9.</w:t>
      </w:r>
      <w:proofErr w:type="gramEnd"/>
    </w:p>
  </w:footnote>
  <w:footnote w:id="151">
    <w:p w14:paraId="70441692" w14:textId="77777777" w:rsidR="00D92B06" w:rsidRPr="003F023F" w:rsidRDefault="00D92B06" w:rsidP="00E9250E">
      <w:pPr>
        <w:pStyle w:val="FootnoteText"/>
        <w:spacing w:line="240" w:lineRule="auto"/>
        <w:contextualSpacing/>
        <w:rPr>
          <w:szCs w:val="16"/>
          <w:lang w:val="en-US"/>
        </w:rPr>
      </w:pPr>
      <w:r w:rsidRPr="003F023F">
        <w:rPr>
          <w:rStyle w:val="FootnoteReference"/>
          <w:szCs w:val="16"/>
        </w:rPr>
        <w:footnoteRef/>
      </w:r>
      <w:r w:rsidRPr="003F023F">
        <w:rPr>
          <w:szCs w:val="16"/>
          <w:lang w:val="en-US"/>
        </w:rPr>
        <w:t xml:space="preserve"> </w:t>
      </w:r>
      <w:r w:rsidRPr="003F023F">
        <w:rPr>
          <w:i/>
          <w:iCs/>
          <w:szCs w:val="16"/>
          <w:lang w:val="en-US"/>
        </w:rPr>
        <w:t xml:space="preserve">Inheritance (Provision for Family and </w:t>
      </w:r>
      <w:proofErr w:type="spellStart"/>
      <w:r w:rsidRPr="003F023F">
        <w:rPr>
          <w:i/>
          <w:iCs/>
          <w:szCs w:val="16"/>
          <w:lang w:val="en-US"/>
        </w:rPr>
        <w:t>dependants</w:t>
      </w:r>
      <w:proofErr w:type="spellEnd"/>
      <w:r w:rsidRPr="003F023F">
        <w:rPr>
          <w:i/>
          <w:iCs/>
          <w:szCs w:val="16"/>
          <w:lang w:val="en-US"/>
        </w:rPr>
        <w:t>) Act</w:t>
      </w:r>
      <w:r w:rsidRPr="003F023F">
        <w:rPr>
          <w:szCs w:val="16"/>
          <w:lang w:val="en-US"/>
        </w:rPr>
        <w:t xml:space="preserve"> 1975, section 3(3).</w:t>
      </w:r>
    </w:p>
  </w:footnote>
  <w:footnote w:id="152">
    <w:p w14:paraId="09DE8047" w14:textId="77777777" w:rsidR="00D92B06" w:rsidRPr="003F023F" w:rsidRDefault="00D92B06" w:rsidP="003F4064">
      <w:pPr>
        <w:pStyle w:val="FootnoteText"/>
        <w:spacing w:line="240" w:lineRule="auto"/>
        <w:rPr>
          <w:szCs w:val="16"/>
          <w:lang w:val="en-GB"/>
        </w:rPr>
      </w:pPr>
      <w:r w:rsidRPr="003F023F">
        <w:rPr>
          <w:rStyle w:val="FootnoteReference"/>
          <w:szCs w:val="16"/>
        </w:rPr>
        <w:footnoteRef/>
      </w:r>
      <w:r w:rsidRPr="003F023F">
        <w:rPr>
          <w:szCs w:val="16"/>
          <w:lang w:val="en-GB"/>
        </w:rPr>
        <w:t xml:space="preserve"> </w:t>
      </w:r>
      <w:r w:rsidRPr="003F023F">
        <w:rPr>
          <w:i/>
          <w:szCs w:val="16"/>
          <w:lang w:val="en-GB"/>
        </w:rPr>
        <w:t xml:space="preserve">P v G (Family Provision: Relevance of Divorce Provision) </w:t>
      </w:r>
      <w:r w:rsidRPr="003F023F">
        <w:rPr>
          <w:szCs w:val="16"/>
          <w:lang w:val="en-GB"/>
        </w:rPr>
        <w:t>[2004] EWHC 2944 (</w:t>
      </w:r>
      <w:proofErr w:type="gramStart"/>
      <w:r w:rsidRPr="003F023F">
        <w:rPr>
          <w:szCs w:val="16"/>
          <w:lang w:val="en-GB"/>
        </w:rPr>
        <w:t>Fam</w:t>
      </w:r>
      <w:proofErr w:type="gramEnd"/>
      <w:r w:rsidRPr="003F023F">
        <w:rPr>
          <w:szCs w:val="16"/>
          <w:lang w:val="en-GB"/>
        </w:rPr>
        <w:t>), para 21.</w:t>
      </w:r>
    </w:p>
  </w:footnote>
  <w:footnote w:id="153">
    <w:p w14:paraId="37EBDC97" w14:textId="7C1AA62F" w:rsidR="00D92B06" w:rsidRPr="003F023F" w:rsidRDefault="00D92B06" w:rsidP="003F4064">
      <w:pPr>
        <w:pStyle w:val="FootnoteText"/>
        <w:spacing w:line="240" w:lineRule="auto"/>
        <w:rPr>
          <w:szCs w:val="16"/>
          <w:lang w:val="en-GB"/>
        </w:rPr>
      </w:pPr>
      <w:r w:rsidRPr="003F023F">
        <w:rPr>
          <w:rStyle w:val="FootnoteReference"/>
          <w:szCs w:val="16"/>
        </w:rPr>
        <w:footnoteRef/>
      </w:r>
      <w:r w:rsidRPr="003F023F">
        <w:rPr>
          <w:szCs w:val="16"/>
          <w:lang w:val="en-GB"/>
        </w:rPr>
        <w:t xml:space="preserve"> </w:t>
      </w:r>
      <w:r w:rsidRPr="003F023F">
        <w:rPr>
          <w:i/>
          <w:szCs w:val="16"/>
          <w:lang w:val="en-GB"/>
        </w:rPr>
        <w:t>Inheritance (Provision for family and dependants</w:t>
      </w:r>
      <w:r w:rsidRPr="003F023F">
        <w:rPr>
          <w:szCs w:val="16"/>
          <w:lang w:val="en-GB"/>
        </w:rPr>
        <w:t xml:space="preserve">) </w:t>
      </w:r>
      <w:r w:rsidRPr="003F023F">
        <w:rPr>
          <w:i/>
          <w:szCs w:val="16"/>
          <w:lang w:val="en-GB"/>
        </w:rPr>
        <w:t>Act</w:t>
      </w:r>
      <w:r w:rsidRPr="003F023F">
        <w:rPr>
          <w:szCs w:val="16"/>
          <w:lang w:val="en-GB"/>
        </w:rPr>
        <w:t xml:space="preserve"> 1975, section 1(2) (a) </w:t>
      </w:r>
      <w:proofErr w:type="gramStart"/>
      <w:r w:rsidRPr="003F023F">
        <w:rPr>
          <w:szCs w:val="16"/>
          <w:lang w:val="en-GB"/>
        </w:rPr>
        <w:t>et</w:t>
      </w:r>
      <w:proofErr w:type="gramEnd"/>
      <w:r w:rsidRPr="003F023F">
        <w:rPr>
          <w:szCs w:val="16"/>
          <w:lang w:val="en-GB"/>
        </w:rPr>
        <w:t xml:space="preserve"> (b).</w:t>
      </w:r>
    </w:p>
  </w:footnote>
  <w:footnote w:id="154">
    <w:p w14:paraId="6E7A5A8E" w14:textId="77777777" w:rsidR="00D92B06" w:rsidRPr="003F023F" w:rsidRDefault="00D92B06" w:rsidP="003F4064">
      <w:pPr>
        <w:pStyle w:val="FootnoteText"/>
        <w:spacing w:line="240" w:lineRule="auto"/>
        <w:rPr>
          <w:szCs w:val="16"/>
          <w:lang w:val="en-GB"/>
        </w:rPr>
      </w:pPr>
      <w:r w:rsidRPr="003F023F">
        <w:rPr>
          <w:rStyle w:val="FootnoteReference"/>
          <w:szCs w:val="16"/>
        </w:rPr>
        <w:footnoteRef/>
      </w:r>
      <w:r w:rsidRPr="003F023F">
        <w:rPr>
          <w:szCs w:val="16"/>
          <w:lang w:val="en-GB"/>
        </w:rPr>
        <w:t xml:space="preserve"> Cf. </w:t>
      </w:r>
      <w:proofErr w:type="spellStart"/>
      <w:r w:rsidRPr="003F023F">
        <w:rPr>
          <w:i/>
          <w:szCs w:val="16"/>
          <w:lang w:val="en-GB"/>
        </w:rPr>
        <w:t>Kusminow</w:t>
      </w:r>
      <w:proofErr w:type="spellEnd"/>
      <w:r w:rsidRPr="003F023F">
        <w:rPr>
          <w:i/>
          <w:szCs w:val="16"/>
          <w:lang w:val="en-GB"/>
        </w:rPr>
        <w:t xml:space="preserve"> v</w:t>
      </w:r>
      <w:r w:rsidRPr="003F023F">
        <w:rPr>
          <w:szCs w:val="16"/>
          <w:lang w:val="en-GB"/>
        </w:rPr>
        <w:t xml:space="preserve"> </w:t>
      </w:r>
      <w:r w:rsidRPr="003F023F">
        <w:rPr>
          <w:i/>
          <w:szCs w:val="16"/>
          <w:lang w:val="en-GB"/>
        </w:rPr>
        <w:t xml:space="preserve">Barclays Bank Trust Co. Ltd. and </w:t>
      </w:r>
      <w:proofErr w:type="spellStart"/>
      <w:r w:rsidRPr="003F023F">
        <w:rPr>
          <w:i/>
          <w:szCs w:val="16"/>
          <w:lang w:val="en-GB"/>
        </w:rPr>
        <w:t>Sokolow</w:t>
      </w:r>
      <w:proofErr w:type="spellEnd"/>
      <w:r w:rsidRPr="003F023F">
        <w:rPr>
          <w:i/>
          <w:szCs w:val="16"/>
          <w:lang w:val="en-GB"/>
        </w:rPr>
        <w:t xml:space="preserve"> and </w:t>
      </w:r>
      <w:proofErr w:type="spellStart"/>
      <w:r w:rsidRPr="003F023F">
        <w:rPr>
          <w:i/>
          <w:szCs w:val="16"/>
          <w:lang w:val="en-GB"/>
        </w:rPr>
        <w:t>Sitnikova</w:t>
      </w:r>
      <w:proofErr w:type="spellEnd"/>
      <w:r w:rsidRPr="003F023F">
        <w:rPr>
          <w:i/>
          <w:szCs w:val="16"/>
          <w:lang w:val="en-GB"/>
        </w:rPr>
        <w:t xml:space="preserve"> </w:t>
      </w:r>
      <w:r w:rsidRPr="003F023F">
        <w:rPr>
          <w:szCs w:val="16"/>
          <w:lang w:val="en-GB"/>
        </w:rPr>
        <w:t>(1989) Fam. L. 66.</w:t>
      </w:r>
    </w:p>
  </w:footnote>
  <w:footnote w:id="155">
    <w:p w14:paraId="66F0E149" w14:textId="1CFE9914" w:rsidR="00D92B06" w:rsidRPr="003F023F" w:rsidRDefault="00D92B06" w:rsidP="003F4064">
      <w:pPr>
        <w:pStyle w:val="FootnoteText"/>
        <w:spacing w:line="240" w:lineRule="auto"/>
        <w:rPr>
          <w:szCs w:val="16"/>
          <w:lang w:val="en-GB"/>
        </w:rPr>
      </w:pPr>
      <w:r w:rsidRPr="003F023F">
        <w:rPr>
          <w:rStyle w:val="FootnoteReference"/>
          <w:szCs w:val="16"/>
        </w:rPr>
        <w:footnoteRef/>
      </w:r>
      <w:r w:rsidRPr="003F023F">
        <w:rPr>
          <w:szCs w:val="16"/>
          <w:lang w:val="en-GB"/>
        </w:rPr>
        <w:t xml:space="preserve"> </w:t>
      </w:r>
      <w:proofErr w:type="gramStart"/>
      <w:r w:rsidRPr="003F023F">
        <w:rPr>
          <w:i/>
          <w:szCs w:val="16"/>
          <w:lang w:val="en-GB"/>
        </w:rPr>
        <w:t>Inheritance (Provision for family and dependants</w:t>
      </w:r>
      <w:r w:rsidRPr="003F023F">
        <w:rPr>
          <w:szCs w:val="16"/>
          <w:lang w:val="en-GB"/>
        </w:rPr>
        <w:t xml:space="preserve">) </w:t>
      </w:r>
      <w:r w:rsidRPr="003F023F">
        <w:rPr>
          <w:i/>
          <w:szCs w:val="16"/>
          <w:lang w:val="en-GB"/>
        </w:rPr>
        <w:t>Act</w:t>
      </w:r>
      <w:r w:rsidRPr="003F023F">
        <w:rPr>
          <w:szCs w:val="16"/>
          <w:lang w:val="en-GB"/>
        </w:rPr>
        <w:t xml:space="preserve"> de 1975, section 3(2).</w:t>
      </w:r>
      <w:proofErr w:type="gramEnd"/>
      <w:r w:rsidRPr="003F023F">
        <w:rPr>
          <w:szCs w:val="16"/>
          <w:lang w:val="en-GB"/>
        </w:rPr>
        <w:t xml:space="preserve"> Cf. Law Com. No. 52, </w:t>
      </w:r>
      <w:r w:rsidRPr="003F023F">
        <w:rPr>
          <w:i/>
          <w:szCs w:val="16"/>
          <w:lang w:val="en-GB"/>
        </w:rPr>
        <w:t xml:space="preserve">Family Law: First Report on Family Property. A New Approach, </w:t>
      </w:r>
      <w:r w:rsidRPr="003F023F">
        <w:rPr>
          <w:szCs w:val="16"/>
          <w:lang w:val="en-GB"/>
        </w:rPr>
        <w:t>1973, para. 61.</w:t>
      </w:r>
    </w:p>
  </w:footnote>
  <w:footnote w:id="156">
    <w:p w14:paraId="41FF9658" w14:textId="7599A85D" w:rsidR="00D92B06" w:rsidRPr="003F023F" w:rsidRDefault="00D92B06" w:rsidP="003F4064">
      <w:pPr>
        <w:pStyle w:val="FootnoteText"/>
        <w:spacing w:line="240" w:lineRule="auto"/>
        <w:rPr>
          <w:szCs w:val="16"/>
          <w:lang w:val="en-GB"/>
        </w:rPr>
      </w:pPr>
      <w:r w:rsidRPr="003F023F">
        <w:rPr>
          <w:rStyle w:val="FootnoteReference"/>
          <w:szCs w:val="16"/>
        </w:rPr>
        <w:footnoteRef/>
      </w:r>
      <w:r w:rsidRPr="003F023F">
        <w:rPr>
          <w:szCs w:val="16"/>
          <w:lang w:val="en-GB"/>
        </w:rPr>
        <w:t xml:space="preserve"> A. SAMUELS, </w:t>
      </w:r>
      <w:r w:rsidRPr="003F023F">
        <w:rPr>
          <w:i/>
          <w:szCs w:val="16"/>
          <w:lang w:val="en-GB"/>
        </w:rPr>
        <w:t xml:space="preserve">op. cit., </w:t>
      </w:r>
      <w:r w:rsidRPr="003F023F">
        <w:rPr>
          <w:szCs w:val="16"/>
          <w:lang w:val="en-GB"/>
        </w:rPr>
        <w:t xml:space="preserve">p. 184: « A disinheriting death is a sort of divorce by posthumous repudiation of marriage ». </w:t>
      </w:r>
    </w:p>
  </w:footnote>
  <w:footnote w:id="157">
    <w:p w14:paraId="3F0B7A3E" w14:textId="77777777" w:rsidR="00D92B06" w:rsidRPr="003F023F" w:rsidRDefault="00D92B06" w:rsidP="003F4064">
      <w:pPr>
        <w:pStyle w:val="FootnoteText"/>
        <w:spacing w:line="240" w:lineRule="auto"/>
        <w:rPr>
          <w:szCs w:val="16"/>
          <w:lang w:val="en-GB"/>
        </w:rPr>
      </w:pPr>
      <w:r w:rsidRPr="003F023F">
        <w:rPr>
          <w:rStyle w:val="FootnoteReference"/>
          <w:szCs w:val="16"/>
        </w:rPr>
        <w:footnoteRef/>
      </w:r>
      <w:r w:rsidRPr="003F023F">
        <w:rPr>
          <w:szCs w:val="16"/>
          <w:lang w:val="en-GB"/>
        </w:rPr>
        <w:t xml:space="preserve"> Law Com. No. 52, </w:t>
      </w:r>
      <w:r w:rsidRPr="003F023F">
        <w:rPr>
          <w:i/>
          <w:szCs w:val="16"/>
          <w:lang w:val="en-GB"/>
        </w:rPr>
        <w:t>First Report on Family Property: A New Approach</w:t>
      </w:r>
      <w:r w:rsidRPr="003F023F">
        <w:rPr>
          <w:szCs w:val="16"/>
          <w:lang w:val="en-GB"/>
        </w:rPr>
        <w:t>, 1973</w:t>
      </w:r>
    </w:p>
  </w:footnote>
  <w:footnote w:id="158">
    <w:p w14:paraId="365D68F4" w14:textId="75240DEA" w:rsidR="00D92B06" w:rsidRPr="003F023F" w:rsidRDefault="00D92B06" w:rsidP="003F4064">
      <w:pPr>
        <w:pStyle w:val="FootnoteText"/>
        <w:spacing w:line="240" w:lineRule="auto"/>
        <w:rPr>
          <w:szCs w:val="16"/>
          <w:lang w:val="en-GB"/>
        </w:rPr>
      </w:pPr>
      <w:r w:rsidRPr="003F023F">
        <w:rPr>
          <w:rStyle w:val="FootnoteReference"/>
          <w:szCs w:val="16"/>
        </w:rPr>
        <w:footnoteRef/>
      </w:r>
      <w:r w:rsidRPr="003F023F">
        <w:rPr>
          <w:szCs w:val="16"/>
          <w:lang w:val="en-GB"/>
        </w:rPr>
        <w:t xml:space="preserve"> G. MILLER, « Provision for a surviving spouse », 1997 Conv. 442</w:t>
      </w:r>
    </w:p>
  </w:footnote>
  <w:footnote w:id="159">
    <w:p w14:paraId="3890169B" w14:textId="3108AAFC" w:rsidR="00D92B06" w:rsidRPr="003F023F" w:rsidRDefault="00D92B06" w:rsidP="003F4064">
      <w:pPr>
        <w:pStyle w:val="FootnoteText"/>
        <w:spacing w:line="240" w:lineRule="auto"/>
        <w:rPr>
          <w:i/>
          <w:szCs w:val="16"/>
          <w:lang w:val="en-GB"/>
        </w:rPr>
      </w:pPr>
      <w:r w:rsidRPr="003F023F">
        <w:rPr>
          <w:rStyle w:val="FootnoteReference"/>
          <w:szCs w:val="16"/>
        </w:rPr>
        <w:footnoteRef/>
      </w:r>
      <w:r w:rsidRPr="003F023F">
        <w:rPr>
          <w:szCs w:val="16"/>
          <w:lang w:val="en-GB"/>
        </w:rPr>
        <w:t xml:space="preserve"> </w:t>
      </w:r>
      <w:r w:rsidRPr="003F023F">
        <w:rPr>
          <w:i/>
          <w:szCs w:val="16"/>
          <w:lang w:val="en-GB"/>
        </w:rPr>
        <w:t>Ibid.</w:t>
      </w:r>
    </w:p>
  </w:footnote>
  <w:footnote w:id="160">
    <w:p w14:paraId="06C41F20" w14:textId="3005551C" w:rsidR="00D92B06" w:rsidRPr="003F023F" w:rsidRDefault="00D92B06" w:rsidP="003F4064">
      <w:pPr>
        <w:pStyle w:val="FootnoteText"/>
        <w:spacing w:line="240" w:lineRule="auto"/>
        <w:rPr>
          <w:szCs w:val="16"/>
          <w:lang w:val="en-GB"/>
        </w:rPr>
      </w:pPr>
      <w:r w:rsidRPr="003F023F">
        <w:rPr>
          <w:rStyle w:val="FootnoteReference"/>
          <w:szCs w:val="16"/>
        </w:rPr>
        <w:footnoteRef/>
      </w:r>
      <w:r w:rsidRPr="003F023F">
        <w:rPr>
          <w:szCs w:val="16"/>
          <w:lang w:val="en-GB"/>
        </w:rPr>
        <w:t xml:space="preserve"> Law Com. No. 52, </w:t>
      </w:r>
      <w:r w:rsidRPr="003F023F">
        <w:rPr>
          <w:i/>
          <w:szCs w:val="16"/>
          <w:lang w:val="en-GB"/>
        </w:rPr>
        <w:t>First Report on Family Property: A New Approach</w:t>
      </w:r>
      <w:r w:rsidRPr="003F023F">
        <w:rPr>
          <w:szCs w:val="16"/>
          <w:lang w:val="en-GB"/>
        </w:rPr>
        <w:t>, HMSO, London, 1973, para 13.</w:t>
      </w:r>
    </w:p>
  </w:footnote>
  <w:footnote w:id="161">
    <w:p w14:paraId="2CEAC493" w14:textId="006D9C51" w:rsidR="00D92B06" w:rsidRPr="003F023F" w:rsidRDefault="00D92B06" w:rsidP="003F4064">
      <w:pPr>
        <w:pStyle w:val="FootnoteText"/>
        <w:spacing w:line="240" w:lineRule="auto"/>
        <w:rPr>
          <w:szCs w:val="16"/>
          <w:lang w:val="en-GB"/>
        </w:rPr>
      </w:pPr>
      <w:r w:rsidRPr="003F023F">
        <w:rPr>
          <w:rStyle w:val="FootnoteReference"/>
          <w:szCs w:val="16"/>
        </w:rPr>
        <w:footnoteRef/>
      </w:r>
      <w:r w:rsidRPr="003F023F">
        <w:rPr>
          <w:szCs w:val="16"/>
          <w:lang w:val="en-GB"/>
        </w:rPr>
        <w:t xml:space="preserve"> </w:t>
      </w:r>
      <w:r w:rsidRPr="003F023F">
        <w:rPr>
          <w:i/>
          <w:szCs w:val="16"/>
          <w:lang w:val="en-GB"/>
        </w:rPr>
        <w:t xml:space="preserve">Inheritance and Trustee Powers Act, </w:t>
      </w:r>
      <w:r w:rsidRPr="003F023F">
        <w:rPr>
          <w:szCs w:val="16"/>
          <w:lang w:val="en-GB"/>
        </w:rPr>
        <w:t>section 5(2).</w:t>
      </w:r>
    </w:p>
  </w:footnote>
  <w:footnote w:id="162">
    <w:p w14:paraId="45840CD9" w14:textId="08128B5F" w:rsidR="00D92B06" w:rsidRPr="003F023F" w:rsidRDefault="00D92B06" w:rsidP="003F4064">
      <w:pPr>
        <w:pStyle w:val="FootnoteText"/>
        <w:spacing w:line="240" w:lineRule="auto"/>
        <w:rPr>
          <w:szCs w:val="16"/>
          <w:lang w:val="en-GB"/>
        </w:rPr>
      </w:pPr>
      <w:r w:rsidRPr="003F023F">
        <w:rPr>
          <w:rStyle w:val="FootnoteReference"/>
          <w:szCs w:val="16"/>
        </w:rPr>
        <w:footnoteRef/>
      </w:r>
      <w:r w:rsidRPr="003F023F">
        <w:rPr>
          <w:szCs w:val="16"/>
          <w:lang w:val="en-GB"/>
        </w:rPr>
        <w:t xml:space="preserve"> </w:t>
      </w:r>
      <w:proofErr w:type="gramStart"/>
      <w:r w:rsidRPr="003F023F">
        <w:rPr>
          <w:i/>
          <w:szCs w:val="16"/>
          <w:lang w:val="en-GB"/>
        </w:rPr>
        <w:t>Inheritance (Provision for family and dependants</w:t>
      </w:r>
      <w:r w:rsidRPr="003F023F">
        <w:rPr>
          <w:szCs w:val="16"/>
          <w:lang w:val="en-GB"/>
        </w:rPr>
        <w:t xml:space="preserve">) </w:t>
      </w:r>
      <w:r w:rsidRPr="003F023F">
        <w:rPr>
          <w:i/>
          <w:szCs w:val="16"/>
          <w:lang w:val="en-GB"/>
        </w:rPr>
        <w:t>Act</w:t>
      </w:r>
      <w:r w:rsidRPr="003F023F">
        <w:rPr>
          <w:szCs w:val="16"/>
          <w:lang w:val="en-GB"/>
        </w:rPr>
        <w:t xml:space="preserve"> de 1975, section 3.</w:t>
      </w:r>
      <w:proofErr w:type="gramEnd"/>
    </w:p>
  </w:footnote>
  <w:footnote w:id="163">
    <w:p w14:paraId="75EDCBAD" w14:textId="027F513D" w:rsidR="00D92B06" w:rsidRPr="003F023F" w:rsidRDefault="00D92B06" w:rsidP="003F4064">
      <w:pPr>
        <w:pStyle w:val="FootnoteText"/>
        <w:spacing w:line="240" w:lineRule="auto"/>
        <w:rPr>
          <w:szCs w:val="16"/>
          <w:lang w:val="en-GB"/>
        </w:rPr>
      </w:pPr>
      <w:r w:rsidRPr="003F023F">
        <w:rPr>
          <w:rStyle w:val="FootnoteReference"/>
          <w:szCs w:val="16"/>
        </w:rPr>
        <w:footnoteRef/>
      </w:r>
      <w:r w:rsidRPr="003F023F">
        <w:rPr>
          <w:i/>
          <w:szCs w:val="16"/>
          <w:lang w:val="en-GB"/>
        </w:rPr>
        <w:t xml:space="preserve"> </w:t>
      </w:r>
      <w:proofErr w:type="gramStart"/>
      <w:r w:rsidRPr="003F023F">
        <w:rPr>
          <w:i/>
          <w:szCs w:val="16"/>
          <w:lang w:val="en-GB"/>
        </w:rPr>
        <w:t>Ibid.</w:t>
      </w:r>
      <w:r w:rsidRPr="003F023F">
        <w:rPr>
          <w:szCs w:val="16"/>
          <w:lang w:val="en-GB"/>
        </w:rPr>
        <w:t>,</w:t>
      </w:r>
      <w:proofErr w:type="gramEnd"/>
      <w:r w:rsidRPr="003F023F">
        <w:rPr>
          <w:szCs w:val="16"/>
          <w:lang w:val="en-GB"/>
        </w:rPr>
        <w:t xml:space="preserve"> section 2 (1).</w:t>
      </w:r>
    </w:p>
  </w:footnote>
  <w:footnote w:id="164">
    <w:p w14:paraId="6269BA34" w14:textId="1CEC0073" w:rsidR="00D92B06" w:rsidRPr="003F023F" w:rsidRDefault="00D92B06" w:rsidP="003F4064">
      <w:pPr>
        <w:spacing w:after="0" w:line="240" w:lineRule="auto"/>
        <w:rPr>
          <w:rFonts w:ascii="Times New Roman" w:hAnsi="Times New Roman" w:cs="Times New Roman"/>
          <w:sz w:val="16"/>
          <w:szCs w:val="16"/>
          <w:lang w:val="en-GB"/>
        </w:rPr>
      </w:pPr>
      <w:r w:rsidRPr="003F023F">
        <w:rPr>
          <w:rStyle w:val="FootnoteReference"/>
          <w:rFonts w:ascii="Times New Roman" w:hAnsi="Times New Roman" w:cs="Times New Roman"/>
          <w:sz w:val="16"/>
          <w:szCs w:val="16"/>
        </w:rPr>
        <w:footnoteRef/>
      </w:r>
      <w:r w:rsidRPr="003F023F">
        <w:rPr>
          <w:rFonts w:ascii="Times New Roman" w:hAnsi="Times New Roman" w:cs="Times New Roman"/>
          <w:sz w:val="16"/>
          <w:szCs w:val="16"/>
          <w:lang w:val="en-GB"/>
        </w:rPr>
        <w:t xml:space="preserve"> </w:t>
      </w:r>
      <w:proofErr w:type="gramStart"/>
      <w:r w:rsidRPr="003F023F">
        <w:rPr>
          <w:rFonts w:ascii="Times New Roman" w:hAnsi="Times New Roman" w:cs="Times New Roman"/>
          <w:i/>
          <w:sz w:val="16"/>
          <w:szCs w:val="16"/>
          <w:lang w:val="en-GB"/>
        </w:rPr>
        <w:t>Moody v Stevenson</w:t>
      </w:r>
      <w:r w:rsidRPr="003F023F">
        <w:rPr>
          <w:rFonts w:ascii="Times New Roman" w:hAnsi="Times New Roman" w:cs="Times New Roman"/>
          <w:sz w:val="16"/>
          <w:szCs w:val="16"/>
          <w:lang w:val="en-GB"/>
        </w:rPr>
        <w:t xml:space="preserve"> [1992] Ch. 486, CA, [1992] 2 WLR 640, [1992] 2 All ER 524.</w:t>
      </w:r>
      <w:proofErr w:type="gramEnd"/>
    </w:p>
  </w:footnote>
  <w:footnote w:id="165">
    <w:p w14:paraId="670EBE7B" w14:textId="77777777" w:rsidR="00D92B06" w:rsidRPr="003F023F" w:rsidRDefault="00D92B06" w:rsidP="00754171">
      <w:pPr>
        <w:pStyle w:val="FootnoteText"/>
        <w:spacing w:line="240" w:lineRule="auto"/>
        <w:rPr>
          <w:szCs w:val="16"/>
          <w:lang w:val="en-GB"/>
        </w:rPr>
      </w:pPr>
      <w:r w:rsidRPr="003F023F">
        <w:rPr>
          <w:rStyle w:val="FootnoteReference"/>
          <w:szCs w:val="16"/>
        </w:rPr>
        <w:footnoteRef/>
      </w:r>
      <w:r w:rsidRPr="003F023F">
        <w:rPr>
          <w:szCs w:val="16"/>
          <w:lang w:val="en-GB"/>
        </w:rPr>
        <w:t xml:space="preserve"> </w:t>
      </w:r>
      <w:proofErr w:type="gramStart"/>
      <w:r w:rsidRPr="003F023F">
        <w:rPr>
          <w:i/>
          <w:szCs w:val="16"/>
          <w:lang w:val="en-GB"/>
        </w:rPr>
        <w:t>Inheritance (Provision for family and dependants</w:t>
      </w:r>
      <w:r w:rsidRPr="003F023F">
        <w:rPr>
          <w:szCs w:val="16"/>
          <w:lang w:val="en-GB"/>
        </w:rPr>
        <w:t xml:space="preserve">) </w:t>
      </w:r>
      <w:r w:rsidRPr="003F023F">
        <w:rPr>
          <w:i/>
          <w:szCs w:val="16"/>
          <w:lang w:val="en-GB"/>
        </w:rPr>
        <w:t>Act</w:t>
      </w:r>
      <w:r w:rsidRPr="003F023F">
        <w:rPr>
          <w:szCs w:val="16"/>
          <w:lang w:val="en-GB"/>
        </w:rPr>
        <w:t xml:space="preserve"> de 1975, section 5 (1) (b).</w:t>
      </w:r>
      <w:proofErr w:type="gramEnd"/>
    </w:p>
  </w:footnote>
  <w:footnote w:id="166">
    <w:p w14:paraId="0D193D7A" w14:textId="3641454A" w:rsidR="00D92B06" w:rsidRPr="003F023F" w:rsidRDefault="00D92B06" w:rsidP="003F4064">
      <w:pPr>
        <w:pStyle w:val="FootnoteText"/>
        <w:spacing w:line="240" w:lineRule="auto"/>
        <w:rPr>
          <w:szCs w:val="16"/>
          <w:lang w:val="en-GB"/>
        </w:rPr>
      </w:pPr>
      <w:r w:rsidRPr="003F023F">
        <w:rPr>
          <w:rStyle w:val="FootnoteReference"/>
          <w:szCs w:val="16"/>
        </w:rPr>
        <w:footnoteRef/>
      </w:r>
      <w:r w:rsidRPr="003F023F">
        <w:rPr>
          <w:szCs w:val="16"/>
          <w:lang w:val="en-GB"/>
        </w:rPr>
        <w:t xml:space="preserve"> </w:t>
      </w:r>
      <w:proofErr w:type="gramStart"/>
      <w:r w:rsidRPr="003F023F">
        <w:rPr>
          <w:szCs w:val="16"/>
          <w:lang w:val="en-GB"/>
        </w:rPr>
        <w:t xml:space="preserve">Law Com. No. 52, </w:t>
      </w:r>
      <w:r w:rsidRPr="003F023F">
        <w:rPr>
          <w:i/>
          <w:szCs w:val="16"/>
          <w:lang w:val="en-GB"/>
        </w:rPr>
        <w:t>op. cit.</w:t>
      </w:r>
      <w:proofErr w:type="gramEnd"/>
    </w:p>
  </w:footnote>
  <w:footnote w:id="167">
    <w:p w14:paraId="7D4ECEDB" w14:textId="7E17D8C1" w:rsidR="00D92B06" w:rsidRPr="003F023F" w:rsidRDefault="00D92B06" w:rsidP="003F4064">
      <w:pPr>
        <w:pStyle w:val="FootnoteText"/>
        <w:spacing w:line="240" w:lineRule="auto"/>
        <w:rPr>
          <w:szCs w:val="16"/>
          <w:lang w:val="en-GB"/>
        </w:rPr>
      </w:pPr>
      <w:r w:rsidRPr="003F023F">
        <w:rPr>
          <w:rStyle w:val="FootnoteReference"/>
          <w:szCs w:val="16"/>
        </w:rPr>
        <w:footnoteRef/>
      </w:r>
      <w:r w:rsidRPr="003F023F">
        <w:rPr>
          <w:szCs w:val="16"/>
          <w:lang w:val="en-GB"/>
        </w:rPr>
        <w:t xml:space="preserve"> R. KERRIDGE, « Reform of the law of succession: the need for change, not piecemeal tinkering », </w:t>
      </w:r>
      <w:r w:rsidRPr="003F023F">
        <w:rPr>
          <w:i/>
          <w:szCs w:val="16"/>
          <w:lang w:val="en-GB"/>
        </w:rPr>
        <w:t>Conveyancer and Property Lawyer</w:t>
      </w:r>
      <w:r w:rsidRPr="003F023F">
        <w:rPr>
          <w:szCs w:val="16"/>
          <w:lang w:val="en-GB"/>
        </w:rPr>
        <w:t xml:space="preserve"> 2007, 47, </w:t>
      </w:r>
      <w:proofErr w:type="spellStart"/>
      <w:r w:rsidRPr="003F023F">
        <w:rPr>
          <w:szCs w:val="16"/>
          <w:lang w:val="en-GB"/>
        </w:rPr>
        <w:t>spéc</w:t>
      </w:r>
      <w:proofErr w:type="spellEnd"/>
      <w:r w:rsidRPr="003F023F">
        <w:rPr>
          <w:szCs w:val="16"/>
          <w:lang w:val="en-GB"/>
        </w:rPr>
        <w:t xml:space="preserve">. </w:t>
      </w:r>
      <w:proofErr w:type="gramStart"/>
      <w:r w:rsidRPr="003F023F">
        <w:rPr>
          <w:szCs w:val="16"/>
          <w:lang w:val="en-GB"/>
        </w:rPr>
        <w:t>p. 64.</w:t>
      </w:r>
      <w:proofErr w:type="gramEnd"/>
    </w:p>
  </w:footnote>
  <w:footnote w:id="168">
    <w:p w14:paraId="53629780" w14:textId="0418F870" w:rsidR="00D92B06" w:rsidRPr="003F023F" w:rsidRDefault="00D92B06" w:rsidP="003F4064">
      <w:pPr>
        <w:spacing w:after="0" w:line="240" w:lineRule="auto"/>
        <w:rPr>
          <w:rFonts w:ascii="Times New Roman" w:hAnsi="Times New Roman" w:cs="Times New Roman"/>
          <w:sz w:val="16"/>
          <w:szCs w:val="16"/>
          <w:lang w:val="en-GB"/>
        </w:rPr>
      </w:pPr>
      <w:r w:rsidRPr="003F023F">
        <w:rPr>
          <w:rStyle w:val="FootnoteReference"/>
          <w:rFonts w:ascii="Times New Roman" w:hAnsi="Times New Roman" w:cs="Times New Roman"/>
          <w:sz w:val="16"/>
          <w:szCs w:val="16"/>
        </w:rPr>
        <w:footnoteRef/>
      </w:r>
      <w:r w:rsidRPr="003F023F">
        <w:rPr>
          <w:rFonts w:ascii="Times New Roman" w:hAnsi="Times New Roman" w:cs="Times New Roman"/>
          <w:sz w:val="16"/>
          <w:szCs w:val="16"/>
          <w:lang w:val="en-GB"/>
        </w:rPr>
        <w:t xml:space="preserve"> </w:t>
      </w:r>
      <w:r w:rsidRPr="003F023F">
        <w:rPr>
          <w:rFonts w:ascii="Times New Roman" w:hAnsi="Times New Roman" w:cs="Times New Roman"/>
          <w:i/>
          <w:sz w:val="16"/>
          <w:szCs w:val="16"/>
          <w:lang w:val="en-GB"/>
        </w:rPr>
        <w:t>Inheritance (Provision for Family and Dependants) Act</w:t>
      </w:r>
      <w:r w:rsidRPr="003F023F">
        <w:rPr>
          <w:rFonts w:ascii="Times New Roman" w:hAnsi="Times New Roman" w:cs="Times New Roman"/>
          <w:sz w:val="16"/>
          <w:szCs w:val="16"/>
          <w:lang w:val="en-GB"/>
        </w:rPr>
        <w:t xml:space="preserve"> 1975, section 1(1A) </w:t>
      </w:r>
      <w:proofErr w:type="gramStart"/>
      <w:r w:rsidRPr="003F023F">
        <w:rPr>
          <w:rFonts w:ascii="Times New Roman" w:hAnsi="Times New Roman" w:cs="Times New Roman"/>
          <w:sz w:val="16"/>
          <w:szCs w:val="16"/>
          <w:lang w:val="en-GB"/>
        </w:rPr>
        <w:t>et</w:t>
      </w:r>
      <w:proofErr w:type="gramEnd"/>
      <w:r w:rsidRPr="003F023F">
        <w:rPr>
          <w:rFonts w:ascii="Times New Roman" w:hAnsi="Times New Roman" w:cs="Times New Roman"/>
          <w:sz w:val="16"/>
          <w:szCs w:val="16"/>
          <w:lang w:val="en-GB"/>
        </w:rPr>
        <w:t xml:space="preserve"> 1(1B).</w:t>
      </w:r>
    </w:p>
  </w:footnote>
  <w:footnote w:id="169">
    <w:p w14:paraId="54DC5F5F" w14:textId="6FF6B22A" w:rsidR="00D92B06" w:rsidRPr="003F023F" w:rsidRDefault="00D92B06">
      <w:pPr>
        <w:pStyle w:val="FootnoteText"/>
      </w:pPr>
      <w:r w:rsidRPr="003F023F">
        <w:rPr>
          <w:rStyle w:val="FootnoteReference"/>
        </w:rPr>
        <w:footnoteRef/>
      </w:r>
      <w:r w:rsidRPr="003F023F">
        <w:t xml:space="preserve"> </w:t>
      </w:r>
      <w:r w:rsidRPr="003F023F">
        <w:rPr>
          <w:i/>
          <w:szCs w:val="16"/>
        </w:rPr>
        <w:t>Ibid.</w:t>
      </w:r>
      <w:r w:rsidRPr="003F023F">
        <w:rPr>
          <w:szCs w:val="16"/>
        </w:rPr>
        <w:t xml:space="preserve">, sections </w:t>
      </w:r>
      <w:r w:rsidRPr="003F023F">
        <w:t>1(1A) et 2(b).</w:t>
      </w:r>
    </w:p>
  </w:footnote>
  <w:footnote w:id="170">
    <w:p w14:paraId="23F83973" w14:textId="4A6EF84B" w:rsidR="00D92B06" w:rsidRPr="003F023F" w:rsidRDefault="00D92B06" w:rsidP="003F4064">
      <w:pPr>
        <w:pStyle w:val="FootnoteText"/>
        <w:spacing w:line="240" w:lineRule="auto"/>
        <w:rPr>
          <w:szCs w:val="16"/>
          <w:lang w:val="en-GB"/>
        </w:rPr>
      </w:pPr>
      <w:r w:rsidRPr="003F023F">
        <w:rPr>
          <w:rStyle w:val="FootnoteReference"/>
          <w:szCs w:val="16"/>
        </w:rPr>
        <w:footnoteRef/>
      </w:r>
      <w:r w:rsidRPr="003F023F">
        <w:rPr>
          <w:szCs w:val="16"/>
          <w:lang w:val="en-GB"/>
        </w:rPr>
        <w:t xml:space="preserve"> Law Com. No 191,</w:t>
      </w:r>
      <w:r w:rsidRPr="003F023F">
        <w:rPr>
          <w:i/>
          <w:szCs w:val="16"/>
          <w:lang w:val="en-GB"/>
        </w:rPr>
        <w:t xml:space="preserve"> op. cit.,</w:t>
      </w:r>
      <w:r w:rsidRPr="003F023F">
        <w:rPr>
          <w:szCs w:val="16"/>
          <w:lang w:val="en-GB"/>
        </w:rPr>
        <w:t xml:space="preserve"> para 4.66 </w:t>
      </w:r>
      <w:proofErr w:type="gramStart"/>
      <w:r w:rsidRPr="003F023F">
        <w:rPr>
          <w:szCs w:val="16"/>
          <w:lang w:val="en-GB"/>
        </w:rPr>
        <w:t>et</w:t>
      </w:r>
      <w:proofErr w:type="gramEnd"/>
      <w:r w:rsidRPr="003F023F">
        <w:rPr>
          <w:szCs w:val="16"/>
          <w:lang w:val="en-GB"/>
        </w:rPr>
        <w:t xml:space="preserve"> s.</w:t>
      </w:r>
    </w:p>
  </w:footnote>
  <w:footnote w:id="171">
    <w:p w14:paraId="3388BAA9" w14:textId="42C41209" w:rsidR="00D92B06" w:rsidRPr="003F023F" w:rsidRDefault="00D92B06">
      <w:pPr>
        <w:pStyle w:val="FootnoteText"/>
        <w:rPr>
          <w:szCs w:val="16"/>
          <w:lang w:val="en-GB"/>
        </w:rPr>
      </w:pPr>
      <w:r w:rsidRPr="003F023F">
        <w:rPr>
          <w:rStyle w:val="FootnoteReference"/>
          <w:szCs w:val="16"/>
        </w:rPr>
        <w:footnoteRef/>
      </w:r>
      <w:r w:rsidRPr="003F023F">
        <w:rPr>
          <w:szCs w:val="16"/>
          <w:lang w:val="en-GB"/>
        </w:rPr>
        <w:t xml:space="preserve"> R. KERRIDGE, « Intestacy Reform in 2014 </w:t>
      </w:r>
      <w:r w:rsidRPr="003F023F">
        <w:rPr>
          <w:rFonts w:eastAsia="Verdana"/>
          <w:szCs w:val="16"/>
          <w:lang w:val="en-GB"/>
        </w:rPr>
        <w:t xml:space="preserve">», </w:t>
      </w:r>
      <w:r w:rsidRPr="003F023F">
        <w:rPr>
          <w:rFonts w:eastAsia="Verdana"/>
          <w:i/>
          <w:szCs w:val="16"/>
          <w:lang w:val="en-GB"/>
        </w:rPr>
        <w:t xml:space="preserve">op. cit., </w:t>
      </w:r>
      <w:r w:rsidRPr="003F023F">
        <w:rPr>
          <w:szCs w:val="16"/>
          <w:lang w:val="en-GB"/>
        </w:rPr>
        <w:t xml:space="preserve">p. 28 </w:t>
      </w:r>
    </w:p>
  </w:footnote>
  <w:footnote w:id="172">
    <w:p w14:paraId="70F54C5F" w14:textId="397215DC" w:rsidR="00D92B06" w:rsidRPr="003F023F" w:rsidRDefault="00D92B06">
      <w:pPr>
        <w:pStyle w:val="FootnoteText"/>
        <w:rPr>
          <w:lang w:val="en-GB"/>
        </w:rPr>
      </w:pPr>
      <w:r w:rsidRPr="003F023F">
        <w:rPr>
          <w:rStyle w:val="FootnoteReference"/>
          <w:szCs w:val="16"/>
        </w:rPr>
        <w:footnoteRef/>
      </w:r>
      <w:r w:rsidRPr="003F023F">
        <w:rPr>
          <w:szCs w:val="16"/>
          <w:lang w:val="en-GB"/>
        </w:rPr>
        <w:t xml:space="preserve"> </w:t>
      </w:r>
      <w:proofErr w:type="gramStart"/>
      <w:r w:rsidRPr="003F023F">
        <w:rPr>
          <w:i/>
          <w:szCs w:val="16"/>
          <w:lang w:val="en-GB"/>
        </w:rPr>
        <w:t>Cattle v Evans</w:t>
      </w:r>
      <w:r w:rsidRPr="003F023F">
        <w:rPr>
          <w:szCs w:val="16"/>
          <w:lang w:val="en-GB"/>
        </w:rPr>
        <w:t xml:space="preserve"> [2011] EWCH 945 (</w:t>
      </w:r>
      <w:proofErr w:type="spellStart"/>
      <w:r w:rsidRPr="003F023F">
        <w:rPr>
          <w:szCs w:val="16"/>
          <w:lang w:val="en-GB"/>
        </w:rPr>
        <w:t>Ch</w:t>
      </w:r>
      <w:proofErr w:type="spellEnd"/>
      <w:r w:rsidRPr="003F023F">
        <w:rPr>
          <w:szCs w:val="16"/>
          <w:lang w:val="en-GB"/>
        </w:rPr>
        <w:t>), [2011] WTLR 97.</w:t>
      </w:r>
      <w:proofErr w:type="gramEnd"/>
    </w:p>
  </w:footnote>
  <w:footnote w:id="173">
    <w:p w14:paraId="0F8BFE51" w14:textId="0F00B5CB" w:rsidR="00D92B06" w:rsidRPr="003F023F" w:rsidRDefault="00D92B06" w:rsidP="001B3C56">
      <w:pPr>
        <w:pStyle w:val="FootnoteText"/>
        <w:spacing w:line="240" w:lineRule="auto"/>
        <w:rPr>
          <w:szCs w:val="16"/>
          <w:lang w:val="en-GB"/>
        </w:rPr>
      </w:pPr>
      <w:r w:rsidRPr="003F023F">
        <w:rPr>
          <w:rStyle w:val="FootnoteReference"/>
          <w:szCs w:val="16"/>
        </w:rPr>
        <w:footnoteRef/>
      </w:r>
      <w:r w:rsidRPr="003F023F">
        <w:rPr>
          <w:szCs w:val="16"/>
          <w:lang w:val="en-GB"/>
        </w:rPr>
        <w:t xml:space="preserve"> J. GOLD, J.L. ROBSON, O. KAHN- FREUND, W. BRESLAUER, «Freedom of Testation », </w:t>
      </w:r>
      <w:r w:rsidRPr="003F023F">
        <w:rPr>
          <w:i/>
          <w:szCs w:val="16"/>
          <w:lang w:val="en-GB"/>
        </w:rPr>
        <w:t>MLR,</w:t>
      </w:r>
      <w:r w:rsidRPr="003F023F">
        <w:rPr>
          <w:szCs w:val="16"/>
          <w:lang w:val="en-GB"/>
        </w:rPr>
        <w:t xml:space="preserve"> 1938, 296.</w:t>
      </w:r>
    </w:p>
  </w:footnote>
  <w:footnote w:id="174">
    <w:p w14:paraId="08A821ED" w14:textId="294AE432" w:rsidR="00D92B06" w:rsidRPr="003F023F" w:rsidRDefault="00D92B06" w:rsidP="001B3C56">
      <w:pPr>
        <w:pStyle w:val="FootnoteText"/>
        <w:spacing w:line="240" w:lineRule="auto"/>
        <w:rPr>
          <w:szCs w:val="16"/>
          <w:lang w:val="en-GB"/>
        </w:rPr>
      </w:pPr>
      <w:r w:rsidRPr="003F023F">
        <w:rPr>
          <w:rStyle w:val="FootnoteReference"/>
          <w:szCs w:val="16"/>
        </w:rPr>
        <w:footnoteRef/>
      </w:r>
      <w:r w:rsidRPr="003F023F">
        <w:rPr>
          <w:szCs w:val="16"/>
          <w:lang w:val="en-GB"/>
        </w:rPr>
        <w:t xml:space="preserve"> </w:t>
      </w:r>
      <w:proofErr w:type="spellStart"/>
      <w:proofErr w:type="gramStart"/>
      <w:r w:rsidRPr="003F023F">
        <w:rPr>
          <w:i/>
          <w:szCs w:val="16"/>
          <w:lang w:val="en-GB"/>
        </w:rPr>
        <w:t>Ilot</w:t>
      </w:r>
      <w:proofErr w:type="spellEnd"/>
      <w:r w:rsidRPr="003F023F">
        <w:rPr>
          <w:i/>
          <w:szCs w:val="16"/>
          <w:lang w:val="en-GB"/>
        </w:rPr>
        <w:t xml:space="preserve"> v The Blue Cross and others</w:t>
      </w:r>
      <w:r w:rsidRPr="003F023F">
        <w:rPr>
          <w:szCs w:val="16"/>
          <w:lang w:val="en-GB"/>
        </w:rPr>
        <w:t xml:space="preserve">, </w:t>
      </w:r>
      <w:r w:rsidRPr="003F023F">
        <w:rPr>
          <w:i/>
          <w:szCs w:val="16"/>
          <w:lang w:val="en-GB"/>
        </w:rPr>
        <w:t xml:space="preserve">op. cit., </w:t>
      </w:r>
      <w:r w:rsidRPr="003F023F">
        <w:rPr>
          <w:szCs w:val="16"/>
          <w:lang w:val="en-GB"/>
        </w:rPr>
        <w:t>at [49]-[66].</w:t>
      </w:r>
      <w:proofErr w:type="gramEnd"/>
    </w:p>
  </w:footnote>
  <w:footnote w:id="175">
    <w:p w14:paraId="3416E898" w14:textId="39211586" w:rsidR="00D92B06" w:rsidRPr="003F023F" w:rsidRDefault="00D92B06" w:rsidP="00E106E9">
      <w:pPr>
        <w:pStyle w:val="FootnoteText"/>
        <w:spacing w:line="240" w:lineRule="auto"/>
        <w:rPr>
          <w:szCs w:val="16"/>
          <w:lang w:val="en-GB"/>
        </w:rPr>
      </w:pPr>
      <w:r w:rsidRPr="003F023F">
        <w:rPr>
          <w:rStyle w:val="FootnoteReference"/>
          <w:szCs w:val="16"/>
        </w:rPr>
        <w:footnoteRef/>
      </w:r>
      <w:r w:rsidRPr="003F023F">
        <w:rPr>
          <w:szCs w:val="16"/>
          <w:lang w:val="en-GB"/>
        </w:rPr>
        <w:t xml:space="preserve"> </w:t>
      </w:r>
      <w:proofErr w:type="gramStart"/>
      <w:r w:rsidRPr="003F023F">
        <w:rPr>
          <w:i/>
          <w:szCs w:val="16"/>
          <w:lang w:val="en-GB"/>
        </w:rPr>
        <w:t>Ibid.</w:t>
      </w:r>
      <w:r w:rsidRPr="003F023F">
        <w:rPr>
          <w:szCs w:val="16"/>
          <w:lang w:val="en-GB"/>
        </w:rPr>
        <w:t>,</w:t>
      </w:r>
      <w:proofErr w:type="gramEnd"/>
      <w:r w:rsidRPr="003F023F">
        <w:rPr>
          <w:szCs w:val="16"/>
          <w:lang w:val="en-GB"/>
        </w:rPr>
        <w:t xml:space="preserve"> Lady Hale at [57].</w:t>
      </w:r>
    </w:p>
  </w:footnote>
  <w:footnote w:id="176">
    <w:p w14:paraId="5B6841B2" w14:textId="64D43C0C" w:rsidR="00D92B06" w:rsidRPr="003F023F" w:rsidRDefault="00D92B06" w:rsidP="001B3C56">
      <w:pPr>
        <w:pStyle w:val="FootnoteText"/>
        <w:spacing w:line="240" w:lineRule="auto"/>
        <w:rPr>
          <w:szCs w:val="16"/>
          <w:lang w:val="en-GB"/>
        </w:rPr>
      </w:pPr>
      <w:r w:rsidRPr="003F023F">
        <w:rPr>
          <w:rStyle w:val="FootnoteReference"/>
          <w:szCs w:val="16"/>
        </w:rPr>
        <w:footnoteRef/>
      </w:r>
      <w:r w:rsidRPr="003F023F">
        <w:rPr>
          <w:szCs w:val="16"/>
          <w:lang w:val="en-GB"/>
        </w:rPr>
        <w:t xml:space="preserve"> </w:t>
      </w:r>
      <w:proofErr w:type="gramStart"/>
      <w:r w:rsidRPr="003F023F">
        <w:rPr>
          <w:i/>
          <w:szCs w:val="16"/>
          <w:lang w:val="en-GB"/>
        </w:rPr>
        <w:t>Ibid.</w:t>
      </w:r>
      <w:r w:rsidRPr="003F023F">
        <w:rPr>
          <w:szCs w:val="16"/>
          <w:lang w:val="en-GB"/>
        </w:rPr>
        <w:t>,</w:t>
      </w:r>
      <w:proofErr w:type="gramEnd"/>
      <w:r w:rsidRPr="003F023F">
        <w:rPr>
          <w:szCs w:val="16"/>
          <w:lang w:val="en-GB"/>
        </w:rPr>
        <w:t xml:space="preserve"> Lady Hale at [63].</w:t>
      </w:r>
    </w:p>
  </w:footnote>
  <w:footnote w:id="177">
    <w:p w14:paraId="1974F82E" w14:textId="369FD679" w:rsidR="00D92B06" w:rsidRPr="003F023F" w:rsidRDefault="00D92B06" w:rsidP="009D79D8">
      <w:pPr>
        <w:pStyle w:val="FootnoteText"/>
        <w:spacing w:line="240" w:lineRule="auto"/>
        <w:rPr>
          <w:szCs w:val="16"/>
          <w:lang w:val="en-GB"/>
        </w:rPr>
      </w:pPr>
      <w:r w:rsidRPr="003F023F">
        <w:rPr>
          <w:rStyle w:val="FootnoteReference"/>
          <w:szCs w:val="16"/>
        </w:rPr>
        <w:footnoteRef/>
      </w:r>
      <w:r w:rsidRPr="003F023F">
        <w:rPr>
          <w:szCs w:val="16"/>
          <w:lang w:val="en-GB"/>
        </w:rPr>
        <w:t xml:space="preserve"> G. DOUGLAS, « Family Provision and Family Practices – The Discretionary regime of the Inheritance Act of England and Wales », </w:t>
      </w:r>
      <w:proofErr w:type="spellStart"/>
      <w:r w:rsidRPr="003F023F">
        <w:rPr>
          <w:i/>
          <w:szCs w:val="16"/>
          <w:lang w:val="en-GB"/>
        </w:rPr>
        <w:t>Onati</w:t>
      </w:r>
      <w:proofErr w:type="spellEnd"/>
      <w:r w:rsidRPr="003F023F">
        <w:rPr>
          <w:i/>
          <w:szCs w:val="16"/>
          <w:lang w:val="en-GB"/>
        </w:rPr>
        <w:t xml:space="preserve"> Socio-legal Series</w:t>
      </w:r>
      <w:r w:rsidRPr="003F023F">
        <w:rPr>
          <w:szCs w:val="16"/>
          <w:lang w:val="en-GB"/>
        </w:rPr>
        <w:t xml:space="preserve"> 2014, 222.</w:t>
      </w:r>
    </w:p>
  </w:footnote>
  <w:footnote w:id="178">
    <w:p w14:paraId="2990A89C" w14:textId="106D8539" w:rsidR="00D92B06" w:rsidRPr="003F023F" w:rsidRDefault="00D92B06" w:rsidP="007F29B6">
      <w:pPr>
        <w:autoSpaceDE w:val="0"/>
        <w:autoSpaceDN w:val="0"/>
        <w:adjustRightInd w:val="0"/>
        <w:spacing w:after="0" w:line="240" w:lineRule="auto"/>
        <w:rPr>
          <w:rFonts w:ascii="Times New Roman" w:hAnsi="Times New Roman" w:cs="Times New Roman"/>
          <w:sz w:val="16"/>
          <w:szCs w:val="16"/>
        </w:rPr>
      </w:pPr>
      <w:r w:rsidRPr="003F023F">
        <w:rPr>
          <w:rStyle w:val="FootnoteReference"/>
          <w:rFonts w:ascii="Times New Roman" w:hAnsi="Times New Roman" w:cs="Times New Roman"/>
          <w:sz w:val="16"/>
          <w:szCs w:val="16"/>
        </w:rPr>
        <w:footnoteRef/>
      </w:r>
      <w:r w:rsidR="00EF621E" w:rsidRPr="003F023F">
        <w:rPr>
          <w:rFonts w:ascii="Times New Roman" w:hAnsi="Times New Roman" w:cs="Times New Roman"/>
          <w:sz w:val="16"/>
          <w:szCs w:val="16"/>
        </w:rPr>
        <w:t>.</w:t>
      </w:r>
      <w:r w:rsidRPr="003F023F">
        <w:rPr>
          <w:rFonts w:ascii="Times New Roman" w:hAnsi="Times New Roman" w:cs="Times New Roman"/>
          <w:sz w:val="16"/>
          <w:szCs w:val="16"/>
        </w:rPr>
        <w:t>H</w:t>
      </w:r>
      <w:r w:rsidR="00EF621E" w:rsidRPr="003F023F">
        <w:rPr>
          <w:rFonts w:ascii="Times New Roman" w:hAnsi="Times New Roman" w:cs="Times New Roman"/>
          <w:sz w:val="16"/>
          <w:szCs w:val="16"/>
        </w:rPr>
        <w:t>.</w:t>
      </w:r>
      <w:r w:rsidRPr="003F023F">
        <w:rPr>
          <w:rFonts w:ascii="Times New Roman" w:hAnsi="Times New Roman" w:cs="Times New Roman"/>
          <w:sz w:val="16"/>
          <w:szCs w:val="16"/>
        </w:rPr>
        <w:t xml:space="preserve"> de RICHEMONT, </w:t>
      </w:r>
      <w:r w:rsidR="00EF621E" w:rsidRPr="003F023F">
        <w:rPr>
          <w:rFonts w:ascii="Times New Roman" w:hAnsi="Times New Roman" w:cs="Times New Roman"/>
          <w:i/>
          <w:sz w:val="16"/>
          <w:szCs w:val="16"/>
        </w:rPr>
        <w:t>Rapport,</w:t>
      </w:r>
      <w:r w:rsidR="00EF621E" w:rsidRPr="003F023F">
        <w:rPr>
          <w:rFonts w:ascii="Times New Roman" w:hAnsi="Times New Roman" w:cs="Times New Roman"/>
          <w:sz w:val="16"/>
          <w:szCs w:val="16"/>
        </w:rPr>
        <w:t xml:space="preserve"> </w:t>
      </w:r>
      <w:r w:rsidR="00EF621E" w:rsidRPr="003F023F">
        <w:rPr>
          <w:rFonts w:ascii="Times New Roman" w:hAnsi="Times New Roman" w:cs="Times New Roman"/>
          <w:i/>
          <w:sz w:val="16"/>
          <w:szCs w:val="16"/>
        </w:rPr>
        <w:t xml:space="preserve">op. </w:t>
      </w:r>
      <w:proofErr w:type="spellStart"/>
      <w:proofErr w:type="gramStart"/>
      <w:r w:rsidR="00EF621E" w:rsidRPr="003F023F">
        <w:rPr>
          <w:rFonts w:ascii="Times New Roman" w:hAnsi="Times New Roman" w:cs="Times New Roman"/>
          <w:i/>
          <w:sz w:val="16"/>
          <w:szCs w:val="16"/>
        </w:rPr>
        <w:t>cit</w:t>
      </w:r>
      <w:proofErr w:type="spellEnd"/>
      <w:proofErr w:type="gramEnd"/>
      <w:r w:rsidR="00EF621E" w:rsidRPr="003F023F">
        <w:rPr>
          <w:rFonts w:ascii="Times New Roman" w:hAnsi="Times New Roman" w:cs="Times New Roman"/>
          <w:i/>
          <w:sz w:val="16"/>
          <w:szCs w:val="16"/>
        </w:rPr>
        <w:t>.</w:t>
      </w:r>
    </w:p>
  </w:footnote>
  <w:footnote w:id="179">
    <w:p w14:paraId="6EFD12F2" w14:textId="03538876" w:rsidR="00D92B06" w:rsidRPr="003F023F" w:rsidRDefault="00D92B06" w:rsidP="004A4A7D">
      <w:pPr>
        <w:pStyle w:val="FootnoteText"/>
        <w:spacing w:line="240" w:lineRule="auto"/>
        <w:rPr>
          <w:szCs w:val="16"/>
        </w:rPr>
      </w:pPr>
      <w:r w:rsidRPr="003F023F">
        <w:rPr>
          <w:rStyle w:val="FootnoteReference"/>
        </w:rPr>
        <w:footnoteRef/>
      </w:r>
      <w:r w:rsidRPr="003F023F">
        <w:t xml:space="preserve"> </w:t>
      </w:r>
      <w:r w:rsidRPr="003F023F">
        <w:rPr>
          <w:szCs w:val="16"/>
        </w:rPr>
        <w:t xml:space="preserve">J. COMBRET et S. GAUDEMET, « La pratique des renonciations anticipées », in C. PERÈS, </w:t>
      </w:r>
      <w:r w:rsidRPr="003F023F">
        <w:rPr>
          <w:i/>
          <w:szCs w:val="16"/>
        </w:rPr>
        <w:t>Renonciations et successions : quelles pratiques ?</w:t>
      </w:r>
      <w:r w:rsidRPr="003F023F">
        <w:rPr>
          <w:szCs w:val="16"/>
        </w:rPr>
        <w:t xml:space="preserve">, </w:t>
      </w:r>
      <w:r w:rsidRPr="003F023F">
        <w:rPr>
          <w:i/>
          <w:szCs w:val="16"/>
        </w:rPr>
        <w:t xml:space="preserve">op. </w:t>
      </w:r>
      <w:proofErr w:type="spellStart"/>
      <w:proofErr w:type="gramStart"/>
      <w:r w:rsidRPr="003F023F">
        <w:rPr>
          <w:i/>
          <w:szCs w:val="16"/>
        </w:rPr>
        <w:t>cit</w:t>
      </w:r>
      <w:proofErr w:type="spellEnd"/>
      <w:r w:rsidRPr="003F023F">
        <w:rPr>
          <w:i/>
          <w:szCs w:val="16"/>
        </w:rPr>
        <w:t>.</w:t>
      </w:r>
      <w:r w:rsidRPr="003F023F">
        <w:rPr>
          <w:szCs w:val="16"/>
        </w:rPr>
        <w:t>,</w:t>
      </w:r>
      <w:proofErr w:type="gramEnd"/>
      <w:r w:rsidRPr="003F023F">
        <w:rPr>
          <w:szCs w:val="16"/>
        </w:rPr>
        <w:t xml:space="preserve"> p. 181, </w:t>
      </w:r>
      <w:proofErr w:type="spellStart"/>
      <w:r w:rsidRPr="003F023F">
        <w:rPr>
          <w:szCs w:val="16"/>
        </w:rPr>
        <w:t>spéc</w:t>
      </w:r>
      <w:proofErr w:type="spellEnd"/>
      <w:r w:rsidRPr="003F023F">
        <w:rPr>
          <w:szCs w:val="16"/>
        </w:rPr>
        <w:t>. p. 195 et s.</w:t>
      </w:r>
    </w:p>
  </w:footnote>
  <w:footnote w:id="180">
    <w:p w14:paraId="7DCCB6BC" w14:textId="7F31D231" w:rsidR="00D92B06" w:rsidRPr="003F023F" w:rsidRDefault="00D92B06" w:rsidP="001B3C56">
      <w:pPr>
        <w:pStyle w:val="FootnoteText"/>
        <w:spacing w:line="240" w:lineRule="auto"/>
        <w:rPr>
          <w:szCs w:val="16"/>
        </w:rPr>
      </w:pPr>
      <w:r w:rsidRPr="003F023F">
        <w:rPr>
          <w:rStyle w:val="FootnoteReference"/>
          <w:szCs w:val="16"/>
        </w:rPr>
        <w:footnoteRef/>
      </w:r>
      <w:r w:rsidRPr="003F023F">
        <w:rPr>
          <w:szCs w:val="16"/>
        </w:rPr>
        <w:t xml:space="preserve"> En faveur de la suppression de la réserve héréditaire comme entrave à la liberté individuelle de disposer de ses biens, voir O. ROY, « Réserve héréditaire et solidarité familiale », in H. FULCHIRON,</w:t>
      </w:r>
      <w:r w:rsidRPr="003F023F">
        <w:rPr>
          <w:i/>
          <w:szCs w:val="16"/>
        </w:rPr>
        <w:t xml:space="preserve"> Les Solidarités entre générations</w:t>
      </w:r>
      <w:r w:rsidRPr="003F023F">
        <w:rPr>
          <w:szCs w:val="16"/>
        </w:rPr>
        <w:t xml:space="preserve">, </w:t>
      </w:r>
      <w:r w:rsidRPr="003F023F">
        <w:rPr>
          <w:i/>
          <w:szCs w:val="16"/>
        </w:rPr>
        <w:t xml:space="preserve">op. </w:t>
      </w:r>
      <w:proofErr w:type="spellStart"/>
      <w:proofErr w:type="gramStart"/>
      <w:r w:rsidRPr="003F023F">
        <w:rPr>
          <w:i/>
          <w:szCs w:val="16"/>
        </w:rPr>
        <w:t>cit</w:t>
      </w:r>
      <w:proofErr w:type="spellEnd"/>
      <w:r w:rsidRPr="003F023F">
        <w:rPr>
          <w:i/>
          <w:szCs w:val="16"/>
        </w:rPr>
        <w:t>.,</w:t>
      </w:r>
      <w:proofErr w:type="gramEnd"/>
      <w:r w:rsidRPr="003F023F">
        <w:rPr>
          <w:i/>
          <w:szCs w:val="16"/>
        </w:rPr>
        <w:t xml:space="preserve"> </w:t>
      </w:r>
      <w:r w:rsidR="003F023F" w:rsidRPr="003F023F">
        <w:rPr>
          <w:szCs w:val="16"/>
        </w:rPr>
        <w:t>p. 641.</w:t>
      </w:r>
    </w:p>
  </w:footnote>
  <w:footnote w:id="181">
    <w:p w14:paraId="318B4EFF" w14:textId="0ACE9747" w:rsidR="00D92B06" w:rsidRPr="003F023F" w:rsidRDefault="00D92B06" w:rsidP="001B3C56">
      <w:pPr>
        <w:pStyle w:val="FootnoteText"/>
        <w:spacing w:line="240" w:lineRule="auto"/>
        <w:rPr>
          <w:szCs w:val="16"/>
        </w:rPr>
      </w:pPr>
      <w:r w:rsidRPr="003F023F">
        <w:rPr>
          <w:rStyle w:val="FootnoteReference"/>
          <w:szCs w:val="16"/>
        </w:rPr>
        <w:footnoteRef/>
      </w:r>
      <w:r w:rsidRPr="003F023F">
        <w:rPr>
          <w:szCs w:val="16"/>
        </w:rPr>
        <w:t xml:space="preserve"> C. BLANCHARD, « Solidarités familiales imposées ou volontaires ? », </w:t>
      </w:r>
      <w:r w:rsidRPr="003F023F">
        <w:rPr>
          <w:i/>
          <w:szCs w:val="16"/>
        </w:rPr>
        <w:t xml:space="preserve">Dr. </w:t>
      </w:r>
      <w:proofErr w:type="spellStart"/>
      <w:r w:rsidRPr="003F023F">
        <w:rPr>
          <w:i/>
          <w:szCs w:val="16"/>
        </w:rPr>
        <w:t>fam</w:t>
      </w:r>
      <w:proofErr w:type="spellEnd"/>
      <w:r w:rsidRPr="003F023F">
        <w:rPr>
          <w:szCs w:val="16"/>
        </w:rPr>
        <w:t xml:space="preserve">. 2016, dossier 18. </w:t>
      </w:r>
    </w:p>
  </w:footnote>
  <w:footnote w:id="182">
    <w:p w14:paraId="48625A7D" w14:textId="58C6E57B" w:rsidR="00D92B06" w:rsidRPr="003F023F" w:rsidRDefault="00D92B06" w:rsidP="001B3C56">
      <w:pPr>
        <w:pStyle w:val="FootnoteText"/>
        <w:spacing w:line="240" w:lineRule="auto"/>
        <w:rPr>
          <w:szCs w:val="16"/>
          <w:lang w:val="en-GB"/>
        </w:rPr>
      </w:pPr>
      <w:r w:rsidRPr="003F023F">
        <w:rPr>
          <w:rStyle w:val="FootnoteReference"/>
          <w:szCs w:val="16"/>
        </w:rPr>
        <w:footnoteRef/>
      </w:r>
      <w:r w:rsidRPr="003F023F">
        <w:rPr>
          <w:szCs w:val="16"/>
          <w:lang w:val="en-GB"/>
        </w:rPr>
        <w:t xml:space="preserve"> R. PROBERT, </w:t>
      </w:r>
      <w:r w:rsidRPr="003F023F">
        <w:rPr>
          <w:rStyle w:val="documentfirstua"/>
          <w:szCs w:val="16"/>
          <w:lang w:val="en-GB"/>
        </w:rPr>
        <w:t>«</w:t>
      </w:r>
      <w:r w:rsidRPr="003F023F">
        <w:rPr>
          <w:szCs w:val="16"/>
          <w:lang w:val="en-GB"/>
        </w:rPr>
        <w:t xml:space="preserve">Who will benefit when we are gone? », </w:t>
      </w:r>
      <w:r w:rsidRPr="003F023F">
        <w:rPr>
          <w:i/>
          <w:szCs w:val="16"/>
          <w:lang w:val="en-GB"/>
        </w:rPr>
        <w:t>op. cit.</w:t>
      </w:r>
      <w:r w:rsidRPr="003F023F">
        <w:rPr>
          <w:szCs w:val="16"/>
          <w:lang w:val="en-GB"/>
        </w:rPr>
        <w:t xml:space="preserve">, </w:t>
      </w:r>
      <w:proofErr w:type="spellStart"/>
      <w:r w:rsidRPr="003F023F">
        <w:rPr>
          <w:szCs w:val="16"/>
          <w:lang w:val="en-GB"/>
        </w:rPr>
        <w:t>spéc</w:t>
      </w:r>
      <w:proofErr w:type="spellEnd"/>
      <w:r w:rsidRPr="003F023F">
        <w:rPr>
          <w:szCs w:val="16"/>
          <w:lang w:val="en-GB"/>
        </w:rPr>
        <w:t xml:space="preserve">. </w:t>
      </w:r>
      <w:proofErr w:type="gramStart"/>
      <w:r w:rsidRPr="003F023F">
        <w:rPr>
          <w:szCs w:val="16"/>
          <w:lang w:val="en-GB"/>
        </w:rPr>
        <w:t>p</w:t>
      </w:r>
      <w:proofErr w:type="gramEnd"/>
      <w:r w:rsidRPr="003F023F">
        <w:rPr>
          <w:szCs w:val="16"/>
          <w:lang w:val="en-GB"/>
        </w:rPr>
        <w:t xml:space="preserve"> 47-49.</w:t>
      </w:r>
    </w:p>
  </w:footnote>
  <w:footnote w:id="183">
    <w:p w14:paraId="00363CB0" w14:textId="76D638FE" w:rsidR="00D92B06" w:rsidRPr="003F023F" w:rsidRDefault="00D92B06" w:rsidP="001B3C56">
      <w:pPr>
        <w:pStyle w:val="FootnoteText"/>
        <w:spacing w:line="240" w:lineRule="auto"/>
        <w:rPr>
          <w:szCs w:val="16"/>
        </w:rPr>
      </w:pPr>
      <w:r w:rsidRPr="003F023F">
        <w:rPr>
          <w:rStyle w:val="FootnoteReference"/>
          <w:szCs w:val="16"/>
        </w:rPr>
        <w:footnoteRef/>
      </w:r>
      <w:r w:rsidRPr="003F023F">
        <w:rPr>
          <w:szCs w:val="16"/>
        </w:rPr>
        <w:t xml:space="preserve"> À l’encon</w:t>
      </w:r>
      <w:r w:rsidR="003F023F" w:rsidRPr="003F023F">
        <w:rPr>
          <w:szCs w:val="16"/>
        </w:rPr>
        <w:t>tre de cette thèse, voir S.</w:t>
      </w:r>
      <w:r w:rsidRPr="003F023F">
        <w:rPr>
          <w:szCs w:val="16"/>
        </w:rPr>
        <w:t xml:space="preserve"> CRETNEY, « </w:t>
      </w:r>
      <w:proofErr w:type="spellStart"/>
      <w:r w:rsidRPr="003F023F">
        <w:rPr>
          <w:szCs w:val="16"/>
        </w:rPr>
        <w:t>Dividing</w:t>
      </w:r>
      <w:proofErr w:type="spellEnd"/>
      <w:r w:rsidRPr="003F023F">
        <w:rPr>
          <w:szCs w:val="16"/>
        </w:rPr>
        <w:t xml:space="preserve"> </w:t>
      </w:r>
      <w:proofErr w:type="spellStart"/>
      <w:r w:rsidRPr="003F023F">
        <w:rPr>
          <w:szCs w:val="16"/>
        </w:rPr>
        <w:t>property</w:t>
      </w:r>
      <w:proofErr w:type="spellEnd"/>
      <w:r w:rsidRPr="003F023F">
        <w:rPr>
          <w:szCs w:val="16"/>
        </w:rPr>
        <w:t xml:space="preserve"> on </w:t>
      </w:r>
      <w:proofErr w:type="spellStart"/>
      <w:r w:rsidRPr="003F023F">
        <w:rPr>
          <w:szCs w:val="16"/>
        </w:rPr>
        <w:t>death</w:t>
      </w:r>
      <w:proofErr w:type="spellEnd"/>
      <w:r w:rsidRPr="003F023F">
        <w:rPr>
          <w:szCs w:val="16"/>
        </w:rPr>
        <w:t xml:space="preserve"> », </w:t>
      </w:r>
      <w:r w:rsidRPr="003F023F">
        <w:rPr>
          <w:i/>
          <w:szCs w:val="16"/>
        </w:rPr>
        <w:t xml:space="preserve">op. </w:t>
      </w:r>
      <w:proofErr w:type="spellStart"/>
      <w:r w:rsidRPr="003F023F">
        <w:rPr>
          <w:i/>
          <w:szCs w:val="16"/>
        </w:rPr>
        <w:t>cit</w:t>
      </w:r>
      <w:proofErr w:type="spellEnd"/>
      <w:proofErr w:type="gramStart"/>
      <w:r w:rsidRPr="003F023F">
        <w:rPr>
          <w:i/>
          <w:szCs w:val="16"/>
        </w:rPr>
        <w:t>.</w:t>
      </w:r>
      <w:r w:rsidRPr="003F023F">
        <w:rPr>
          <w:szCs w:val="16"/>
        </w:rPr>
        <w:t>.</w:t>
      </w:r>
      <w:proofErr w:type="gramEnd"/>
      <w:r w:rsidRPr="003F023F">
        <w:rPr>
          <w:szCs w:val="16"/>
        </w:rPr>
        <w:t xml:space="preserve"> p 278.</w:t>
      </w:r>
    </w:p>
  </w:footnote>
  <w:footnote w:id="184">
    <w:p w14:paraId="3BC2E628" w14:textId="22C3AE66" w:rsidR="00D92B06" w:rsidRPr="003F023F" w:rsidRDefault="00D92B06" w:rsidP="005B71FE">
      <w:pPr>
        <w:pStyle w:val="FootnoteText"/>
        <w:tabs>
          <w:tab w:val="left" w:pos="851"/>
        </w:tabs>
        <w:spacing w:line="240" w:lineRule="auto"/>
        <w:rPr>
          <w:szCs w:val="16"/>
        </w:rPr>
      </w:pPr>
      <w:r w:rsidRPr="003F023F">
        <w:rPr>
          <w:rStyle w:val="FootnoteReference"/>
          <w:szCs w:val="16"/>
        </w:rPr>
        <w:footnoteRef/>
      </w:r>
      <w:r w:rsidRPr="003F023F">
        <w:rPr>
          <w:szCs w:val="16"/>
        </w:rPr>
        <w:t xml:space="preserve"> H. FULCHIRON, « L’accompagnement des personnes âgées vulnérables : nouveau concept juridique, nouvelle conception de la protection », </w:t>
      </w:r>
      <w:r w:rsidRPr="003F023F">
        <w:rPr>
          <w:i/>
          <w:szCs w:val="16"/>
        </w:rPr>
        <w:t xml:space="preserve">Dr. </w:t>
      </w:r>
      <w:proofErr w:type="spellStart"/>
      <w:r w:rsidRPr="003F023F">
        <w:rPr>
          <w:i/>
          <w:szCs w:val="16"/>
        </w:rPr>
        <w:t>fam</w:t>
      </w:r>
      <w:proofErr w:type="spellEnd"/>
      <w:r w:rsidRPr="003F023F">
        <w:rPr>
          <w:szCs w:val="16"/>
        </w:rPr>
        <w:t>. 2017, dossier 22.</w:t>
      </w:r>
    </w:p>
  </w:footnote>
  <w:footnote w:id="185">
    <w:p w14:paraId="3F046B8B" w14:textId="509AF511" w:rsidR="00D92B06" w:rsidRPr="003F023F" w:rsidRDefault="00D92B06" w:rsidP="001B3C56">
      <w:pPr>
        <w:pStyle w:val="FootnoteText"/>
      </w:pPr>
      <w:r w:rsidRPr="003F023F">
        <w:rPr>
          <w:rStyle w:val="FootnoteReference"/>
        </w:rPr>
        <w:footnoteRef/>
      </w:r>
      <w:r w:rsidRPr="003F023F">
        <w:t xml:space="preserve"> </w:t>
      </w:r>
      <w:r w:rsidRPr="003F023F">
        <w:rPr>
          <w:szCs w:val="16"/>
        </w:rPr>
        <w:t>C. civ., art. 271.</w:t>
      </w:r>
    </w:p>
  </w:footnote>
  <w:footnote w:id="186">
    <w:p w14:paraId="279E81A6" w14:textId="355993FE" w:rsidR="00D92B06" w:rsidRPr="003F023F" w:rsidRDefault="00D92B06" w:rsidP="001B3C56">
      <w:pPr>
        <w:pStyle w:val="FootnoteText"/>
      </w:pPr>
      <w:r w:rsidRPr="003F023F">
        <w:rPr>
          <w:rStyle w:val="FootnoteReference"/>
        </w:rPr>
        <w:footnoteRef/>
      </w:r>
      <w:r w:rsidRPr="003F023F">
        <w:t xml:space="preserve"> Voir supra</w:t>
      </w:r>
      <w:r w:rsidR="003F023F" w:rsidRPr="003F023F">
        <w:t>.</w:t>
      </w:r>
    </w:p>
  </w:footnote>
  <w:footnote w:id="187">
    <w:p w14:paraId="7E124EA5" w14:textId="1414510C" w:rsidR="00D92B06" w:rsidRPr="003F023F" w:rsidRDefault="00D92B06" w:rsidP="001B3C56">
      <w:pPr>
        <w:pStyle w:val="FootnoteText"/>
        <w:spacing w:line="240" w:lineRule="auto"/>
        <w:rPr>
          <w:i/>
          <w:szCs w:val="16"/>
        </w:rPr>
      </w:pPr>
      <w:r w:rsidRPr="003F023F">
        <w:rPr>
          <w:rStyle w:val="FootnoteReference"/>
          <w:szCs w:val="16"/>
        </w:rPr>
        <w:footnoteRef/>
      </w:r>
      <w:r w:rsidRPr="003F023F">
        <w:rPr>
          <w:szCs w:val="16"/>
        </w:rPr>
        <w:t xml:space="preserve"> H. FULCHIRON,</w:t>
      </w:r>
      <w:r w:rsidRPr="003F023F">
        <w:rPr>
          <w:i/>
          <w:szCs w:val="16"/>
        </w:rPr>
        <w:t xml:space="preserve"> Les Solidarités entre générations</w:t>
      </w:r>
      <w:r w:rsidRPr="003F023F">
        <w:rPr>
          <w:szCs w:val="16"/>
        </w:rPr>
        <w:t xml:space="preserve">, </w:t>
      </w:r>
      <w:r w:rsidRPr="003F023F">
        <w:rPr>
          <w:i/>
          <w:szCs w:val="16"/>
        </w:rPr>
        <w:t xml:space="preserve">op. </w:t>
      </w:r>
      <w:proofErr w:type="spellStart"/>
      <w:proofErr w:type="gramStart"/>
      <w:r w:rsidRPr="003F023F">
        <w:rPr>
          <w:i/>
          <w:szCs w:val="16"/>
        </w:rPr>
        <w:t>cit</w:t>
      </w:r>
      <w:proofErr w:type="spellEnd"/>
      <w:proofErr w:type="gramEnd"/>
      <w:r w:rsidRPr="003F023F">
        <w:rPr>
          <w:i/>
          <w:szCs w:val="16"/>
        </w:rPr>
        <w:t>.</w:t>
      </w:r>
    </w:p>
  </w:footnote>
  <w:footnote w:id="188">
    <w:p w14:paraId="1F600E59" w14:textId="10320058" w:rsidR="00D92B06" w:rsidRPr="003F023F" w:rsidRDefault="00D92B06" w:rsidP="001B3C56">
      <w:pPr>
        <w:pStyle w:val="FootnoteText"/>
        <w:keepLines/>
        <w:spacing w:line="240" w:lineRule="auto"/>
        <w:rPr>
          <w:szCs w:val="16"/>
        </w:rPr>
      </w:pPr>
      <w:r w:rsidRPr="003F023F">
        <w:rPr>
          <w:rStyle w:val="FootnoteReference"/>
          <w:szCs w:val="16"/>
        </w:rPr>
        <w:footnoteRef/>
      </w:r>
      <w:r w:rsidRPr="003F023F">
        <w:rPr>
          <w:szCs w:val="16"/>
        </w:rPr>
        <w:t xml:space="preserve"> Voir A.-M. LEROYER, « Réforme des successions et des libéralités », </w:t>
      </w:r>
      <w:r w:rsidRPr="003F023F">
        <w:rPr>
          <w:i/>
          <w:szCs w:val="16"/>
        </w:rPr>
        <w:t>RTD civ</w:t>
      </w:r>
      <w:r w:rsidRPr="003F023F">
        <w:rPr>
          <w:szCs w:val="16"/>
        </w:rPr>
        <w:t>. 2006. 612. Sur le lien entre solidarités familiales et solidarités sociales, voir C. VIGNEAU, « Les rapports entre solidarité familiale et solidarité sociale en droit comparé »,</w:t>
      </w:r>
      <w:r w:rsidRPr="003F023F">
        <w:rPr>
          <w:i/>
          <w:szCs w:val="16"/>
        </w:rPr>
        <w:t xml:space="preserve"> RIDC</w:t>
      </w:r>
      <w:r w:rsidRPr="003F023F">
        <w:rPr>
          <w:szCs w:val="16"/>
        </w:rPr>
        <w:t>, 1999, vol. 51, n°1, p. 51.</w:t>
      </w:r>
    </w:p>
  </w:footnote>
  <w:footnote w:id="189">
    <w:p w14:paraId="4313304B" w14:textId="4B6F1C4A" w:rsidR="00D92B06" w:rsidRPr="003F023F" w:rsidRDefault="00D92B06" w:rsidP="001B3C56">
      <w:pPr>
        <w:pStyle w:val="FootnoteText"/>
        <w:spacing w:line="240" w:lineRule="auto"/>
        <w:rPr>
          <w:szCs w:val="16"/>
        </w:rPr>
      </w:pPr>
      <w:r w:rsidRPr="003F023F">
        <w:rPr>
          <w:rStyle w:val="FootnoteReference"/>
          <w:szCs w:val="16"/>
        </w:rPr>
        <w:footnoteRef/>
      </w:r>
      <w:r w:rsidRPr="003F023F">
        <w:rPr>
          <w:szCs w:val="16"/>
        </w:rPr>
        <w:t xml:space="preserve"> U. BASSET, « La vulnérabilité à deux visages : entre soigné et soignant, entre accompagné et accompagnant », </w:t>
      </w:r>
      <w:r w:rsidRPr="003F023F">
        <w:rPr>
          <w:i/>
          <w:szCs w:val="16"/>
        </w:rPr>
        <w:t xml:space="preserve">Dr. </w:t>
      </w:r>
      <w:proofErr w:type="spellStart"/>
      <w:r w:rsidRPr="003F023F">
        <w:rPr>
          <w:i/>
          <w:szCs w:val="16"/>
        </w:rPr>
        <w:t>fam</w:t>
      </w:r>
      <w:proofErr w:type="spellEnd"/>
      <w:r w:rsidRPr="003F023F">
        <w:rPr>
          <w:szCs w:val="16"/>
        </w:rPr>
        <w:t>. 2017, dossier 26.</w:t>
      </w:r>
    </w:p>
  </w:footnote>
  <w:footnote w:id="190">
    <w:p w14:paraId="52307D6B" w14:textId="29FCE899" w:rsidR="00D92B06" w:rsidRPr="003F023F" w:rsidRDefault="00D92B06" w:rsidP="009670F1">
      <w:pPr>
        <w:pStyle w:val="FootnoteText"/>
        <w:tabs>
          <w:tab w:val="left" w:pos="4820"/>
        </w:tabs>
        <w:spacing w:line="240" w:lineRule="auto"/>
        <w:rPr>
          <w:szCs w:val="16"/>
          <w:lang w:val="en-GB"/>
        </w:rPr>
      </w:pPr>
      <w:r w:rsidRPr="003F023F">
        <w:rPr>
          <w:rStyle w:val="FootnoteReference"/>
          <w:szCs w:val="16"/>
        </w:rPr>
        <w:footnoteRef/>
      </w:r>
      <w:r w:rsidRPr="003F023F">
        <w:rPr>
          <w:szCs w:val="16"/>
          <w:lang w:val="en-GB"/>
        </w:rPr>
        <w:t xml:space="preserve"> </w:t>
      </w:r>
      <w:r w:rsidRPr="003F023F">
        <w:rPr>
          <w:rFonts w:eastAsia="Verdana"/>
          <w:szCs w:val="16"/>
          <w:lang w:val="en-GB"/>
        </w:rPr>
        <w:t xml:space="preserve">F. BELLIVIER, J. ROCHFELD, </w:t>
      </w:r>
      <w:r w:rsidRPr="003F023F">
        <w:rPr>
          <w:rFonts w:eastAsia="Verdana"/>
          <w:i/>
          <w:szCs w:val="16"/>
          <w:lang w:val="en-GB"/>
        </w:rPr>
        <w:t>op. cit</w:t>
      </w:r>
      <w:r w:rsidRPr="003F023F">
        <w:rPr>
          <w:rFonts w:eastAsia="Verdana"/>
          <w:szCs w:val="16"/>
          <w:lang w:val="en-GB"/>
        </w:rPr>
        <w:t>.</w:t>
      </w:r>
    </w:p>
  </w:footnote>
  <w:footnote w:id="191">
    <w:p w14:paraId="4869456C" w14:textId="1B75948B" w:rsidR="00D92B06" w:rsidRPr="003F023F" w:rsidRDefault="00D92B06" w:rsidP="002A0890">
      <w:pPr>
        <w:pStyle w:val="FootnoteText"/>
        <w:spacing w:line="240" w:lineRule="auto"/>
        <w:rPr>
          <w:szCs w:val="16"/>
        </w:rPr>
      </w:pPr>
      <w:r w:rsidRPr="003F023F">
        <w:rPr>
          <w:rStyle w:val="FootnoteReference"/>
          <w:szCs w:val="16"/>
        </w:rPr>
        <w:footnoteRef/>
      </w:r>
      <w:r w:rsidRPr="003F023F">
        <w:rPr>
          <w:szCs w:val="16"/>
        </w:rPr>
        <w:t xml:space="preserve"> A. SAMUELS, </w:t>
      </w:r>
      <w:r w:rsidRPr="003F023F">
        <w:rPr>
          <w:i/>
          <w:szCs w:val="16"/>
        </w:rPr>
        <w:t xml:space="preserve">op. </w:t>
      </w:r>
      <w:proofErr w:type="spellStart"/>
      <w:proofErr w:type="gramStart"/>
      <w:r w:rsidRPr="003F023F">
        <w:rPr>
          <w:i/>
          <w:szCs w:val="16"/>
        </w:rPr>
        <w:t>cit</w:t>
      </w:r>
      <w:proofErr w:type="spellEnd"/>
      <w:r w:rsidRPr="003F023F">
        <w:rPr>
          <w:i/>
          <w:szCs w:val="16"/>
        </w:rPr>
        <w:t>.,</w:t>
      </w:r>
      <w:proofErr w:type="gramEnd"/>
      <w:r w:rsidRPr="003F023F">
        <w:rPr>
          <w:i/>
          <w:szCs w:val="16"/>
        </w:rPr>
        <w:t xml:space="preserve"> </w:t>
      </w:r>
      <w:r w:rsidRPr="003F023F">
        <w:rPr>
          <w:szCs w:val="16"/>
        </w:rPr>
        <w:t>p. 184.</w:t>
      </w:r>
    </w:p>
  </w:footnote>
  <w:footnote w:id="192">
    <w:p w14:paraId="099908EB" w14:textId="038E6083" w:rsidR="00D92B06" w:rsidRPr="003F023F" w:rsidRDefault="00D92B06" w:rsidP="002A0890">
      <w:pPr>
        <w:pStyle w:val="FootnoteText"/>
        <w:spacing w:line="240" w:lineRule="auto"/>
        <w:rPr>
          <w:szCs w:val="16"/>
          <w:lang w:val="en-GB"/>
        </w:rPr>
      </w:pPr>
      <w:r w:rsidRPr="003F023F">
        <w:rPr>
          <w:rStyle w:val="FootnoteReference"/>
          <w:szCs w:val="16"/>
        </w:rPr>
        <w:footnoteRef/>
      </w:r>
      <w:r w:rsidRPr="003F023F">
        <w:rPr>
          <w:szCs w:val="16"/>
          <w:lang w:val="en-GB"/>
        </w:rPr>
        <w:t xml:space="preserve"> E. COOKE, </w:t>
      </w:r>
      <w:r w:rsidRPr="003F023F">
        <w:rPr>
          <w:i/>
          <w:szCs w:val="16"/>
          <w:lang w:val="en-GB"/>
        </w:rPr>
        <w:t xml:space="preserve">op. cit., </w:t>
      </w:r>
      <w:r w:rsidRPr="003F023F">
        <w:rPr>
          <w:szCs w:val="16"/>
          <w:lang w:val="en-GB"/>
        </w:rPr>
        <w:t>p. 175-186.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8731A"/>
    <w:multiLevelType w:val="singleLevel"/>
    <w:tmpl w:val="E3C45A64"/>
    <w:styleLink w:val="WW8Num14"/>
    <w:lvl w:ilvl="0">
      <w:start w:val="1"/>
      <w:numFmt w:val="decimal"/>
      <w:lvlText w:val="%1-"/>
      <w:lvlJc w:val="left"/>
      <w:rPr>
        <w:rFonts w:hint="default"/>
        <w:b w:val="0"/>
        <w:i w:val="0"/>
        <w:sz w:val="24"/>
        <w:szCs w:val="24"/>
      </w:rPr>
    </w:lvl>
  </w:abstractNum>
  <w:abstractNum w:abstractNumId="1">
    <w:nsid w:val="033D5ACD"/>
    <w:multiLevelType w:val="hybridMultilevel"/>
    <w:tmpl w:val="BFDAAED0"/>
    <w:lvl w:ilvl="0" w:tplc="90C2F326">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6180079"/>
    <w:multiLevelType w:val="multilevel"/>
    <w:tmpl w:val="7D5A6F62"/>
    <w:styleLink w:val="WW8Num38"/>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
    <w:nsid w:val="0F086A30"/>
    <w:multiLevelType w:val="hybridMultilevel"/>
    <w:tmpl w:val="84C26A14"/>
    <w:lvl w:ilvl="0" w:tplc="49222A78">
      <w:start w:val="1"/>
      <w:numFmt w:val="decimal"/>
      <w:lvlText w:val="%1-"/>
      <w:lvlJc w:val="left"/>
      <w:pPr>
        <w:ind w:left="780" w:hanging="360"/>
      </w:pPr>
      <w:rPr>
        <w:rFonts w:hint="default"/>
      </w:rPr>
    </w:lvl>
    <w:lvl w:ilvl="1" w:tplc="040C0019" w:tentative="1">
      <w:start w:val="1"/>
      <w:numFmt w:val="lowerLetter"/>
      <w:lvlText w:val="%2."/>
      <w:lvlJc w:val="left"/>
      <w:pPr>
        <w:ind w:left="1500" w:hanging="360"/>
      </w:pPr>
    </w:lvl>
    <w:lvl w:ilvl="2" w:tplc="040C001B" w:tentative="1">
      <w:start w:val="1"/>
      <w:numFmt w:val="lowerRoman"/>
      <w:lvlText w:val="%3."/>
      <w:lvlJc w:val="right"/>
      <w:pPr>
        <w:ind w:left="2220" w:hanging="180"/>
      </w:pPr>
    </w:lvl>
    <w:lvl w:ilvl="3" w:tplc="040C000F" w:tentative="1">
      <w:start w:val="1"/>
      <w:numFmt w:val="decimal"/>
      <w:lvlText w:val="%4."/>
      <w:lvlJc w:val="left"/>
      <w:pPr>
        <w:ind w:left="2940" w:hanging="360"/>
      </w:pPr>
    </w:lvl>
    <w:lvl w:ilvl="4" w:tplc="040C0019" w:tentative="1">
      <w:start w:val="1"/>
      <w:numFmt w:val="lowerLetter"/>
      <w:lvlText w:val="%5."/>
      <w:lvlJc w:val="left"/>
      <w:pPr>
        <w:ind w:left="3660" w:hanging="360"/>
      </w:pPr>
    </w:lvl>
    <w:lvl w:ilvl="5" w:tplc="040C001B" w:tentative="1">
      <w:start w:val="1"/>
      <w:numFmt w:val="lowerRoman"/>
      <w:lvlText w:val="%6."/>
      <w:lvlJc w:val="right"/>
      <w:pPr>
        <w:ind w:left="4380" w:hanging="180"/>
      </w:pPr>
    </w:lvl>
    <w:lvl w:ilvl="6" w:tplc="040C000F" w:tentative="1">
      <w:start w:val="1"/>
      <w:numFmt w:val="decimal"/>
      <w:lvlText w:val="%7."/>
      <w:lvlJc w:val="left"/>
      <w:pPr>
        <w:ind w:left="5100" w:hanging="360"/>
      </w:pPr>
    </w:lvl>
    <w:lvl w:ilvl="7" w:tplc="040C0019" w:tentative="1">
      <w:start w:val="1"/>
      <w:numFmt w:val="lowerLetter"/>
      <w:lvlText w:val="%8."/>
      <w:lvlJc w:val="left"/>
      <w:pPr>
        <w:ind w:left="5820" w:hanging="360"/>
      </w:pPr>
    </w:lvl>
    <w:lvl w:ilvl="8" w:tplc="040C001B" w:tentative="1">
      <w:start w:val="1"/>
      <w:numFmt w:val="lowerRoman"/>
      <w:lvlText w:val="%9."/>
      <w:lvlJc w:val="right"/>
      <w:pPr>
        <w:ind w:left="6540" w:hanging="180"/>
      </w:pPr>
    </w:lvl>
  </w:abstractNum>
  <w:abstractNum w:abstractNumId="4">
    <w:nsid w:val="282D0A50"/>
    <w:multiLevelType w:val="hybridMultilevel"/>
    <w:tmpl w:val="FE780874"/>
    <w:lvl w:ilvl="0" w:tplc="D6F648F2">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2BA8031B"/>
    <w:multiLevelType w:val="hybridMultilevel"/>
    <w:tmpl w:val="158AC2AE"/>
    <w:lvl w:ilvl="0" w:tplc="7360A45E">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2FE07037"/>
    <w:multiLevelType w:val="hybridMultilevel"/>
    <w:tmpl w:val="AA5C1E30"/>
    <w:lvl w:ilvl="0" w:tplc="9E5CE188">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7">
    <w:nsid w:val="36D54190"/>
    <w:multiLevelType w:val="multilevel"/>
    <w:tmpl w:val="0C4412A4"/>
    <w:styleLink w:val="WW8Num12"/>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
    <w:nsid w:val="479C7A2D"/>
    <w:multiLevelType w:val="hybridMultilevel"/>
    <w:tmpl w:val="B82E3298"/>
    <w:lvl w:ilvl="0" w:tplc="0D0A773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506C1246"/>
    <w:multiLevelType w:val="hybridMultilevel"/>
    <w:tmpl w:val="88FEE3B6"/>
    <w:lvl w:ilvl="0" w:tplc="E710DB60">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53E83B71"/>
    <w:multiLevelType w:val="hybridMultilevel"/>
    <w:tmpl w:val="996C34C4"/>
    <w:lvl w:ilvl="0" w:tplc="D4AC6386">
      <w:start w:val="2"/>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575A4DF1"/>
    <w:multiLevelType w:val="hybridMultilevel"/>
    <w:tmpl w:val="984AF8B8"/>
    <w:lvl w:ilvl="0" w:tplc="964C539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6889236B"/>
    <w:multiLevelType w:val="hybridMultilevel"/>
    <w:tmpl w:val="E994701C"/>
    <w:lvl w:ilvl="0" w:tplc="F93AC09E">
      <w:start w:val="15"/>
      <w:numFmt w:val="bullet"/>
      <w:lvlText w:val="-"/>
      <w:lvlJc w:val="left"/>
      <w:pPr>
        <w:ind w:left="862" w:hanging="360"/>
      </w:pPr>
      <w:rPr>
        <w:rFonts w:ascii="Times New Roman" w:eastAsiaTheme="minorHAnsi" w:hAnsi="Times New Roman" w:cs="Times New Roman"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13">
    <w:nsid w:val="69CE5CF1"/>
    <w:multiLevelType w:val="hybridMultilevel"/>
    <w:tmpl w:val="856612D8"/>
    <w:lvl w:ilvl="0" w:tplc="5B0A270C">
      <w:start w:val="1"/>
      <w:numFmt w:val="decimal"/>
      <w:lvlText w:val="%1-"/>
      <w:lvlJc w:val="left"/>
      <w:pPr>
        <w:ind w:left="360" w:hanging="360"/>
      </w:pPr>
      <w:rPr>
        <w:rFonts w:hint="default"/>
        <w:b w:val="0"/>
        <w:i w:val="0"/>
        <w:color w:val="auto"/>
        <w:lang w:val="fr-FR"/>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
    <w:nsid w:val="6D2E4113"/>
    <w:multiLevelType w:val="hybridMultilevel"/>
    <w:tmpl w:val="FC1A2308"/>
    <w:lvl w:ilvl="0" w:tplc="C7664C6A">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71BD211B"/>
    <w:multiLevelType w:val="hybridMultilevel"/>
    <w:tmpl w:val="96DAA2B6"/>
    <w:lvl w:ilvl="0" w:tplc="607606D6">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736548FC"/>
    <w:multiLevelType w:val="hybridMultilevel"/>
    <w:tmpl w:val="E2C65C28"/>
    <w:lvl w:ilvl="0" w:tplc="89A2ACAC">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79DC52AF"/>
    <w:multiLevelType w:val="hybridMultilevel"/>
    <w:tmpl w:val="107A9516"/>
    <w:lvl w:ilvl="0" w:tplc="C172E7F4">
      <w:start w:val="1"/>
      <w:numFmt w:val="decimal"/>
      <w:lvlText w:val="%1-"/>
      <w:lvlJc w:val="left"/>
      <w:pPr>
        <w:ind w:left="2160" w:hanging="360"/>
      </w:pPr>
      <w:rPr>
        <w:rFonts w:hint="default"/>
      </w:rPr>
    </w:lvl>
    <w:lvl w:ilvl="1" w:tplc="040C0019" w:tentative="1">
      <w:start w:val="1"/>
      <w:numFmt w:val="lowerLetter"/>
      <w:lvlText w:val="%2."/>
      <w:lvlJc w:val="left"/>
      <w:pPr>
        <w:ind w:left="2880" w:hanging="360"/>
      </w:pPr>
    </w:lvl>
    <w:lvl w:ilvl="2" w:tplc="040C001B" w:tentative="1">
      <w:start w:val="1"/>
      <w:numFmt w:val="lowerRoman"/>
      <w:lvlText w:val="%3."/>
      <w:lvlJc w:val="right"/>
      <w:pPr>
        <w:ind w:left="3600" w:hanging="180"/>
      </w:pPr>
    </w:lvl>
    <w:lvl w:ilvl="3" w:tplc="040C000F" w:tentative="1">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abstractNum w:abstractNumId="18">
    <w:nsid w:val="7D822B23"/>
    <w:multiLevelType w:val="hybridMultilevel"/>
    <w:tmpl w:val="E072F994"/>
    <w:lvl w:ilvl="0" w:tplc="6736203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5"/>
  </w:num>
  <w:num w:numId="2">
    <w:abstractNumId w:val="0"/>
  </w:num>
  <w:num w:numId="3">
    <w:abstractNumId w:val="18"/>
  </w:num>
  <w:num w:numId="4">
    <w:abstractNumId w:val="12"/>
  </w:num>
  <w:num w:numId="5">
    <w:abstractNumId w:val="8"/>
  </w:num>
  <w:num w:numId="6">
    <w:abstractNumId w:val="7"/>
  </w:num>
  <w:num w:numId="7">
    <w:abstractNumId w:val="14"/>
  </w:num>
  <w:num w:numId="8">
    <w:abstractNumId w:val="1"/>
  </w:num>
  <w:num w:numId="9">
    <w:abstractNumId w:val="13"/>
  </w:num>
  <w:num w:numId="10">
    <w:abstractNumId w:val="2"/>
  </w:num>
  <w:num w:numId="11">
    <w:abstractNumId w:val="6"/>
  </w:num>
  <w:num w:numId="12">
    <w:abstractNumId w:val="10"/>
  </w:num>
  <w:num w:numId="13">
    <w:abstractNumId w:val="17"/>
  </w:num>
  <w:num w:numId="14">
    <w:abstractNumId w:val="9"/>
  </w:num>
  <w:num w:numId="15">
    <w:abstractNumId w:val="5"/>
  </w:num>
  <w:num w:numId="16">
    <w:abstractNumId w:val="4"/>
  </w:num>
  <w:num w:numId="17">
    <w:abstractNumId w:val="3"/>
  </w:num>
  <w:num w:numId="18">
    <w:abstractNumId w:val="16"/>
  </w:num>
  <w:num w:numId="19">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095A"/>
    <w:rsid w:val="000004A5"/>
    <w:rsid w:val="00000522"/>
    <w:rsid w:val="00001DB9"/>
    <w:rsid w:val="00001E80"/>
    <w:rsid w:val="0000205F"/>
    <w:rsid w:val="000025DB"/>
    <w:rsid w:val="00003058"/>
    <w:rsid w:val="000045F6"/>
    <w:rsid w:val="00004E59"/>
    <w:rsid w:val="00005E34"/>
    <w:rsid w:val="00006233"/>
    <w:rsid w:val="00006BEE"/>
    <w:rsid w:val="00010848"/>
    <w:rsid w:val="00010B7C"/>
    <w:rsid w:val="00010E8A"/>
    <w:rsid w:val="0001145D"/>
    <w:rsid w:val="00011C4D"/>
    <w:rsid w:val="00012A39"/>
    <w:rsid w:val="00013118"/>
    <w:rsid w:val="000137BF"/>
    <w:rsid w:val="00013BB4"/>
    <w:rsid w:val="00013EBB"/>
    <w:rsid w:val="00014156"/>
    <w:rsid w:val="00014263"/>
    <w:rsid w:val="00014579"/>
    <w:rsid w:val="000145AF"/>
    <w:rsid w:val="00015A93"/>
    <w:rsid w:val="00015C22"/>
    <w:rsid w:val="00015E16"/>
    <w:rsid w:val="00016179"/>
    <w:rsid w:val="00016928"/>
    <w:rsid w:val="00016ADF"/>
    <w:rsid w:val="00016C81"/>
    <w:rsid w:val="00017F08"/>
    <w:rsid w:val="000201D7"/>
    <w:rsid w:val="000211F1"/>
    <w:rsid w:val="000213EE"/>
    <w:rsid w:val="00021429"/>
    <w:rsid w:val="00021D73"/>
    <w:rsid w:val="0002221F"/>
    <w:rsid w:val="000225E6"/>
    <w:rsid w:val="00022944"/>
    <w:rsid w:val="00022D14"/>
    <w:rsid w:val="000236E0"/>
    <w:rsid w:val="00024095"/>
    <w:rsid w:val="0002417A"/>
    <w:rsid w:val="000242BF"/>
    <w:rsid w:val="00024BFF"/>
    <w:rsid w:val="00025E62"/>
    <w:rsid w:val="00025FCC"/>
    <w:rsid w:val="00025FDA"/>
    <w:rsid w:val="00026814"/>
    <w:rsid w:val="00026E34"/>
    <w:rsid w:val="00027AF6"/>
    <w:rsid w:val="00027C34"/>
    <w:rsid w:val="000324D9"/>
    <w:rsid w:val="0003252A"/>
    <w:rsid w:val="00032692"/>
    <w:rsid w:val="000327EE"/>
    <w:rsid w:val="00032901"/>
    <w:rsid w:val="00032E51"/>
    <w:rsid w:val="0003318F"/>
    <w:rsid w:val="000333A2"/>
    <w:rsid w:val="000366A3"/>
    <w:rsid w:val="00036FB0"/>
    <w:rsid w:val="00036FB3"/>
    <w:rsid w:val="00037015"/>
    <w:rsid w:val="000377AF"/>
    <w:rsid w:val="00037945"/>
    <w:rsid w:val="00037F83"/>
    <w:rsid w:val="00040D97"/>
    <w:rsid w:val="00040E61"/>
    <w:rsid w:val="00040EE6"/>
    <w:rsid w:val="00041189"/>
    <w:rsid w:val="0004133B"/>
    <w:rsid w:val="00041B25"/>
    <w:rsid w:val="00042074"/>
    <w:rsid w:val="00042592"/>
    <w:rsid w:val="00042F69"/>
    <w:rsid w:val="00043799"/>
    <w:rsid w:val="0004434E"/>
    <w:rsid w:val="000446BC"/>
    <w:rsid w:val="00044B83"/>
    <w:rsid w:val="000455A6"/>
    <w:rsid w:val="00046994"/>
    <w:rsid w:val="0004708A"/>
    <w:rsid w:val="00050AAE"/>
    <w:rsid w:val="00051A3E"/>
    <w:rsid w:val="00051BC3"/>
    <w:rsid w:val="00051F35"/>
    <w:rsid w:val="0005200F"/>
    <w:rsid w:val="00052350"/>
    <w:rsid w:val="00053757"/>
    <w:rsid w:val="000554E3"/>
    <w:rsid w:val="0005552C"/>
    <w:rsid w:val="00055719"/>
    <w:rsid w:val="000558E4"/>
    <w:rsid w:val="00055A26"/>
    <w:rsid w:val="00056460"/>
    <w:rsid w:val="0005679C"/>
    <w:rsid w:val="00056C23"/>
    <w:rsid w:val="0005762D"/>
    <w:rsid w:val="0005766C"/>
    <w:rsid w:val="00057874"/>
    <w:rsid w:val="00062081"/>
    <w:rsid w:val="00062A4E"/>
    <w:rsid w:val="00062F00"/>
    <w:rsid w:val="000632C7"/>
    <w:rsid w:val="000639A1"/>
    <w:rsid w:val="00063B45"/>
    <w:rsid w:val="000640D3"/>
    <w:rsid w:val="0006443E"/>
    <w:rsid w:val="00064C21"/>
    <w:rsid w:val="00065716"/>
    <w:rsid w:val="000663C9"/>
    <w:rsid w:val="00066CA2"/>
    <w:rsid w:val="00067B61"/>
    <w:rsid w:val="00070119"/>
    <w:rsid w:val="00071326"/>
    <w:rsid w:val="0007157C"/>
    <w:rsid w:val="00071730"/>
    <w:rsid w:val="000718E9"/>
    <w:rsid w:val="00071FC1"/>
    <w:rsid w:val="00072A20"/>
    <w:rsid w:val="00073898"/>
    <w:rsid w:val="00074455"/>
    <w:rsid w:val="00074884"/>
    <w:rsid w:val="00074D44"/>
    <w:rsid w:val="000760A3"/>
    <w:rsid w:val="00076C28"/>
    <w:rsid w:val="00076DEF"/>
    <w:rsid w:val="00076EB1"/>
    <w:rsid w:val="00076FD7"/>
    <w:rsid w:val="00077561"/>
    <w:rsid w:val="00077760"/>
    <w:rsid w:val="00077791"/>
    <w:rsid w:val="00077926"/>
    <w:rsid w:val="000806C9"/>
    <w:rsid w:val="00080E20"/>
    <w:rsid w:val="00081378"/>
    <w:rsid w:val="000816C3"/>
    <w:rsid w:val="00081B17"/>
    <w:rsid w:val="00081D99"/>
    <w:rsid w:val="0008234C"/>
    <w:rsid w:val="00083B48"/>
    <w:rsid w:val="000842FD"/>
    <w:rsid w:val="00084811"/>
    <w:rsid w:val="000850D1"/>
    <w:rsid w:val="00085588"/>
    <w:rsid w:val="00085FE1"/>
    <w:rsid w:val="00086593"/>
    <w:rsid w:val="000866EA"/>
    <w:rsid w:val="000874FC"/>
    <w:rsid w:val="000876D7"/>
    <w:rsid w:val="00087F84"/>
    <w:rsid w:val="000903C7"/>
    <w:rsid w:val="00090E20"/>
    <w:rsid w:val="0009193C"/>
    <w:rsid w:val="00091DBC"/>
    <w:rsid w:val="0009242B"/>
    <w:rsid w:val="000928EA"/>
    <w:rsid w:val="00093A97"/>
    <w:rsid w:val="000942F5"/>
    <w:rsid w:val="00094E28"/>
    <w:rsid w:val="000953B9"/>
    <w:rsid w:val="00095953"/>
    <w:rsid w:val="00095F7C"/>
    <w:rsid w:val="000960DE"/>
    <w:rsid w:val="00096745"/>
    <w:rsid w:val="00096E83"/>
    <w:rsid w:val="000A0181"/>
    <w:rsid w:val="000A1323"/>
    <w:rsid w:val="000A1A66"/>
    <w:rsid w:val="000A2691"/>
    <w:rsid w:val="000A36E5"/>
    <w:rsid w:val="000A3764"/>
    <w:rsid w:val="000A3C2A"/>
    <w:rsid w:val="000A4730"/>
    <w:rsid w:val="000A4792"/>
    <w:rsid w:val="000A4A22"/>
    <w:rsid w:val="000A4AF2"/>
    <w:rsid w:val="000A4E15"/>
    <w:rsid w:val="000A5696"/>
    <w:rsid w:val="000A5D35"/>
    <w:rsid w:val="000A5E89"/>
    <w:rsid w:val="000A6E13"/>
    <w:rsid w:val="000A6E83"/>
    <w:rsid w:val="000A7910"/>
    <w:rsid w:val="000A797C"/>
    <w:rsid w:val="000B0455"/>
    <w:rsid w:val="000B0698"/>
    <w:rsid w:val="000B07B1"/>
    <w:rsid w:val="000B0989"/>
    <w:rsid w:val="000B12B9"/>
    <w:rsid w:val="000B258C"/>
    <w:rsid w:val="000B26BF"/>
    <w:rsid w:val="000B341D"/>
    <w:rsid w:val="000B3ED8"/>
    <w:rsid w:val="000B46FE"/>
    <w:rsid w:val="000B4F38"/>
    <w:rsid w:val="000B512D"/>
    <w:rsid w:val="000B545B"/>
    <w:rsid w:val="000B5884"/>
    <w:rsid w:val="000B5A00"/>
    <w:rsid w:val="000B5B3B"/>
    <w:rsid w:val="000B5EBE"/>
    <w:rsid w:val="000B624F"/>
    <w:rsid w:val="000B6A28"/>
    <w:rsid w:val="000B6C12"/>
    <w:rsid w:val="000B6D75"/>
    <w:rsid w:val="000B7565"/>
    <w:rsid w:val="000C06B7"/>
    <w:rsid w:val="000C0839"/>
    <w:rsid w:val="000C0B78"/>
    <w:rsid w:val="000C0EED"/>
    <w:rsid w:val="000C1C9D"/>
    <w:rsid w:val="000C1CFB"/>
    <w:rsid w:val="000C1D1E"/>
    <w:rsid w:val="000C1E16"/>
    <w:rsid w:val="000C3058"/>
    <w:rsid w:val="000C3D35"/>
    <w:rsid w:val="000C4606"/>
    <w:rsid w:val="000C646A"/>
    <w:rsid w:val="000C6628"/>
    <w:rsid w:val="000C6EA5"/>
    <w:rsid w:val="000C749E"/>
    <w:rsid w:val="000C7614"/>
    <w:rsid w:val="000C7F11"/>
    <w:rsid w:val="000D0C6B"/>
    <w:rsid w:val="000D29BC"/>
    <w:rsid w:val="000D2A2A"/>
    <w:rsid w:val="000D46FE"/>
    <w:rsid w:val="000D55B0"/>
    <w:rsid w:val="000D6618"/>
    <w:rsid w:val="000D68F0"/>
    <w:rsid w:val="000D6E40"/>
    <w:rsid w:val="000D6FAB"/>
    <w:rsid w:val="000E0363"/>
    <w:rsid w:val="000E0808"/>
    <w:rsid w:val="000E1008"/>
    <w:rsid w:val="000E155F"/>
    <w:rsid w:val="000E1DB6"/>
    <w:rsid w:val="000E25B8"/>
    <w:rsid w:val="000E2D3B"/>
    <w:rsid w:val="000E2DAA"/>
    <w:rsid w:val="000E2EAA"/>
    <w:rsid w:val="000E2EC3"/>
    <w:rsid w:val="000E36A7"/>
    <w:rsid w:val="000E3DD2"/>
    <w:rsid w:val="000E4014"/>
    <w:rsid w:val="000E4982"/>
    <w:rsid w:val="000E5E1C"/>
    <w:rsid w:val="000E63B4"/>
    <w:rsid w:val="000E6C49"/>
    <w:rsid w:val="000E7FB8"/>
    <w:rsid w:val="000F0213"/>
    <w:rsid w:val="000F238D"/>
    <w:rsid w:val="000F5671"/>
    <w:rsid w:val="000F5AC5"/>
    <w:rsid w:val="000F5DC6"/>
    <w:rsid w:val="000F60CF"/>
    <w:rsid w:val="000F679D"/>
    <w:rsid w:val="000F7226"/>
    <w:rsid w:val="000F727C"/>
    <w:rsid w:val="000F771B"/>
    <w:rsid w:val="000F7798"/>
    <w:rsid w:val="000F7CA4"/>
    <w:rsid w:val="0010011C"/>
    <w:rsid w:val="00101EB1"/>
    <w:rsid w:val="001021B4"/>
    <w:rsid w:val="00102F66"/>
    <w:rsid w:val="0010305C"/>
    <w:rsid w:val="001033AF"/>
    <w:rsid w:val="001034EE"/>
    <w:rsid w:val="001037CB"/>
    <w:rsid w:val="00103BA9"/>
    <w:rsid w:val="00103D53"/>
    <w:rsid w:val="00105960"/>
    <w:rsid w:val="00106375"/>
    <w:rsid w:val="00106622"/>
    <w:rsid w:val="001074F7"/>
    <w:rsid w:val="0011017D"/>
    <w:rsid w:val="0011074E"/>
    <w:rsid w:val="001123D7"/>
    <w:rsid w:val="00112F24"/>
    <w:rsid w:val="001142B0"/>
    <w:rsid w:val="001148F8"/>
    <w:rsid w:val="00114A47"/>
    <w:rsid w:val="00114AED"/>
    <w:rsid w:val="0011556B"/>
    <w:rsid w:val="00116007"/>
    <w:rsid w:val="0011681A"/>
    <w:rsid w:val="00116933"/>
    <w:rsid w:val="00117DFF"/>
    <w:rsid w:val="001202C0"/>
    <w:rsid w:val="001203D2"/>
    <w:rsid w:val="0012049C"/>
    <w:rsid w:val="001206D2"/>
    <w:rsid w:val="001209AD"/>
    <w:rsid w:val="00120FB7"/>
    <w:rsid w:val="001210EE"/>
    <w:rsid w:val="00121941"/>
    <w:rsid w:val="00121D25"/>
    <w:rsid w:val="00122314"/>
    <w:rsid w:val="00122659"/>
    <w:rsid w:val="001232A1"/>
    <w:rsid w:val="001241FA"/>
    <w:rsid w:val="00126856"/>
    <w:rsid w:val="00132488"/>
    <w:rsid w:val="00133C82"/>
    <w:rsid w:val="00133CC1"/>
    <w:rsid w:val="00133E60"/>
    <w:rsid w:val="001342E2"/>
    <w:rsid w:val="00134AAD"/>
    <w:rsid w:val="00135557"/>
    <w:rsid w:val="00135B6F"/>
    <w:rsid w:val="00135E05"/>
    <w:rsid w:val="00136954"/>
    <w:rsid w:val="00136DF7"/>
    <w:rsid w:val="00140154"/>
    <w:rsid w:val="00140373"/>
    <w:rsid w:val="0014089E"/>
    <w:rsid w:val="00141372"/>
    <w:rsid w:val="0014223B"/>
    <w:rsid w:val="0014326E"/>
    <w:rsid w:val="001435CF"/>
    <w:rsid w:val="00143615"/>
    <w:rsid w:val="00143641"/>
    <w:rsid w:val="001437C7"/>
    <w:rsid w:val="001439C0"/>
    <w:rsid w:val="00143A3B"/>
    <w:rsid w:val="00143E20"/>
    <w:rsid w:val="00144304"/>
    <w:rsid w:val="0014434A"/>
    <w:rsid w:val="0014477B"/>
    <w:rsid w:val="00144791"/>
    <w:rsid w:val="00145516"/>
    <w:rsid w:val="00146780"/>
    <w:rsid w:val="00147245"/>
    <w:rsid w:val="00147A27"/>
    <w:rsid w:val="00147DC2"/>
    <w:rsid w:val="00150409"/>
    <w:rsid w:val="0015133B"/>
    <w:rsid w:val="00151F8D"/>
    <w:rsid w:val="0015297D"/>
    <w:rsid w:val="0015349A"/>
    <w:rsid w:val="001537CA"/>
    <w:rsid w:val="00154A36"/>
    <w:rsid w:val="00154E35"/>
    <w:rsid w:val="00155207"/>
    <w:rsid w:val="00155D8E"/>
    <w:rsid w:val="00156F86"/>
    <w:rsid w:val="0015747F"/>
    <w:rsid w:val="00160D86"/>
    <w:rsid w:val="001629A4"/>
    <w:rsid w:val="00162B1C"/>
    <w:rsid w:val="00164CD9"/>
    <w:rsid w:val="00164F94"/>
    <w:rsid w:val="001653E2"/>
    <w:rsid w:val="00165865"/>
    <w:rsid w:val="001659D7"/>
    <w:rsid w:val="0017039F"/>
    <w:rsid w:val="00170A4C"/>
    <w:rsid w:val="00171588"/>
    <w:rsid w:val="00171AE1"/>
    <w:rsid w:val="0017207E"/>
    <w:rsid w:val="001720DD"/>
    <w:rsid w:val="0017222D"/>
    <w:rsid w:val="00172C36"/>
    <w:rsid w:val="00173478"/>
    <w:rsid w:val="0017358F"/>
    <w:rsid w:val="00173844"/>
    <w:rsid w:val="001749F4"/>
    <w:rsid w:val="001755B5"/>
    <w:rsid w:val="00175BF8"/>
    <w:rsid w:val="00175D74"/>
    <w:rsid w:val="001762CC"/>
    <w:rsid w:val="00177C04"/>
    <w:rsid w:val="001802AA"/>
    <w:rsid w:val="001809CB"/>
    <w:rsid w:val="00181BF7"/>
    <w:rsid w:val="00181CD9"/>
    <w:rsid w:val="0018237B"/>
    <w:rsid w:val="0018255F"/>
    <w:rsid w:val="001828FC"/>
    <w:rsid w:val="00183881"/>
    <w:rsid w:val="00183BC0"/>
    <w:rsid w:val="001841E4"/>
    <w:rsid w:val="00185C5F"/>
    <w:rsid w:val="00185E8D"/>
    <w:rsid w:val="00187104"/>
    <w:rsid w:val="001875C7"/>
    <w:rsid w:val="0018795E"/>
    <w:rsid w:val="00190D8A"/>
    <w:rsid w:val="00190EDF"/>
    <w:rsid w:val="00191DC8"/>
    <w:rsid w:val="00192C6B"/>
    <w:rsid w:val="001938F5"/>
    <w:rsid w:val="00193C5B"/>
    <w:rsid w:val="001940A7"/>
    <w:rsid w:val="00195014"/>
    <w:rsid w:val="001959C7"/>
    <w:rsid w:val="00196761"/>
    <w:rsid w:val="00196830"/>
    <w:rsid w:val="00197437"/>
    <w:rsid w:val="001A05AA"/>
    <w:rsid w:val="001A0A84"/>
    <w:rsid w:val="001A12CE"/>
    <w:rsid w:val="001A18AD"/>
    <w:rsid w:val="001A20BF"/>
    <w:rsid w:val="001A24BA"/>
    <w:rsid w:val="001A36C6"/>
    <w:rsid w:val="001A3F45"/>
    <w:rsid w:val="001A3FA9"/>
    <w:rsid w:val="001A46C4"/>
    <w:rsid w:val="001A4B8F"/>
    <w:rsid w:val="001A531D"/>
    <w:rsid w:val="001A720E"/>
    <w:rsid w:val="001A775A"/>
    <w:rsid w:val="001B0755"/>
    <w:rsid w:val="001B10AE"/>
    <w:rsid w:val="001B19E1"/>
    <w:rsid w:val="001B1AE2"/>
    <w:rsid w:val="001B1CB3"/>
    <w:rsid w:val="001B1E66"/>
    <w:rsid w:val="001B2A04"/>
    <w:rsid w:val="001B311E"/>
    <w:rsid w:val="001B32BA"/>
    <w:rsid w:val="001B34CC"/>
    <w:rsid w:val="001B3C56"/>
    <w:rsid w:val="001B4132"/>
    <w:rsid w:val="001B44E5"/>
    <w:rsid w:val="001B48EB"/>
    <w:rsid w:val="001B524C"/>
    <w:rsid w:val="001B5530"/>
    <w:rsid w:val="001B59CC"/>
    <w:rsid w:val="001B5C7E"/>
    <w:rsid w:val="001B676C"/>
    <w:rsid w:val="001B689E"/>
    <w:rsid w:val="001C0849"/>
    <w:rsid w:val="001C1105"/>
    <w:rsid w:val="001C1641"/>
    <w:rsid w:val="001C17E5"/>
    <w:rsid w:val="001C2216"/>
    <w:rsid w:val="001C26EE"/>
    <w:rsid w:val="001C2D05"/>
    <w:rsid w:val="001C38C2"/>
    <w:rsid w:val="001C4188"/>
    <w:rsid w:val="001C54E3"/>
    <w:rsid w:val="001C6327"/>
    <w:rsid w:val="001C6D74"/>
    <w:rsid w:val="001C7112"/>
    <w:rsid w:val="001C7267"/>
    <w:rsid w:val="001C777F"/>
    <w:rsid w:val="001C7972"/>
    <w:rsid w:val="001C7AD3"/>
    <w:rsid w:val="001C7F9B"/>
    <w:rsid w:val="001D1A8B"/>
    <w:rsid w:val="001D2C01"/>
    <w:rsid w:val="001D2E72"/>
    <w:rsid w:val="001D354D"/>
    <w:rsid w:val="001D3EF5"/>
    <w:rsid w:val="001D3FBF"/>
    <w:rsid w:val="001D42E4"/>
    <w:rsid w:val="001D4CB9"/>
    <w:rsid w:val="001D618C"/>
    <w:rsid w:val="001D6CCA"/>
    <w:rsid w:val="001D715E"/>
    <w:rsid w:val="001D7690"/>
    <w:rsid w:val="001D7BE6"/>
    <w:rsid w:val="001E09A4"/>
    <w:rsid w:val="001E0D7F"/>
    <w:rsid w:val="001E162E"/>
    <w:rsid w:val="001E1F24"/>
    <w:rsid w:val="001E2319"/>
    <w:rsid w:val="001E2696"/>
    <w:rsid w:val="001E2FE4"/>
    <w:rsid w:val="001E3111"/>
    <w:rsid w:val="001E43E7"/>
    <w:rsid w:val="001E4628"/>
    <w:rsid w:val="001E662D"/>
    <w:rsid w:val="001E6EA8"/>
    <w:rsid w:val="001E6F87"/>
    <w:rsid w:val="001E707F"/>
    <w:rsid w:val="001E718C"/>
    <w:rsid w:val="001E7997"/>
    <w:rsid w:val="001F00A0"/>
    <w:rsid w:val="001F07AA"/>
    <w:rsid w:val="001F146C"/>
    <w:rsid w:val="001F2664"/>
    <w:rsid w:val="001F2C8A"/>
    <w:rsid w:val="001F3634"/>
    <w:rsid w:val="001F3D6D"/>
    <w:rsid w:val="001F4618"/>
    <w:rsid w:val="001F6D05"/>
    <w:rsid w:val="001F6F7D"/>
    <w:rsid w:val="001F77D6"/>
    <w:rsid w:val="001F79CE"/>
    <w:rsid w:val="002000FB"/>
    <w:rsid w:val="00200758"/>
    <w:rsid w:val="002008E9"/>
    <w:rsid w:val="00200CD6"/>
    <w:rsid w:val="00200FE1"/>
    <w:rsid w:val="00201E83"/>
    <w:rsid w:val="00204434"/>
    <w:rsid w:val="002058CB"/>
    <w:rsid w:val="002063CB"/>
    <w:rsid w:val="00207948"/>
    <w:rsid w:val="00207ACA"/>
    <w:rsid w:val="00207BC7"/>
    <w:rsid w:val="002102F7"/>
    <w:rsid w:val="00210DB1"/>
    <w:rsid w:val="00211252"/>
    <w:rsid w:val="00211678"/>
    <w:rsid w:val="00211EAD"/>
    <w:rsid w:val="0021224A"/>
    <w:rsid w:val="002123FC"/>
    <w:rsid w:val="002125E0"/>
    <w:rsid w:val="00212663"/>
    <w:rsid w:val="00213E5D"/>
    <w:rsid w:val="00213EC7"/>
    <w:rsid w:val="0021421D"/>
    <w:rsid w:val="00214B0F"/>
    <w:rsid w:val="00214C92"/>
    <w:rsid w:val="00215D77"/>
    <w:rsid w:val="00215F92"/>
    <w:rsid w:val="0021629B"/>
    <w:rsid w:val="00216590"/>
    <w:rsid w:val="00216A1F"/>
    <w:rsid w:val="00217212"/>
    <w:rsid w:val="002177C6"/>
    <w:rsid w:val="00217983"/>
    <w:rsid w:val="00217F88"/>
    <w:rsid w:val="00217FF0"/>
    <w:rsid w:val="002203F4"/>
    <w:rsid w:val="0022063E"/>
    <w:rsid w:val="002211EB"/>
    <w:rsid w:val="00221C92"/>
    <w:rsid w:val="00221E23"/>
    <w:rsid w:val="002220BF"/>
    <w:rsid w:val="002223B3"/>
    <w:rsid w:val="002226C2"/>
    <w:rsid w:val="00222F96"/>
    <w:rsid w:val="002232D6"/>
    <w:rsid w:val="00224D7D"/>
    <w:rsid w:val="00225720"/>
    <w:rsid w:val="002257E0"/>
    <w:rsid w:val="002277FE"/>
    <w:rsid w:val="002304F4"/>
    <w:rsid w:val="00230514"/>
    <w:rsid w:val="00230A17"/>
    <w:rsid w:val="00231A8D"/>
    <w:rsid w:val="00231F7E"/>
    <w:rsid w:val="00232533"/>
    <w:rsid w:val="0023267D"/>
    <w:rsid w:val="002330C2"/>
    <w:rsid w:val="002339FC"/>
    <w:rsid w:val="00234544"/>
    <w:rsid w:val="00235822"/>
    <w:rsid w:val="002360D1"/>
    <w:rsid w:val="002364F0"/>
    <w:rsid w:val="00236CC1"/>
    <w:rsid w:val="00236E01"/>
    <w:rsid w:val="00240093"/>
    <w:rsid w:val="00240116"/>
    <w:rsid w:val="00240204"/>
    <w:rsid w:val="00240673"/>
    <w:rsid w:val="00240837"/>
    <w:rsid w:val="00240CE4"/>
    <w:rsid w:val="00240DC0"/>
    <w:rsid w:val="002420CB"/>
    <w:rsid w:val="0024280F"/>
    <w:rsid w:val="00242DE5"/>
    <w:rsid w:val="00244763"/>
    <w:rsid w:val="002449ED"/>
    <w:rsid w:val="00245997"/>
    <w:rsid w:val="00245CF0"/>
    <w:rsid w:val="00246184"/>
    <w:rsid w:val="002469DD"/>
    <w:rsid w:val="0024701D"/>
    <w:rsid w:val="00250193"/>
    <w:rsid w:val="002501BC"/>
    <w:rsid w:val="0025078C"/>
    <w:rsid w:val="002512A5"/>
    <w:rsid w:val="002516A8"/>
    <w:rsid w:val="002517A9"/>
    <w:rsid w:val="00251C24"/>
    <w:rsid w:val="0025286D"/>
    <w:rsid w:val="00252FF9"/>
    <w:rsid w:val="0025394A"/>
    <w:rsid w:val="00254C44"/>
    <w:rsid w:val="00255548"/>
    <w:rsid w:val="00255566"/>
    <w:rsid w:val="0025589C"/>
    <w:rsid w:val="00255D87"/>
    <w:rsid w:val="00257075"/>
    <w:rsid w:val="00257255"/>
    <w:rsid w:val="00257329"/>
    <w:rsid w:val="00260783"/>
    <w:rsid w:val="002608B0"/>
    <w:rsid w:val="00260B4D"/>
    <w:rsid w:val="00260E9E"/>
    <w:rsid w:val="00261278"/>
    <w:rsid w:val="00261713"/>
    <w:rsid w:val="00261B0C"/>
    <w:rsid w:val="00261CE7"/>
    <w:rsid w:val="00261E73"/>
    <w:rsid w:val="0026232A"/>
    <w:rsid w:val="00262475"/>
    <w:rsid w:val="00263419"/>
    <w:rsid w:val="00263A87"/>
    <w:rsid w:val="00264032"/>
    <w:rsid w:val="00265887"/>
    <w:rsid w:val="00265B27"/>
    <w:rsid w:val="00265D69"/>
    <w:rsid w:val="002660D3"/>
    <w:rsid w:val="0026675D"/>
    <w:rsid w:val="00266D52"/>
    <w:rsid w:val="002672B0"/>
    <w:rsid w:val="00267AC6"/>
    <w:rsid w:val="00267DA2"/>
    <w:rsid w:val="002703DB"/>
    <w:rsid w:val="00271ADB"/>
    <w:rsid w:val="00272C72"/>
    <w:rsid w:val="00273984"/>
    <w:rsid w:val="00273DB6"/>
    <w:rsid w:val="00274855"/>
    <w:rsid w:val="00276BC9"/>
    <w:rsid w:val="00276DE8"/>
    <w:rsid w:val="00276F31"/>
    <w:rsid w:val="0027705A"/>
    <w:rsid w:val="002779E1"/>
    <w:rsid w:val="0028056F"/>
    <w:rsid w:val="00280C40"/>
    <w:rsid w:val="002813B1"/>
    <w:rsid w:val="00281548"/>
    <w:rsid w:val="00281820"/>
    <w:rsid w:val="00282D28"/>
    <w:rsid w:val="00283398"/>
    <w:rsid w:val="00283413"/>
    <w:rsid w:val="00283427"/>
    <w:rsid w:val="002837D4"/>
    <w:rsid w:val="00284196"/>
    <w:rsid w:val="002842ED"/>
    <w:rsid w:val="00286FEC"/>
    <w:rsid w:val="002877C8"/>
    <w:rsid w:val="00287D61"/>
    <w:rsid w:val="002906A2"/>
    <w:rsid w:val="00290C30"/>
    <w:rsid w:val="00290E4D"/>
    <w:rsid w:val="00291001"/>
    <w:rsid w:val="0029180C"/>
    <w:rsid w:val="002920CC"/>
    <w:rsid w:val="002922D3"/>
    <w:rsid w:val="0029254B"/>
    <w:rsid w:val="00293094"/>
    <w:rsid w:val="00293AD5"/>
    <w:rsid w:val="00294AC3"/>
    <w:rsid w:val="00295CB1"/>
    <w:rsid w:val="0029637F"/>
    <w:rsid w:val="0029762F"/>
    <w:rsid w:val="00297D6E"/>
    <w:rsid w:val="00297DFE"/>
    <w:rsid w:val="002A0083"/>
    <w:rsid w:val="002A060D"/>
    <w:rsid w:val="002A0890"/>
    <w:rsid w:val="002A0941"/>
    <w:rsid w:val="002A23EC"/>
    <w:rsid w:val="002A256F"/>
    <w:rsid w:val="002A297B"/>
    <w:rsid w:val="002A2C45"/>
    <w:rsid w:val="002A44EA"/>
    <w:rsid w:val="002A4C0E"/>
    <w:rsid w:val="002A4C5A"/>
    <w:rsid w:val="002A542A"/>
    <w:rsid w:val="002A57E2"/>
    <w:rsid w:val="002A5D72"/>
    <w:rsid w:val="002A5E13"/>
    <w:rsid w:val="002A6647"/>
    <w:rsid w:val="002A6B0D"/>
    <w:rsid w:val="002A6FB0"/>
    <w:rsid w:val="002B091B"/>
    <w:rsid w:val="002B1C7F"/>
    <w:rsid w:val="002B20AA"/>
    <w:rsid w:val="002B22D6"/>
    <w:rsid w:val="002B2EC1"/>
    <w:rsid w:val="002B3A3F"/>
    <w:rsid w:val="002B3C4D"/>
    <w:rsid w:val="002B407D"/>
    <w:rsid w:val="002B52D1"/>
    <w:rsid w:val="002B5515"/>
    <w:rsid w:val="002B5586"/>
    <w:rsid w:val="002B5D3C"/>
    <w:rsid w:val="002B6198"/>
    <w:rsid w:val="002B752F"/>
    <w:rsid w:val="002C05D1"/>
    <w:rsid w:val="002C0EA4"/>
    <w:rsid w:val="002C105E"/>
    <w:rsid w:val="002C1395"/>
    <w:rsid w:val="002C1885"/>
    <w:rsid w:val="002C1E01"/>
    <w:rsid w:val="002C2202"/>
    <w:rsid w:val="002C2697"/>
    <w:rsid w:val="002C28BC"/>
    <w:rsid w:val="002C2CFE"/>
    <w:rsid w:val="002C31E5"/>
    <w:rsid w:val="002C3ED9"/>
    <w:rsid w:val="002C4D2B"/>
    <w:rsid w:val="002C4F10"/>
    <w:rsid w:val="002C6A15"/>
    <w:rsid w:val="002C70EB"/>
    <w:rsid w:val="002C7E32"/>
    <w:rsid w:val="002D086C"/>
    <w:rsid w:val="002D0B25"/>
    <w:rsid w:val="002D159E"/>
    <w:rsid w:val="002D2060"/>
    <w:rsid w:val="002D2779"/>
    <w:rsid w:val="002D295E"/>
    <w:rsid w:val="002D3C36"/>
    <w:rsid w:val="002D40AF"/>
    <w:rsid w:val="002D40EB"/>
    <w:rsid w:val="002D40EE"/>
    <w:rsid w:val="002D4861"/>
    <w:rsid w:val="002D4D9B"/>
    <w:rsid w:val="002D54B1"/>
    <w:rsid w:val="002D5F8C"/>
    <w:rsid w:val="002D650E"/>
    <w:rsid w:val="002D72E3"/>
    <w:rsid w:val="002D7EEC"/>
    <w:rsid w:val="002E03CB"/>
    <w:rsid w:val="002E0E76"/>
    <w:rsid w:val="002E161D"/>
    <w:rsid w:val="002E17B8"/>
    <w:rsid w:val="002E1EA5"/>
    <w:rsid w:val="002E28B9"/>
    <w:rsid w:val="002E3112"/>
    <w:rsid w:val="002E334F"/>
    <w:rsid w:val="002E387F"/>
    <w:rsid w:val="002E3EC1"/>
    <w:rsid w:val="002E4252"/>
    <w:rsid w:val="002E5265"/>
    <w:rsid w:val="002E59FC"/>
    <w:rsid w:val="002E5C13"/>
    <w:rsid w:val="002E5E50"/>
    <w:rsid w:val="002E696C"/>
    <w:rsid w:val="002E6E8E"/>
    <w:rsid w:val="002E7738"/>
    <w:rsid w:val="002F0123"/>
    <w:rsid w:val="002F0310"/>
    <w:rsid w:val="002F0B4D"/>
    <w:rsid w:val="002F19F4"/>
    <w:rsid w:val="002F22E2"/>
    <w:rsid w:val="002F2881"/>
    <w:rsid w:val="002F2A29"/>
    <w:rsid w:val="002F302F"/>
    <w:rsid w:val="002F3E36"/>
    <w:rsid w:val="002F4066"/>
    <w:rsid w:val="002F43C6"/>
    <w:rsid w:val="002F4E37"/>
    <w:rsid w:val="002F5262"/>
    <w:rsid w:val="002F663B"/>
    <w:rsid w:val="002F6870"/>
    <w:rsid w:val="002F74DE"/>
    <w:rsid w:val="002F755E"/>
    <w:rsid w:val="002F7FC9"/>
    <w:rsid w:val="003003A6"/>
    <w:rsid w:val="003009C6"/>
    <w:rsid w:val="003013E3"/>
    <w:rsid w:val="003021E7"/>
    <w:rsid w:val="00302AF4"/>
    <w:rsid w:val="00303149"/>
    <w:rsid w:val="003031DF"/>
    <w:rsid w:val="0030383D"/>
    <w:rsid w:val="00304963"/>
    <w:rsid w:val="003049EA"/>
    <w:rsid w:val="00304CA8"/>
    <w:rsid w:val="00304E29"/>
    <w:rsid w:val="00305423"/>
    <w:rsid w:val="0030568C"/>
    <w:rsid w:val="00305E8D"/>
    <w:rsid w:val="0030603A"/>
    <w:rsid w:val="0030640B"/>
    <w:rsid w:val="00306590"/>
    <w:rsid w:val="003104A5"/>
    <w:rsid w:val="00310CCD"/>
    <w:rsid w:val="003111C6"/>
    <w:rsid w:val="00311C70"/>
    <w:rsid w:val="00312BB4"/>
    <w:rsid w:val="00313078"/>
    <w:rsid w:val="00313328"/>
    <w:rsid w:val="003144D1"/>
    <w:rsid w:val="00314EC6"/>
    <w:rsid w:val="003152B6"/>
    <w:rsid w:val="0031533C"/>
    <w:rsid w:val="00315AA9"/>
    <w:rsid w:val="003165A4"/>
    <w:rsid w:val="00316D11"/>
    <w:rsid w:val="00320F5F"/>
    <w:rsid w:val="00321D93"/>
    <w:rsid w:val="0032393D"/>
    <w:rsid w:val="00323D7B"/>
    <w:rsid w:val="003240D0"/>
    <w:rsid w:val="0032441C"/>
    <w:rsid w:val="00324474"/>
    <w:rsid w:val="003245DF"/>
    <w:rsid w:val="00324A4D"/>
    <w:rsid w:val="00324EBA"/>
    <w:rsid w:val="00324FEB"/>
    <w:rsid w:val="00325344"/>
    <w:rsid w:val="00325E8E"/>
    <w:rsid w:val="003263E2"/>
    <w:rsid w:val="00326B4D"/>
    <w:rsid w:val="00327285"/>
    <w:rsid w:val="00327479"/>
    <w:rsid w:val="0032747E"/>
    <w:rsid w:val="003275FF"/>
    <w:rsid w:val="0033083F"/>
    <w:rsid w:val="00330A20"/>
    <w:rsid w:val="00330F86"/>
    <w:rsid w:val="00331BC1"/>
    <w:rsid w:val="00332089"/>
    <w:rsid w:val="00332DBD"/>
    <w:rsid w:val="00333347"/>
    <w:rsid w:val="00333DE3"/>
    <w:rsid w:val="00334D1B"/>
    <w:rsid w:val="00335169"/>
    <w:rsid w:val="00335201"/>
    <w:rsid w:val="003357FD"/>
    <w:rsid w:val="003364ED"/>
    <w:rsid w:val="00336C8F"/>
    <w:rsid w:val="003376DF"/>
    <w:rsid w:val="003406BB"/>
    <w:rsid w:val="0034122B"/>
    <w:rsid w:val="00341617"/>
    <w:rsid w:val="00341686"/>
    <w:rsid w:val="00344133"/>
    <w:rsid w:val="00344D06"/>
    <w:rsid w:val="00345124"/>
    <w:rsid w:val="003453B7"/>
    <w:rsid w:val="00346355"/>
    <w:rsid w:val="003465D2"/>
    <w:rsid w:val="00346ACF"/>
    <w:rsid w:val="00346D22"/>
    <w:rsid w:val="003472CB"/>
    <w:rsid w:val="0034768A"/>
    <w:rsid w:val="003476D2"/>
    <w:rsid w:val="00347D5D"/>
    <w:rsid w:val="00347F5B"/>
    <w:rsid w:val="003504EB"/>
    <w:rsid w:val="003506A1"/>
    <w:rsid w:val="0035165F"/>
    <w:rsid w:val="00354429"/>
    <w:rsid w:val="0035614A"/>
    <w:rsid w:val="0035626A"/>
    <w:rsid w:val="003562A6"/>
    <w:rsid w:val="0035660F"/>
    <w:rsid w:val="00356C7F"/>
    <w:rsid w:val="0036095A"/>
    <w:rsid w:val="00360B3C"/>
    <w:rsid w:val="00360DFA"/>
    <w:rsid w:val="00361028"/>
    <w:rsid w:val="0036182C"/>
    <w:rsid w:val="00361832"/>
    <w:rsid w:val="0036230B"/>
    <w:rsid w:val="00362842"/>
    <w:rsid w:val="00362B0A"/>
    <w:rsid w:val="00362B85"/>
    <w:rsid w:val="00362D0A"/>
    <w:rsid w:val="00362EDF"/>
    <w:rsid w:val="00363006"/>
    <w:rsid w:val="0036359B"/>
    <w:rsid w:val="0036428D"/>
    <w:rsid w:val="00365372"/>
    <w:rsid w:val="003654D2"/>
    <w:rsid w:val="00365949"/>
    <w:rsid w:val="00365A6A"/>
    <w:rsid w:val="00365B8B"/>
    <w:rsid w:val="00365F74"/>
    <w:rsid w:val="003668C8"/>
    <w:rsid w:val="00367EDD"/>
    <w:rsid w:val="00370756"/>
    <w:rsid w:val="00370CBF"/>
    <w:rsid w:val="00371966"/>
    <w:rsid w:val="00371D10"/>
    <w:rsid w:val="00372373"/>
    <w:rsid w:val="00372CBC"/>
    <w:rsid w:val="00372DCD"/>
    <w:rsid w:val="0037326D"/>
    <w:rsid w:val="003736EF"/>
    <w:rsid w:val="00373A68"/>
    <w:rsid w:val="00373AFF"/>
    <w:rsid w:val="00373F1D"/>
    <w:rsid w:val="00374022"/>
    <w:rsid w:val="0037479E"/>
    <w:rsid w:val="00374849"/>
    <w:rsid w:val="00375E63"/>
    <w:rsid w:val="0037609B"/>
    <w:rsid w:val="00376800"/>
    <w:rsid w:val="00380034"/>
    <w:rsid w:val="00380158"/>
    <w:rsid w:val="00380703"/>
    <w:rsid w:val="00381373"/>
    <w:rsid w:val="00382620"/>
    <w:rsid w:val="003826E1"/>
    <w:rsid w:val="00383037"/>
    <w:rsid w:val="00383230"/>
    <w:rsid w:val="00383CB6"/>
    <w:rsid w:val="003843EB"/>
    <w:rsid w:val="003854D2"/>
    <w:rsid w:val="00385C9E"/>
    <w:rsid w:val="00385E6B"/>
    <w:rsid w:val="00385E97"/>
    <w:rsid w:val="00386C3A"/>
    <w:rsid w:val="0038706D"/>
    <w:rsid w:val="00390E93"/>
    <w:rsid w:val="0039271F"/>
    <w:rsid w:val="0039281B"/>
    <w:rsid w:val="00392993"/>
    <w:rsid w:val="00392CDD"/>
    <w:rsid w:val="003933D6"/>
    <w:rsid w:val="003937AE"/>
    <w:rsid w:val="0039382E"/>
    <w:rsid w:val="003938DA"/>
    <w:rsid w:val="00393E76"/>
    <w:rsid w:val="003944F4"/>
    <w:rsid w:val="00394F8E"/>
    <w:rsid w:val="00395CA8"/>
    <w:rsid w:val="00395CD3"/>
    <w:rsid w:val="0039627C"/>
    <w:rsid w:val="0039684D"/>
    <w:rsid w:val="0039692F"/>
    <w:rsid w:val="00397137"/>
    <w:rsid w:val="00397446"/>
    <w:rsid w:val="00397462"/>
    <w:rsid w:val="00397638"/>
    <w:rsid w:val="00397F8A"/>
    <w:rsid w:val="003A0FB6"/>
    <w:rsid w:val="003A112F"/>
    <w:rsid w:val="003A139C"/>
    <w:rsid w:val="003A13AC"/>
    <w:rsid w:val="003A159E"/>
    <w:rsid w:val="003A1618"/>
    <w:rsid w:val="003A2A97"/>
    <w:rsid w:val="003A2DFB"/>
    <w:rsid w:val="003A32A3"/>
    <w:rsid w:val="003A342F"/>
    <w:rsid w:val="003A3474"/>
    <w:rsid w:val="003A44B6"/>
    <w:rsid w:val="003A4FC1"/>
    <w:rsid w:val="003A5335"/>
    <w:rsid w:val="003A55CD"/>
    <w:rsid w:val="003A5612"/>
    <w:rsid w:val="003A5771"/>
    <w:rsid w:val="003A626A"/>
    <w:rsid w:val="003A769C"/>
    <w:rsid w:val="003B06F6"/>
    <w:rsid w:val="003B0B45"/>
    <w:rsid w:val="003B1E86"/>
    <w:rsid w:val="003B3A39"/>
    <w:rsid w:val="003B4A6A"/>
    <w:rsid w:val="003B4B4C"/>
    <w:rsid w:val="003B4BBF"/>
    <w:rsid w:val="003B5F94"/>
    <w:rsid w:val="003B6716"/>
    <w:rsid w:val="003B6947"/>
    <w:rsid w:val="003B7BB6"/>
    <w:rsid w:val="003C0757"/>
    <w:rsid w:val="003C15F1"/>
    <w:rsid w:val="003C17B6"/>
    <w:rsid w:val="003C33B7"/>
    <w:rsid w:val="003C3D03"/>
    <w:rsid w:val="003C421B"/>
    <w:rsid w:val="003C4B0E"/>
    <w:rsid w:val="003C51F7"/>
    <w:rsid w:val="003C54D5"/>
    <w:rsid w:val="003C6D8D"/>
    <w:rsid w:val="003C7625"/>
    <w:rsid w:val="003C7BBE"/>
    <w:rsid w:val="003C7DF8"/>
    <w:rsid w:val="003D0316"/>
    <w:rsid w:val="003D0B1B"/>
    <w:rsid w:val="003D22FA"/>
    <w:rsid w:val="003D2748"/>
    <w:rsid w:val="003D2B2F"/>
    <w:rsid w:val="003D2E38"/>
    <w:rsid w:val="003D2ED1"/>
    <w:rsid w:val="003D33D6"/>
    <w:rsid w:val="003D3B8F"/>
    <w:rsid w:val="003D4386"/>
    <w:rsid w:val="003D4D89"/>
    <w:rsid w:val="003D55EC"/>
    <w:rsid w:val="003D61B8"/>
    <w:rsid w:val="003D61BD"/>
    <w:rsid w:val="003D697E"/>
    <w:rsid w:val="003D707B"/>
    <w:rsid w:val="003E001B"/>
    <w:rsid w:val="003E0866"/>
    <w:rsid w:val="003E1EDD"/>
    <w:rsid w:val="003E28C7"/>
    <w:rsid w:val="003E2901"/>
    <w:rsid w:val="003E2C47"/>
    <w:rsid w:val="003E3219"/>
    <w:rsid w:val="003E3907"/>
    <w:rsid w:val="003E3B90"/>
    <w:rsid w:val="003E42FA"/>
    <w:rsid w:val="003E4AD1"/>
    <w:rsid w:val="003E4F1C"/>
    <w:rsid w:val="003E65CB"/>
    <w:rsid w:val="003E6BF1"/>
    <w:rsid w:val="003E746E"/>
    <w:rsid w:val="003F023F"/>
    <w:rsid w:val="003F03E6"/>
    <w:rsid w:val="003F071A"/>
    <w:rsid w:val="003F0F0D"/>
    <w:rsid w:val="003F1CFF"/>
    <w:rsid w:val="003F2339"/>
    <w:rsid w:val="003F2642"/>
    <w:rsid w:val="003F26E4"/>
    <w:rsid w:val="003F26F5"/>
    <w:rsid w:val="003F2C27"/>
    <w:rsid w:val="003F35F4"/>
    <w:rsid w:val="003F3DD3"/>
    <w:rsid w:val="003F3E2A"/>
    <w:rsid w:val="003F4064"/>
    <w:rsid w:val="003F4255"/>
    <w:rsid w:val="003F4385"/>
    <w:rsid w:val="003F4406"/>
    <w:rsid w:val="003F4A80"/>
    <w:rsid w:val="003F638D"/>
    <w:rsid w:val="003F69CD"/>
    <w:rsid w:val="003F6D4A"/>
    <w:rsid w:val="003F775B"/>
    <w:rsid w:val="00400409"/>
    <w:rsid w:val="00400C18"/>
    <w:rsid w:val="00401416"/>
    <w:rsid w:val="0040287B"/>
    <w:rsid w:val="00403441"/>
    <w:rsid w:val="0040521A"/>
    <w:rsid w:val="004064A3"/>
    <w:rsid w:val="00406689"/>
    <w:rsid w:val="00406CFB"/>
    <w:rsid w:val="00407455"/>
    <w:rsid w:val="00407AF8"/>
    <w:rsid w:val="00407EC8"/>
    <w:rsid w:val="00410274"/>
    <w:rsid w:val="00410C56"/>
    <w:rsid w:val="00411A5D"/>
    <w:rsid w:val="0041300C"/>
    <w:rsid w:val="0041336D"/>
    <w:rsid w:val="00413A36"/>
    <w:rsid w:val="00415027"/>
    <w:rsid w:val="00415F4A"/>
    <w:rsid w:val="00417B17"/>
    <w:rsid w:val="00420195"/>
    <w:rsid w:val="0042027B"/>
    <w:rsid w:val="004204C4"/>
    <w:rsid w:val="00420906"/>
    <w:rsid w:val="00420C0D"/>
    <w:rsid w:val="004218A4"/>
    <w:rsid w:val="00421C5F"/>
    <w:rsid w:val="00422941"/>
    <w:rsid w:val="00422C54"/>
    <w:rsid w:val="00422EBB"/>
    <w:rsid w:val="004231BF"/>
    <w:rsid w:val="0042385E"/>
    <w:rsid w:val="00423D65"/>
    <w:rsid w:val="004245B5"/>
    <w:rsid w:val="0042461C"/>
    <w:rsid w:val="00424AED"/>
    <w:rsid w:val="00425C00"/>
    <w:rsid w:val="00425CB9"/>
    <w:rsid w:val="0042636E"/>
    <w:rsid w:val="004266A0"/>
    <w:rsid w:val="004268E7"/>
    <w:rsid w:val="0042701D"/>
    <w:rsid w:val="004271A5"/>
    <w:rsid w:val="004271E8"/>
    <w:rsid w:val="00427785"/>
    <w:rsid w:val="00430DBE"/>
    <w:rsid w:val="00431944"/>
    <w:rsid w:val="004324EF"/>
    <w:rsid w:val="00432687"/>
    <w:rsid w:val="00432C44"/>
    <w:rsid w:val="0043312D"/>
    <w:rsid w:val="00433178"/>
    <w:rsid w:val="0043347E"/>
    <w:rsid w:val="00435696"/>
    <w:rsid w:val="00435A20"/>
    <w:rsid w:val="00435D3C"/>
    <w:rsid w:val="0043615A"/>
    <w:rsid w:val="00436AB3"/>
    <w:rsid w:val="00436F5D"/>
    <w:rsid w:val="00441933"/>
    <w:rsid w:val="00441E09"/>
    <w:rsid w:val="00441FA2"/>
    <w:rsid w:val="00442321"/>
    <w:rsid w:val="00442BBD"/>
    <w:rsid w:val="00443443"/>
    <w:rsid w:val="00443ABC"/>
    <w:rsid w:val="00443BB5"/>
    <w:rsid w:val="0044489D"/>
    <w:rsid w:val="00444B3C"/>
    <w:rsid w:val="00445B25"/>
    <w:rsid w:val="00446659"/>
    <w:rsid w:val="00447218"/>
    <w:rsid w:val="0044755A"/>
    <w:rsid w:val="0045097F"/>
    <w:rsid w:val="00450B61"/>
    <w:rsid w:val="00451248"/>
    <w:rsid w:val="00452241"/>
    <w:rsid w:val="004525FD"/>
    <w:rsid w:val="00452800"/>
    <w:rsid w:val="00452D67"/>
    <w:rsid w:val="00452D96"/>
    <w:rsid w:val="0045452F"/>
    <w:rsid w:val="0045454C"/>
    <w:rsid w:val="0045475B"/>
    <w:rsid w:val="00455ED6"/>
    <w:rsid w:val="004572C0"/>
    <w:rsid w:val="004572C9"/>
    <w:rsid w:val="00460CC0"/>
    <w:rsid w:val="0046136C"/>
    <w:rsid w:val="00461620"/>
    <w:rsid w:val="00461BB6"/>
    <w:rsid w:val="00461FD7"/>
    <w:rsid w:val="0046329A"/>
    <w:rsid w:val="004636A5"/>
    <w:rsid w:val="004639D7"/>
    <w:rsid w:val="00464C6C"/>
    <w:rsid w:val="0046524E"/>
    <w:rsid w:val="004655B6"/>
    <w:rsid w:val="00465EB8"/>
    <w:rsid w:val="00465F9A"/>
    <w:rsid w:val="00467F0B"/>
    <w:rsid w:val="00470B3B"/>
    <w:rsid w:val="00470EF9"/>
    <w:rsid w:val="004712E5"/>
    <w:rsid w:val="004713A3"/>
    <w:rsid w:val="00472065"/>
    <w:rsid w:val="004725F4"/>
    <w:rsid w:val="00472F38"/>
    <w:rsid w:val="00473772"/>
    <w:rsid w:val="00473F49"/>
    <w:rsid w:val="00474DBA"/>
    <w:rsid w:val="00475BAD"/>
    <w:rsid w:val="00477956"/>
    <w:rsid w:val="00477BE7"/>
    <w:rsid w:val="00481122"/>
    <w:rsid w:val="00481D70"/>
    <w:rsid w:val="00481FFA"/>
    <w:rsid w:val="004821E3"/>
    <w:rsid w:val="004823FD"/>
    <w:rsid w:val="00482AB5"/>
    <w:rsid w:val="00482AEA"/>
    <w:rsid w:val="00483217"/>
    <w:rsid w:val="00483ACA"/>
    <w:rsid w:val="00484267"/>
    <w:rsid w:val="00484746"/>
    <w:rsid w:val="00485089"/>
    <w:rsid w:val="004855C1"/>
    <w:rsid w:val="00485F30"/>
    <w:rsid w:val="0048660C"/>
    <w:rsid w:val="00486C64"/>
    <w:rsid w:val="00487087"/>
    <w:rsid w:val="0048775B"/>
    <w:rsid w:val="0048793D"/>
    <w:rsid w:val="00487F38"/>
    <w:rsid w:val="00490380"/>
    <w:rsid w:val="004904D6"/>
    <w:rsid w:val="00490C05"/>
    <w:rsid w:val="00491426"/>
    <w:rsid w:val="0049208D"/>
    <w:rsid w:val="00492BAB"/>
    <w:rsid w:val="00492CA9"/>
    <w:rsid w:val="00492D81"/>
    <w:rsid w:val="0049467F"/>
    <w:rsid w:val="00494863"/>
    <w:rsid w:val="00494C3F"/>
    <w:rsid w:val="004952AE"/>
    <w:rsid w:val="004969BB"/>
    <w:rsid w:val="00496CE9"/>
    <w:rsid w:val="0049729F"/>
    <w:rsid w:val="00497BE5"/>
    <w:rsid w:val="004A00BF"/>
    <w:rsid w:val="004A075E"/>
    <w:rsid w:val="004A0FEC"/>
    <w:rsid w:val="004A160C"/>
    <w:rsid w:val="004A192B"/>
    <w:rsid w:val="004A1BFD"/>
    <w:rsid w:val="004A2378"/>
    <w:rsid w:val="004A2575"/>
    <w:rsid w:val="004A4A7D"/>
    <w:rsid w:val="004A501C"/>
    <w:rsid w:val="004A6132"/>
    <w:rsid w:val="004A6146"/>
    <w:rsid w:val="004A665F"/>
    <w:rsid w:val="004A75E8"/>
    <w:rsid w:val="004B0300"/>
    <w:rsid w:val="004B260D"/>
    <w:rsid w:val="004B26EF"/>
    <w:rsid w:val="004B314D"/>
    <w:rsid w:val="004B388D"/>
    <w:rsid w:val="004B3FC2"/>
    <w:rsid w:val="004B44A2"/>
    <w:rsid w:val="004B45C3"/>
    <w:rsid w:val="004B4F5D"/>
    <w:rsid w:val="004B58F2"/>
    <w:rsid w:val="004B5A35"/>
    <w:rsid w:val="004B630B"/>
    <w:rsid w:val="004B7117"/>
    <w:rsid w:val="004B74F8"/>
    <w:rsid w:val="004B7518"/>
    <w:rsid w:val="004B76BD"/>
    <w:rsid w:val="004B7853"/>
    <w:rsid w:val="004B7C38"/>
    <w:rsid w:val="004C069D"/>
    <w:rsid w:val="004C0B0A"/>
    <w:rsid w:val="004C1162"/>
    <w:rsid w:val="004C1BEC"/>
    <w:rsid w:val="004C2AA3"/>
    <w:rsid w:val="004C2E76"/>
    <w:rsid w:val="004C3037"/>
    <w:rsid w:val="004C3D35"/>
    <w:rsid w:val="004C3EB9"/>
    <w:rsid w:val="004C3EBA"/>
    <w:rsid w:val="004C4288"/>
    <w:rsid w:val="004C455C"/>
    <w:rsid w:val="004C5173"/>
    <w:rsid w:val="004C585B"/>
    <w:rsid w:val="004C5CD1"/>
    <w:rsid w:val="004C64AA"/>
    <w:rsid w:val="004C70E8"/>
    <w:rsid w:val="004C735C"/>
    <w:rsid w:val="004C78D5"/>
    <w:rsid w:val="004C7AA7"/>
    <w:rsid w:val="004D039C"/>
    <w:rsid w:val="004D07F2"/>
    <w:rsid w:val="004D0A05"/>
    <w:rsid w:val="004D0EEE"/>
    <w:rsid w:val="004D11EB"/>
    <w:rsid w:val="004D1282"/>
    <w:rsid w:val="004D1CA4"/>
    <w:rsid w:val="004D2B87"/>
    <w:rsid w:val="004D32B0"/>
    <w:rsid w:val="004D3315"/>
    <w:rsid w:val="004D36F3"/>
    <w:rsid w:val="004D382A"/>
    <w:rsid w:val="004D3AC5"/>
    <w:rsid w:val="004D3E32"/>
    <w:rsid w:val="004D3EBA"/>
    <w:rsid w:val="004D42E9"/>
    <w:rsid w:val="004D42F0"/>
    <w:rsid w:val="004D5AB4"/>
    <w:rsid w:val="004D622B"/>
    <w:rsid w:val="004D66F8"/>
    <w:rsid w:val="004D701F"/>
    <w:rsid w:val="004D7C96"/>
    <w:rsid w:val="004D7F91"/>
    <w:rsid w:val="004E049A"/>
    <w:rsid w:val="004E07F6"/>
    <w:rsid w:val="004E0B58"/>
    <w:rsid w:val="004E1711"/>
    <w:rsid w:val="004E1F5B"/>
    <w:rsid w:val="004E25D7"/>
    <w:rsid w:val="004E2DB1"/>
    <w:rsid w:val="004E2F0A"/>
    <w:rsid w:val="004E35E8"/>
    <w:rsid w:val="004E3CB0"/>
    <w:rsid w:val="004E4219"/>
    <w:rsid w:val="004E478C"/>
    <w:rsid w:val="004E4F38"/>
    <w:rsid w:val="004E5755"/>
    <w:rsid w:val="004E5A44"/>
    <w:rsid w:val="004E6208"/>
    <w:rsid w:val="004E71B9"/>
    <w:rsid w:val="004E72BB"/>
    <w:rsid w:val="004E7BB7"/>
    <w:rsid w:val="004E7EE1"/>
    <w:rsid w:val="004F0401"/>
    <w:rsid w:val="004F087F"/>
    <w:rsid w:val="004F0E17"/>
    <w:rsid w:val="004F1A4B"/>
    <w:rsid w:val="004F2169"/>
    <w:rsid w:val="004F27C3"/>
    <w:rsid w:val="004F3900"/>
    <w:rsid w:val="004F3FF0"/>
    <w:rsid w:val="004F4C0D"/>
    <w:rsid w:val="004F4CD8"/>
    <w:rsid w:val="004F4D9A"/>
    <w:rsid w:val="004F5935"/>
    <w:rsid w:val="004F5E02"/>
    <w:rsid w:val="004F600A"/>
    <w:rsid w:val="004F641E"/>
    <w:rsid w:val="004F6631"/>
    <w:rsid w:val="004F6A4B"/>
    <w:rsid w:val="004F6B30"/>
    <w:rsid w:val="004F6FF5"/>
    <w:rsid w:val="005003BE"/>
    <w:rsid w:val="005005CC"/>
    <w:rsid w:val="005006B9"/>
    <w:rsid w:val="00500D17"/>
    <w:rsid w:val="0050111E"/>
    <w:rsid w:val="005014DF"/>
    <w:rsid w:val="005019E9"/>
    <w:rsid w:val="00502BCF"/>
    <w:rsid w:val="00502C81"/>
    <w:rsid w:val="005036C0"/>
    <w:rsid w:val="00503AA4"/>
    <w:rsid w:val="005049C8"/>
    <w:rsid w:val="005049D2"/>
    <w:rsid w:val="005052B0"/>
    <w:rsid w:val="005058D2"/>
    <w:rsid w:val="005063FD"/>
    <w:rsid w:val="00506FCC"/>
    <w:rsid w:val="0050785B"/>
    <w:rsid w:val="005078EC"/>
    <w:rsid w:val="00507BEB"/>
    <w:rsid w:val="00510536"/>
    <w:rsid w:val="00510F5F"/>
    <w:rsid w:val="00511979"/>
    <w:rsid w:val="0051199B"/>
    <w:rsid w:val="00511AFA"/>
    <w:rsid w:val="00512123"/>
    <w:rsid w:val="00512CED"/>
    <w:rsid w:val="00512E0D"/>
    <w:rsid w:val="005131C3"/>
    <w:rsid w:val="005132E1"/>
    <w:rsid w:val="00514760"/>
    <w:rsid w:val="00515861"/>
    <w:rsid w:val="00515874"/>
    <w:rsid w:val="005160EB"/>
    <w:rsid w:val="00516DE9"/>
    <w:rsid w:val="0051702A"/>
    <w:rsid w:val="00517319"/>
    <w:rsid w:val="0052112C"/>
    <w:rsid w:val="005228A7"/>
    <w:rsid w:val="00522A61"/>
    <w:rsid w:val="00522C95"/>
    <w:rsid w:val="0052345A"/>
    <w:rsid w:val="00523DE7"/>
    <w:rsid w:val="0052452E"/>
    <w:rsid w:val="00524B5F"/>
    <w:rsid w:val="00525860"/>
    <w:rsid w:val="00526184"/>
    <w:rsid w:val="00526669"/>
    <w:rsid w:val="005278D1"/>
    <w:rsid w:val="005313F6"/>
    <w:rsid w:val="00531594"/>
    <w:rsid w:val="00531C87"/>
    <w:rsid w:val="005320EE"/>
    <w:rsid w:val="00532B44"/>
    <w:rsid w:val="00533C1E"/>
    <w:rsid w:val="005366BD"/>
    <w:rsid w:val="00536778"/>
    <w:rsid w:val="005370C1"/>
    <w:rsid w:val="005374F4"/>
    <w:rsid w:val="0053796E"/>
    <w:rsid w:val="00537DFD"/>
    <w:rsid w:val="00541791"/>
    <w:rsid w:val="00542FD5"/>
    <w:rsid w:val="005432F2"/>
    <w:rsid w:val="00544362"/>
    <w:rsid w:val="005447DE"/>
    <w:rsid w:val="005454A2"/>
    <w:rsid w:val="00545D4C"/>
    <w:rsid w:val="005460D5"/>
    <w:rsid w:val="005461DF"/>
    <w:rsid w:val="005468F7"/>
    <w:rsid w:val="00546AC8"/>
    <w:rsid w:val="00547ED0"/>
    <w:rsid w:val="00550545"/>
    <w:rsid w:val="005506EB"/>
    <w:rsid w:val="00550E81"/>
    <w:rsid w:val="0055155D"/>
    <w:rsid w:val="00551CE1"/>
    <w:rsid w:val="00551ED8"/>
    <w:rsid w:val="00552D2B"/>
    <w:rsid w:val="00552D80"/>
    <w:rsid w:val="00553E29"/>
    <w:rsid w:val="00553F72"/>
    <w:rsid w:val="00554482"/>
    <w:rsid w:val="005548E0"/>
    <w:rsid w:val="00555053"/>
    <w:rsid w:val="005552B8"/>
    <w:rsid w:val="0055586A"/>
    <w:rsid w:val="00556519"/>
    <w:rsid w:val="005570A0"/>
    <w:rsid w:val="005574E3"/>
    <w:rsid w:val="00557B6F"/>
    <w:rsid w:val="00557BA9"/>
    <w:rsid w:val="00557D6E"/>
    <w:rsid w:val="0056138C"/>
    <w:rsid w:val="0056246F"/>
    <w:rsid w:val="005643FE"/>
    <w:rsid w:val="0056584C"/>
    <w:rsid w:val="00565A00"/>
    <w:rsid w:val="00565B66"/>
    <w:rsid w:val="00567808"/>
    <w:rsid w:val="00572483"/>
    <w:rsid w:val="00572B4A"/>
    <w:rsid w:val="0057325C"/>
    <w:rsid w:val="00573768"/>
    <w:rsid w:val="005737BD"/>
    <w:rsid w:val="005739D1"/>
    <w:rsid w:val="00573BE9"/>
    <w:rsid w:val="00573C8A"/>
    <w:rsid w:val="005757D8"/>
    <w:rsid w:val="00576348"/>
    <w:rsid w:val="00576574"/>
    <w:rsid w:val="00576E4F"/>
    <w:rsid w:val="005773A7"/>
    <w:rsid w:val="00577CDE"/>
    <w:rsid w:val="00577F45"/>
    <w:rsid w:val="0058017E"/>
    <w:rsid w:val="00580234"/>
    <w:rsid w:val="0058029A"/>
    <w:rsid w:val="00580768"/>
    <w:rsid w:val="00580AA0"/>
    <w:rsid w:val="005813B5"/>
    <w:rsid w:val="00581D5B"/>
    <w:rsid w:val="005821E3"/>
    <w:rsid w:val="00582355"/>
    <w:rsid w:val="005824D2"/>
    <w:rsid w:val="005829E3"/>
    <w:rsid w:val="00582D07"/>
    <w:rsid w:val="00585652"/>
    <w:rsid w:val="005862F0"/>
    <w:rsid w:val="00586CE0"/>
    <w:rsid w:val="0058749E"/>
    <w:rsid w:val="00587E91"/>
    <w:rsid w:val="0059007C"/>
    <w:rsid w:val="0059061F"/>
    <w:rsid w:val="00591280"/>
    <w:rsid w:val="00591598"/>
    <w:rsid w:val="00591B05"/>
    <w:rsid w:val="00592AED"/>
    <w:rsid w:val="00593E8C"/>
    <w:rsid w:val="005941D5"/>
    <w:rsid w:val="0059430D"/>
    <w:rsid w:val="005949B4"/>
    <w:rsid w:val="00594C3E"/>
    <w:rsid w:val="00594F7F"/>
    <w:rsid w:val="00595450"/>
    <w:rsid w:val="005954B7"/>
    <w:rsid w:val="00596CB9"/>
    <w:rsid w:val="0059795F"/>
    <w:rsid w:val="00597BF2"/>
    <w:rsid w:val="00597F98"/>
    <w:rsid w:val="005A0062"/>
    <w:rsid w:val="005A0793"/>
    <w:rsid w:val="005A0A35"/>
    <w:rsid w:val="005A14FA"/>
    <w:rsid w:val="005A1569"/>
    <w:rsid w:val="005A1CA6"/>
    <w:rsid w:val="005A1D57"/>
    <w:rsid w:val="005A1D69"/>
    <w:rsid w:val="005A27BF"/>
    <w:rsid w:val="005A27C4"/>
    <w:rsid w:val="005A32E8"/>
    <w:rsid w:val="005A3E87"/>
    <w:rsid w:val="005A47D8"/>
    <w:rsid w:val="005A48CB"/>
    <w:rsid w:val="005A5FAD"/>
    <w:rsid w:val="005A6D97"/>
    <w:rsid w:val="005B1435"/>
    <w:rsid w:val="005B2531"/>
    <w:rsid w:val="005B3067"/>
    <w:rsid w:val="005B3389"/>
    <w:rsid w:val="005B374F"/>
    <w:rsid w:val="005B397B"/>
    <w:rsid w:val="005B3F93"/>
    <w:rsid w:val="005B3F9E"/>
    <w:rsid w:val="005B4B68"/>
    <w:rsid w:val="005B4EC6"/>
    <w:rsid w:val="005B4FD3"/>
    <w:rsid w:val="005B550E"/>
    <w:rsid w:val="005B5760"/>
    <w:rsid w:val="005B5859"/>
    <w:rsid w:val="005B6A11"/>
    <w:rsid w:val="005B6AAB"/>
    <w:rsid w:val="005B6C19"/>
    <w:rsid w:val="005B71FE"/>
    <w:rsid w:val="005C0ABD"/>
    <w:rsid w:val="005C1DC9"/>
    <w:rsid w:val="005C217C"/>
    <w:rsid w:val="005C291D"/>
    <w:rsid w:val="005C2E86"/>
    <w:rsid w:val="005C38E5"/>
    <w:rsid w:val="005C3EA7"/>
    <w:rsid w:val="005C4090"/>
    <w:rsid w:val="005C45B2"/>
    <w:rsid w:val="005C4FFE"/>
    <w:rsid w:val="005C5104"/>
    <w:rsid w:val="005C5C8B"/>
    <w:rsid w:val="005C6432"/>
    <w:rsid w:val="005C76BC"/>
    <w:rsid w:val="005C79CD"/>
    <w:rsid w:val="005C7D64"/>
    <w:rsid w:val="005D0476"/>
    <w:rsid w:val="005D0C1D"/>
    <w:rsid w:val="005D0FB3"/>
    <w:rsid w:val="005D13C7"/>
    <w:rsid w:val="005D15AA"/>
    <w:rsid w:val="005D1AA4"/>
    <w:rsid w:val="005D26B7"/>
    <w:rsid w:val="005D2860"/>
    <w:rsid w:val="005D30A9"/>
    <w:rsid w:val="005D3700"/>
    <w:rsid w:val="005D39B7"/>
    <w:rsid w:val="005D3E2F"/>
    <w:rsid w:val="005D3F9E"/>
    <w:rsid w:val="005D3FDE"/>
    <w:rsid w:val="005D43DD"/>
    <w:rsid w:val="005D486B"/>
    <w:rsid w:val="005D538F"/>
    <w:rsid w:val="005D6337"/>
    <w:rsid w:val="005D6B71"/>
    <w:rsid w:val="005D74F8"/>
    <w:rsid w:val="005D75C7"/>
    <w:rsid w:val="005D75F9"/>
    <w:rsid w:val="005D7A6E"/>
    <w:rsid w:val="005D7ACF"/>
    <w:rsid w:val="005D7C57"/>
    <w:rsid w:val="005E0801"/>
    <w:rsid w:val="005E0814"/>
    <w:rsid w:val="005E0A30"/>
    <w:rsid w:val="005E13BE"/>
    <w:rsid w:val="005E203E"/>
    <w:rsid w:val="005E28B6"/>
    <w:rsid w:val="005E28E3"/>
    <w:rsid w:val="005E2B28"/>
    <w:rsid w:val="005E2E25"/>
    <w:rsid w:val="005E3D69"/>
    <w:rsid w:val="005E3E66"/>
    <w:rsid w:val="005E4108"/>
    <w:rsid w:val="005E4729"/>
    <w:rsid w:val="005E4ACA"/>
    <w:rsid w:val="005E4DD4"/>
    <w:rsid w:val="005E4E64"/>
    <w:rsid w:val="005E5766"/>
    <w:rsid w:val="005E576D"/>
    <w:rsid w:val="005E5D8C"/>
    <w:rsid w:val="005E6DF0"/>
    <w:rsid w:val="005F0315"/>
    <w:rsid w:val="005F04F9"/>
    <w:rsid w:val="005F0C45"/>
    <w:rsid w:val="005F0F00"/>
    <w:rsid w:val="005F3500"/>
    <w:rsid w:val="005F3BC3"/>
    <w:rsid w:val="005F638A"/>
    <w:rsid w:val="005F6F87"/>
    <w:rsid w:val="005F77BD"/>
    <w:rsid w:val="005F77E4"/>
    <w:rsid w:val="005F7DD4"/>
    <w:rsid w:val="005F7EB6"/>
    <w:rsid w:val="00600767"/>
    <w:rsid w:val="006010A8"/>
    <w:rsid w:val="00601AFB"/>
    <w:rsid w:val="00602564"/>
    <w:rsid w:val="006025D5"/>
    <w:rsid w:val="0060269D"/>
    <w:rsid w:val="006035D0"/>
    <w:rsid w:val="00603FD4"/>
    <w:rsid w:val="006046B8"/>
    <w:rsid w:val="00606F27"/>
    <w:rsid w:val="006075F5"/>
    <w:rsid w:val="00607F16"/>
    <w:rsid w:val="00610F7C"/>
    <w:rsid w:val="0061220C"/>
    <w:rsid w:val="00612587"/>
    <w:rsid w:val="006127A8"/>
    <w:rsid w:val="006135F3"/>
    <w:rsid w:val="00613CEF"/>
    <w:rsid w:val="00615584"/>
    <w:rsid w:val="00615724"/>
    <w:rsid w:val="006165AA"/>
    <w:rsid w:val="00617178"/>
    <w:rsid w:val="00617351"/>
    <w:rsid w:val="00617505"/>
    <w:rsid w:val="006176FE"/>
    <w:rsid w:val="00617B9D"/>
    <w:rsid w:val="0062042C"/>
    <w:rsid w:val="00620E66"/>
    <w:rsid w:val="00621932"/>
    <w:rsid w:val="00621F21"/>
    <w:rsid w:val="00622251"/>
    <w:rsid w:val="00622D08"/>
    <w:rsid w:val="00623BC3"/>
    <w:rsid w:val="00623E2E"/>
    <w:rsid w:val="00624022"/>
    <w:rsid w:val="00624526"/>
    <w:rsid w:val="0062567B"/>
    <w:rsid w:val="006256DC"/>
    <w:rsid w:val="00625A07"/>
    <w:rsid w:val="00625A2D"/>
    <w:rsid w:val="00625B0D"/>
    <w:rsid w:val="00625B3E"/>
    <w:rsid w:val="00625F99"/>
    <w:rsid w:val="00626A3A"/>
    <w:rsid w:val="00626A81"/>
    <w:rsid w:val="00626D1B"/>
    <w:rsid w:val="00627788"/>
    <w:rsid w:val="006277E0"/>
    <w:rsid w:val="006277EE"/>
    <w:rsid w:val="00627B7D"/>
    <w:rsid w:val="00630AB1"/>
    <w:rsid w:val="00632B61"/>
    <w:rsid w:val="00633061"/>
    <w:rsid w:val="00633661"/>
    <w:rsid w:val="00633876"/>
    <w:rsid w:val="00633E90"/>
    <w:rsid w:val="00635387"/>
    <w:rsid w:val="006353B1"/>
    <w:rsid w:val="00635826"/>
    <w:rsid w:val="00635DAB"/>
    <w:rsid w:val="006360A6"/>
    <w:rsid w:val="006378C9"/>
    <w:rsid w:val="00640957"/>
    <w:rsid w:val="006430C0"/>
    <w:rsid w:val="006432C1"/>
    <w:rsid w:val="00643687"/>
    <w:rsid w:val="0064447A"/>
    <w:rsid w:val="0064531D"/>
    <w:rsid w:val="00645903"/>
    <w:rsid w:val="006459F8"/>
    <w:rsid w:val="00645B08"/>
    <w:rsid w:val="00645C40"/>
    <w:rsid w:val="006466D2"/>
    <w:rsid w:val="00650889"/>
    <w:rsid w:val="00651753"/>
    <w:rsid w:val="00651BBF"/>
    <w:rsid w:val="006532EC"/>
    <w:rsid w:val="00653B6F"/>
    <w:rsid w:val="006543E0"/>
    <w:rsid w:val="0065459F"/>
    <w:rsid w:val="006546C4"/>
    <w:rsid w:val="00654781"/>
    <w:rsid w:val="00654B6B"/>
    <w:rsid w:val="006553AF"/>
    <w:rsid w:val="00656225"/>
    <w:rsid w:val="006579FC"/>
    <w:rsid w:val="00657A37"/>
    <w:rsid w:val="00657C8A"/>
    <w:rsid w:val="00657E2F"/>
    <w:rsid w:val="0066046F"/>
    <w:rsid w:val="00660ABA"/>
    <w:rsid w:val="00660C45"/>
    <w:rsid w:val="00660EC4"/>
    <w:rsid w:val="00661143"/>
    <w:rsid w:val="0066205A"/>
    <w:rsid w:val="00662791"/>
    <w:rsid w:val="00664737"/>
    <w:rsid w:val="00665B26"/>
    <w:rsid w:val="00665BA5"/>
    <w:rsid w:val="0066630C"/>
    <w:rsid w:val="006676D1"/>
    <w:rsid w:val="00667871"/>
    <w:rsid w:val="00667A31"/>
    <w:rsid w:val="00667C54"/>
    <w:rsid w:val="00670490"/>
    <w:rsid w:val="00670C4C"/>
    <w:rsid w:val="006714DA"/>
    <w:rsid w:val="00672023"/>
    <w:rsid w:val="006721E2"/>
    <w:rsid w:val="0067274E"/>
    <w:rsid w:val="00672796"/>
    <w:rsid w:val="00672A56"/>
    <w:rsid w:val="00674431"/>
    <w:rsid w:val="00674437"/>
    <w:rsid w:val="00674695"/>
    <w:rsid w:val="006746B8"/>
    <w:rsid w:val="00674F61"/>
    <w:rsid w:val="00675049"/>
    <w:rsid w:val="00676678"/>
    <w:rsid w:val="00676AEF"/>
    <w:rsid w:val="00677551"/>
    <w:rsid w:val="00677ED7"/>
    <w:rsid w:val="00677FF9"/>
    <w:rsid w:val="0068024F"/>
    <w:rsid w:val="00680E33"/>
    <w:rsid w:val="006812C9"/>
    <w:rsid w:val="00681A3A"/>
    <w:rsid w:val="00681FAF"/>
    <w:rsid w:val="0068209E"/>
    <w:rsid w:val="00682FDB"/>
    <w:rsid w:val="00684084"/>
    <w:rsid w:val="006840F4"/>
    <w:rsid w:val="0068411C"/>
    <w:rsid w:val="00684703"/>
    <w:rsid w:val="006847F5"/>
    <w:rsid w:val="00684D01"/>
    <w:rsid w:val="00684F6E"/>
    <w:rsid w:val="00685708"/>
    <w:rsid w:val="0068610F"/>
    <w:rsid w:val="00686817"/>
    <w:rsid w:val="0068723B"/>
    <w:rsid w:val="006872C1"/>
    <w:rsid w:val="006875DF"/>
    <w:rsid w:val="0069130D"/>
    <w:rsid w:val="00691877"/>
    <w:rsid w:val="0069307E"/>
    <w:rsid w:val="00693820"/>
    <w:rsid w:val="00693C93"/>
    <w:rsid w:val="00693F71"/>
    <w:rsid w:val="00693FC3"/>
    <w:rsid w:val="006942AD"/>
    <w:rsid w:val="00694926"/>
    <w:rsid w:val="00694A1B"/>
    <w:rsid w:val="00694C3C"/>
    <w:rsid w:val="00696999"/>
    <w:rsid w:val="006970A8"/>
    <w:rsid w:val="006A0218"/>
    <w:rsid w:val="006A0A8A"/>
    <w:rsid w:val="006A0FCD"/>
    <w:rsid w:val="006A1722"/>
    <w:rsid w:val="006A19D3"/>
    <w:rsid w:val="006A2093"/>
    <w:rsid w:val="006A2109"/>
    <w:rsid w:val="006A22FA"/>
    <w:rsid w:val="006A2747"/>
    <w:rsid w:val="006A406A"/>
    <w:rsid w:val="006A4185"/>
    <w:rsid w:val="006A462F"/>
    <w:rsid w:val="006A4B4D"/>
    <w:rsid w:val="006A525A"/>
    <w:rsid w:val="006A5331"/>
    <w:rsid w:val="006A5611"/>
    <w:rsid w:val="006A58C7"/>
    <w:rsid w:val="006A59FE"/>
    <w:rsid w:val="006A5D0D"/>
    <w:rsid w:val="006A5FA1"/>
    <w:rsid w:val="006A7060"/>
    <w:rsid w:val="006A7CD5"/>
    <w:rsid w:val="006B002B"/>
    <w:rsid w:val="006B135F"/>
    <w:rsid w:val="006B1CE0"/>
    <w:rsid w:val="006B221D"/>
    <w:rsid w:val="006B275D"/>
    <w:rsid w:val="006B36FE"/>
    <w:rsid w:val="006B3F5A"/>
    <w:rsid w:val="006B3FC1"/>
    <w:rsid w:val="006B41DD"/>
    <w:rsid w:val="006B4824"/>
    <w:rsid w:val="006B498F"/>
    <w:rsid w:val="006B4D0E"/>
    <w:rsid w:val="006B6466"/>
    <w:rsid w:val="006B7715"/>
    <w:rsid w:val="006B7B84"/>
    <w:rsid w:val="006B7CB5"/>
    <w:rsid w:val="006C0118"/>
    <w:rsid w:val="006C0BA7"/>
    <w:rsid w:val="006C1B9C"/>
    <w:rsid w:val="006C2C47"/>
    <w:rsid w:val="006C3348"/>
    <w:rsid w:val="006C33CE"/>
    <w:rsid w:val="006C4AE6"/>
    <w:rsid w:val="006C54A3"/>
    <w:rsid w:val="006C6617"/>
    <w:rsid w:val="006C6D4F"/>
    <w:rsid w:val="006D0794"/>
    <w:rsid w:val="006D10FD"/>
    <w:rsid w:val="006D1400"/>
    <w:rsid w:val="006D2674"/>
    <w:rsid w:val="006D29C8"/>
    <w:rsid w:val="006D2AEE"/>
    <w:rsid w:val="006D3121"/>
    <w:rsid w:val="006D31BD"/>
    <w:rsid w:val="006D338B"/>
    <w:rsid w:val="006D3768"/>
    <w:rsid w:val="006D3890"/>
    <w:rsid w:val="006D3A9F"/>
    <w:rsid w:val="006D451D"/>
    <w:rsid w:val="006D45E3"/>
    <w:rsid w:val="006D5B36"/>
    <w:rsid w:val="006D5C7C"/>
    <w:rsid w:val="006D64A0"/>
    <w:rsid w:val="006D65C7"/>
    <w:rsid w:val="006D6747"/>
    <w:rsid w:val="006D7732"/>
    <w:rsid w:val="006D783F"/>
    <w:rsid w:val="006D7F7D"/>
    <w:rsid w:val="006E01E8"/>
    <w:rsid w:val="006E0326"/>
    <w:rsid w:val="006E060C"/>
    <w:rsid w:val="006E21EE"/>
    <w:rsid w:val="006E2269"/>
    <w:rsid w:val="006E28D9"/>
    <w:rsid w:val="006E373B"/>
    <w:rsid w:val="006E4232"/>
    <w:rsid w:val="006E494A"/>
    <w:rsid w:val="006E5976"/>
    <w:rsid w:val="006E5D7C"/>
    <w:rsid w:val="006E66C6"/>
    <w:rsid w:val="006E7513"/>
    <w:rsid w:val="006F0B3D"/>
    <w:rsid w:val="006F0FC7"/>
    <w:rsid w:val="006F23A2"/>
    <w:rsid w:val="006F24C7"/>
    <w:rsid w:val="006F3023"/>
    <w:rsid w:val="006F3397"/>
    <w:rsid w:val="006F363D"/>
    <w:rsid w:val="006F3E07"/>
    <w:rsid w:val="006F4577"/>
    <w:rsid w:val="006F45EE"/>
    <w:rsid w:val="006F5F0B"/>
    <w:rsid w:val="006F73CD"/>
    <w:rsid w:val="00700D1C"/>
    <w:rsid w:val="007010E9"/>
    <w:rsid w:val="00701118"/>
    <w:rsid w:val="007014E1"/>
    <w:rsid w:val="00701B62"/>
    <w:rsid w:val="00703377"/>
    <w:rsid w:val="007037D8"/>
    <w:rsid w:val="0070407A"/>
    <w:rsid w:val="0070436F"/>
    <w:rsid w:val="00705237"/>
    <w:rsid w:val="007053A4"/>
    <w:rsid w:val="007064E5"/>
    <w:rsid w:val="007067B9"/>
    <w:rsid w:val="007067DB"/>
    <w:rsid w:val="007104D9"/>
    <w:rsid w:val="00711F38"/>
    <w:rsid w:val="0071244C"/>
    <w:rsid w:val="00712660"/>
    <w:rsid w:val="0071295B"/>
    <w:rsid w:val="0071298C"/>
    <w:rsid w:val="00712CAD"/>
    <w:rsid w:val="0071314C"/>
    <w:rsid w:val="00713420"/>
    <w:rsid w:val="0071377A"/>
    <w:rsid w:val="00713D1B"/>
    <w:rsid w:val="007140C4"/>
    <w:rsid w:val="00714650"/>
    <w:rsid w:val="007150AF"/>
    <w:rsid w:val="007153B1"/>
    <w:rsid w:val="00715B38"/>
    <w:rsid w:val="00717779"/>
    <w:rsid w:val="00717B75"/>
    <w:rsid w:val="007237D9"/>
    <w:rsid w:val="0072467A"/>
    <w:rsid w:val="00725B71"/>
    <w:rsid w:val="00726705"/>
    <w:rsid w:val="00726BCF"/>
    <w:rsid w:val="00726EB9"/>
    <w:rsid w:val="007301E5"/>
    <w:rsid w:val="007326DE"/>
    <w:rsid w:val="00732CD4"/>
    <w:rsid w:val="007330C8"/>
    <w:rsid w:val="00733172"/>
    <w:rsid w:val="0073323D"/>
    <w:rsid w:val="007332EA"/>
    <w:rsid w:val="00733581"/>
    <w:rsid w:val="00733A42"/>
    <w:rsid w:val="007347AC"/>
    <w:rsid w:val="00734C15"/>
    <w:rsid w:val="0073519D"/>
    <w:rsid w:val="00735C8A"/>
    <w:rsid w:val="00736F65"/>
    <w:rsid w:val="0073742A"/>
    <w:rsid w:val="0073793B"/>
    <w:rsid w:val="00737B7F"/>
    <w:rsid w:val="00737C46"/>
    <w:rsid w:val="00737E12"/>
    <w:rsid w:val="00737FE6"/>
    <w:rsid w:val="00740590"/>
    <w:rsid w:val="007407F0"/>
    <w:rsid w:val="0074217A"/>
    <w:rsid w:val="007421F2"/>
    <w:rsid w:val="00742476"/>
    <w:rsid w:val="0074251B"/>
    <w:rsid w:val="00743E22"/>
    <w:rsid w:val="00743F48"/>
    <w:rsid w:val="00744CFF"/>
    <w:rsid w:val="0074521F"/>
    <w:rsid w:val="007457C0"/>
    <w:rsid w:val="00746273"/>
    <w:rsid w:val="007479BF"/>
    <w:rsid w:val="007504D3"/>
    <w:rsid w:val="007505F0"/>
    <w:rsid w:val="00750937"/>
    <w:rsid w:val="00750DC7"/>
    <w:rsid w:val="00751321"/>
    <w:rsid w:val="00751860"/>
    <w:rsid w:val="00752500"/>
    <w:rsid w:val="007526C1"/>
    <w:rsid w:val="00752790"/>
    <w:rsid w:val="0075326A"/>
    <w:rsid w:val="00753991"/>
    <w:rsid w:val="00753D46"/>
    <w:rsid w:val="00753FA8"/>
    <w:rsid w:val="00754171"/>
    <w:rsid w:val="007541C7"/>
    <w:rsid w:val="00754648"/>
    <w:rsid w:val="00754E21"/>
    <w:rsid w:val="00755448"/>
    <w:rsid w:val="0075556F"/>
    <w:rsid w:val="00755623"/>
    <w:rsid w:val="0075605E"/>
    <w:rsid w:val="007563EF"/>
    <w:rsid w:val="00756775"/>
    <w:rsid w:val="007574F3"/>
    <w:rsid w:val="007608C8"/>
    <w:rsid w:val="00760F62"/>
    <w:rsid w:val="007611E1"/>
    <w:rsid w:val="00762066"/>
    <w:rsid w:val="0076224B"/>
    <w:rsid w:val="007628B5"/>
    <w:rsid w:val="00762FB0"/>
    <w:rsid w:val="00763638"/>
    <w:rsid w:val="00763724"/>
    <w:rsid w:val="00763FE3"/>
    <w:rsid w:val="00763FE4"/>
    <w:rsid w:val="007642B2"/>
    <w:rsid w:val="00764CAD"/>
    <w:rsid w:val="00765761"/>
    <w:rsid w:val="00765ABF"/>
    <w:rsid w:val="00765F51"/>
    <w:rsid w:val="007664F0"/>
    <w:rsid w:val="0076687C"/>
    <w:rsid w:val="00766CD3"/>
    <w:rsid w:val="00767607"/>
    <w:rsid w:val="00767E3C"/>
    <w:rsid w:val="00767E9F"/>
    <w:rsid w:val="00770075"/>
    <w:rsid w:val="007710D3"/>
    <w:rsid w:val="00771796"/>
    <w:rsid w:val="00772D3C"/>
    <w:rsid w:val="00772F9D"/>
    <w:rsid w:val="007733B3"/>
    <w:rsid w:val="0077373D"/>
    <w:rsid w:val="00773910"/>
    <w:rsid w:val="00774F02"/>
    <w:rsid w:val="0077568D"/>
    <w:rsid w:val="007757D7"/>
    <w:rsid w:val="00776BB4"/>
    <w:rsid w:val="00777219"/>
    <w:rsid w:val="0077758D"/>
    <w:rsid w:val="007801B5"/>
    <w:rsid w:val="007808F2"/>
    <w:rsid w:val="00780F11"/>
    <w:rsid w:val="00780FD0"/>
    <w:rsid w:val="00781056"/>
    <w:rsid w:val="007810DC"/>
    <w:rsid w:val="007817EE"/>
    <w:rsid w:val="007820E5"/>
    <w:rsid w:val="007823AC"/>
    <w:rsid w:val="00782770"/>
    <w:rsid w:val="007832DD"/>
    <w:rsid w:val="00783CB2"/>
    <w:rsid w:val="00784C66"/>
    <w:rsid w:val="00785A6B"/>
    <w:rsid w:val="00785FD7"/>
    <w:rsid w:val="00787A98"/>
    <w:rsid w:val="00787BE9"/>
    <w:rsid w:val="007906F4"/>
    <w:rsid w:val="007912B6"/>
    <w:rsid w:val="00791BC6"/>
    <w:rsid w:val="0079445B"/>
    <w:rsid w:val="00794754"/>
    <w:rsid w:val="007948DF"/>
    <w:rsid w:val="00794B8F"/>
    <w:rsid w:val="00794BAE"/>
    <w:rsid w:val="00795899"/>
    <w:rsid w:val="00795A09"/>
    <w:rsid w:val="00795C22"/>
    <w:rsid w:val="00796067"/>
    <w:rsid w:val="007965BF"/>
    <w:rsid w:val="00797A10"/>
    <w:rsid w:val="00797ED7"/>
    <w:rsid w:val="00797FC0"/>
    <w:rsid w:val="007A0302"/>
    <w:rsid w:val="007A04F9"/>
    <w:rsid w:val="007A15A5"/>
    <w:rsid w:val="007A19BC"/>
    <w:rsid w:val="007A30EE"/>
    <w:rsid w:val="007A3826"/>
    <w:rsid w:val="007A48A2"/>
    <w:rsid w:val="007A4B49"/>
    <w:rsid w:val="007A52CE"/>
    <w:rsid w:val="007A57E1"/>
    <w:rsid w:val="007A6632"/>
    <w:rsid w:val="007A7073"/>
    <w:rsid w:val="007A78A1"/>
    <w:rsid w:val="007A794B"/>
    <w:rsid w:val="007A7DE7"/>
    <w:rsid w:val="007A7F85"/>
    <w:rsid w:val="007A7FDB"/>
    <w:rsid w:val="007B0151"/>
    <w:rsid w:val="007B0737"/>
    <w:rsid w:val="007B19A3"/>
    <w:rsid w:val="007B1E6C"/>
    <w:rsid w:val="007B2328"/>
    <w:rsid w:val="007B298C"/>
    <w:rsid w:val="007B2B4E"/>
    <w:rsid w:val="007B2CEA"/>
    <w:rsid w:val="007B36D6"/>
    <w:rsid w:val="007B4638"/>
    <w:rsid w:val="007B4CCF"/>
    <w:rsid w:val="007B5AF1"/>
    <w:rsid w:val="007B5DEF"/>
    <w:rsid w:val="007B5F57"/>
    <w:rsid w:val="007B631E"/>
    <w:rsid w:val="007B66B6"/>
    <w:rsid w:val="007B7218"/>
    <w:rsid w:val="007B738E"/>
    <w:rsid w:val="007B7EBA"/>
    <w:rsid w:val="007C0C82"/>
    <w:rsid w:val="007C14FF"/>
    <w:rsid w:val="007C1BF0"/>
    <w:rsid w:val="007C20F7"/>
    <w:rsid w:val="007C2E55"/>
    <w:rsid w:val="007C30F6"/>
    <w:rsid w:val="007C420C"/>
    <w:rsid w:val="007C4228"/>
    <w:rsid w:val="007C46B9"/>
    <w:rsid w:val="007C4FF7"/>
    <w:rsid w:val="007C6A3D"/>
    <w:rsid w:val="007C6C81"/>
    <w:rsid w:val="007C7C22"/>
    <w:rsid w:val="007C7CB6"/>
    <w:rsid w:val="007D0028"/>
    <w:rsid w:val="007D024C"/>
    <w:rsid w:val="007D08A5"/>
    <w:rsid w:val="007D308C"/>
    <w:rsid w:val="007D385B"/>
    <w:rsid w:val="007D3A3C"/>
    <w:rsid w:val="007D3FAC"/>
    <w:rsid w:val="007D53B4"/>
    <w:rsid w:val="007D5478"/>
    <w:rsid w:val="007D55D7"/>
    <w:rsid w:val="007D6145"/>
    <w:rsid w:val="007D62AE"/>
    <w:rsid w:val="007D64F7"/>
    <w:rsid w:val="007D66C4"/>
    <w:rsid w:val="007D6ABE"/>
    <w:rsid w:val="007D7425"/>
    <w:rsid w:val="007D7B3B"/>
    <w:rsid w:val="007D7D0C"/>
    <w:rsid w:val="007E17E5"/>
    <w:rsid w:val="007E214D"/>
    <w:rsid w:val="007E23F6"/>
    <w:rsid w:val="007E2531"/>
    <w:rsid w:val="007E2926"/>
    <w:rsid w:val="007E2DEB"/>
    <w:rsid w:val="007E2F31"/>
    <w:rsid w:val="007E3442"/>
    <w:rsid w:val="007E351E"/>
    <w:rsid w:val="007E3633"/>
    <w:rsid w:val="007E3DB7"/>
    <w:rsid w:val="007E4232"/>
    <w:rsid w:val="007E4BD8"/>
    <w:rsid w:val="007E5C2A"/>
    <w:rsid w:val="007E5C5D"/>
    <w:rsid w:val="007E5DC5"/>
    <w:rsid w:val="007E68A9"/>
    <w:rsid w:val="007E721F"/>
    <w:rsid w:val="007E7428"/>
    <w:rsid w:val="007E7BBF"/>
    <w:rsid w:val="007F0697"/>
    <w:rsid w:val="007F0E6B"/>
    <w:rsid w:val="007F1109"/>
    <w:rsid w:val="007F19A9"/>
    <w:rsid w:val="007F25E1"/>
    <w:rsid w:val="007F2711"/>
    <w:rsid w:val="007F29B6"/>
    <w:rsid w:val="007F2D1C"/>
    <w:rsid w:val="007F2DCF"/>
    <w:rsid w:val="007F311F"/>
    <w:rsid w:val="007F3679"/>
    <w:rsid w:val="007F395F"/>
    <w:rsid w:val="007F49B5"/>
    <w:rsid w:val="007F5C19"/>
    <w:rsid w:val="007F643A"/>
    <w:rsid w:val="007F6B03"/>
    <w:rsid w:val="007F6CA5"/>
    <w:rsid w:val="007F6D51"/>
    <w:rsid w:val="007F6EBA"/>
    <w:rsid w:val="007F71B4"/>
    <w:rsid w:val="007F737D"/>
    <w:rsid w:val="007F75B5"/>
    <w:rsid w:val="007F7BCE"/>
    <w:rsid w:val="00800524"/>
    <w:rsid w:val="00800F86"/>
    <w:rsid w:val="00801450"/>
    <w:rsid w:val="0080149F"/>
    <w:rsid w:val="008019D5"/>
    <w:rsid w:val="00802803"/>
    <w:rsid w:val="00802F44"/>
    <w:rsid w:val="00802FDC"/>
    <w:rsid w:val="00803497"/>
    <w:rsid w:val="0080376A"/>
    <w:rsid w:val="00803A48"/>
    <w:rsid w:val="00803A53"/>
    <w:rsid w:val="00803AA6"/>
    <w:rsid w:val="00803CF8"/>
    <w:rsid w:val="0080437E"/>
    <w:rsid w:val="008044E5"/>
    <w:rsid w:val="00804B1C"/>
    <w:rsid w:val="00805309"/>
    <w:rsid w:val="008056E7"/>
    <w:rsid w:val="0080632D"/>
    <w:rsid w:val="00806555"/>
    <w:rsid w:val="008076D9"/>
    <w:rsid w:val="00810F16"/>
    <w:rsid w:val="008111DE"/>
    <w:rsid w:val="00811849"/>
    <w:rsid w:val="00811FE8"/>
    <w:rsid w:val="00812EB9"/>
    <w:rsid w:val="00813035"/>
    <w:rsid w:val="00813116"/>
    <w:rsid w:val="0081354D"/>
    <w:rsid w:val="00815004"/>
    <w:rsid w:val="00815536"/>
    <w:rsid w:val="00815BF1"/>
    <w:rsid w:val="00816C80"/>
    <w:rsid w:val="0081712A"/>
    <w:rsid w:val="008178E6"/>
    <w:rsid w:val="00817B78"/>
    <w:rsid w:val="0082008F"/>
    <w:rsid w:val="008201B5"/>
    <w:rsid w:val="00821DEA"/>
    <w:rsid w:val="00822F26"/>
    <w:rsid w:val="00823244"/>
    <w:rsid w:val="00823B52"/>
    <w:rsid w:val="008247EE"/>
    <w:rsid w:val="00824F64"/>
    <w:rsid w:val="00825EDB"/>
    <w:rsid w:val="0082681A"/>
    <w:rsid w:val="00826ABB"/>
    <w:rsid w:val="0082765A"/>
    <w:rsid w:val="008306E3"/>
    <w:rsid w:val="00831335"/>
    <w:rsid w:val="0083154E"/>
    <w:rsid w:val="00831E2D"/>
    <w:rsid w:val="008320C6"/>
    <w:rsid w:val="008322D1"/>
    <w:rsid w:val="00832466"/>
    <w:rsid w:val="008324C4"/>
    <w:rsid w:val="00832AC5"/>
    <w:rsid w:val="0083390E"/>
    <w:rsid w:val="00833D05"/>
    <w:rsid w:val="00834584"/>
    <w:rsid w:val="00835CA0"/>
    <w:rsid w:val="00836679"/>
    <w:rsid w:val="00836BAB"/>
    <w:rsid w:val="008370F5"/>
    <w:rsid w:val="00837A40"/>
    <w:rsid w:val="0084001B"/>
    <w:rsid w:val="00840181"/>
    <w:rsid w:val="008415B9"/>
    <w:rsid w:val="0084549B"/>
    <w:rsid w:val="008465CD"/>
    <w:rsid w:val="008465ED"/>
    <w:rsid w:val="008466CE"/>
    <w:rsid w:val="00850227"/>
    <w:rsid w:val="00850AE5"/>
    <w:rsid w:val="00850BB3"/>
    <w:rsid w:val="00850C63"/>
    <w:rsid w:val="0085142A"/>
    <w:rsid w:val="008516C4"/>
    <w:rsid w:val="00851CCA"/>
    <w:rsid w:val="00851D98"/>
    <w:rsid w:val="0085381A"/>
    <w:rsid w:val="00853D6A"/>
    <w:rsid w:val="008540E8"/>
    <w:rsid w:val="0085449E"/>
    <w:rsid w:val="0085495F"/>
    <w:rsid w:val="00855496"/>
    <w:rsid w:val="00855626"/>
    <w:rsid w:val="0085588B"/>
    <w:rsid w:val="00855F51"/>
    <w:rsid w:val="00856350"/>
    <w:rsid w:val="00856CBC"/>
    <w:rsid w:val="0085706F"/>
    <w:rsid w:val="00857306"/>
    <w:rsid w:val="00857456"/>
    <w:rsid w:val="00857B12"/>
    <w:rsid w:val="00860AD5"/>
    <w:rsid w:val="008610C5"/>
    <w:rsid w:val="0086155F"/>
    <w:rsid w:val="00861C08"/>
    <w:rsid w:val="00861C0A"/>
    <w:rsid w:val="0086208C"/>
    <w:rsid w:val="00863FB8"/>
    <w:rsid w:val="00864B74"/>
    <w:rsid w:val="008657F0"/>
    <w:rsid w:val="00865F37"/>
    <w:rsid w:val="0086646A"/>
    <w:rsid w:val="008666AC"/>
    <w:rsid w:val="00866BA6"/>
    <w:rsid w:val="008672F5"/>
    <w:rsid w:val="00870176"/>
    <w:rsid w:val="0087083A"/>
    <w:rsid w:val="00870EC4"/>
    <w:rsid w:val="008717D1"/>
    <w:rsid w:val="0087194A"/>
    <w:rsid w:val="00871ACA"/>
    <w:rsid w:val="008722DE"/>
    <w:rsid w:val="00872C74"/>
    <w:rsid w:val="00872E56"/>
    <w:rsid w:val="00872FFB"/>
    <w:rsid w:val="00873610"/>
    <w:rsid w:val="00874131"/>
    <w:rsid w:val="0087420D"/>
    <w:rsid w:val="00874282"/>
    <w:rsid w:val="00874481"/>
    <w:rsid w:val="008746A6"/>
    <w:rsid w:val="008746A7"/>
    <w:rsid w:val="008748C3"/>
    <w:rsid w:val="00874AE1"/>
    <w:rsid w:val="0087594E"/>
    <w:rsid w:val="0087596D"/>
    <w:rsid w:val="00876568"/>
    <w:rsid w:val="00876A86"/>
    <w:rsid w:val="0087785D"/>
    <w:rsid w:val="00877BD9"/>
    <w:rsid w:val="00880272"/>
    <w:rsid w:val="00880769"/>
    <w:rsid w:val="00880A49"/>
    <w:rsid w:val="00882012"/>
    <w:rsid w:val="008828BB"/>
    <w:rsid w:val="00882F08"/>
    <w:rsid w:val="008838F1"/>
    <w:rsid w:val="008839C3"/>
    <w:rsid w:val="00883F62"/>
    <w:rsid w:val="008841CC"/>
    <w:rsid w:val="008847D5"/>
    <w:rsid w:val="00886548"/>
    <w:rsid w:val="00886579"/>
    <w:rsid w:val="008866BD"/>
    <w:rsid w:val="00891775"/>
    <w:rsid w:val="008918B0"/>
    <w:rsid w:val="00892732"/>
    <w:rsid w:val="008939B8"/>
    <w:rsid w:val="0089409F"/>
    <w:rsid w:val="00894157"/>
    <w:rsid w:val="00894B99"/>
    <w:rsid w:val="0089546A"/>
    <w:rsid w:val="00895E21"/>
    <w:rsid w:val="00895ECB"/>
    <w:rsid w:val="00896AD3"/>
    <w:rsid w:val="00896F5E"/>
    <w:rsid w:val="00897205"/>
    <w:rsid w:val="008975EE"/>
    <w:rsid w:val="00897911"/>
    <w:rsid w:val="008979C4"/>
    <w:rsid w:val="00897B61"/>
    <w:rsid w:val="008A0593"/>
    <w:rsid w:val="008A094B"/>
    <w:rsid w:val="008A1149"/>
    <w:rsid w:val="008A15BC"/>
    <w:rsid w:val="008A26B0"/>
    <w:rsid w:val="008A2978"/>
    <w:rsid w:val="008A2BC7"/>
    <w:rsid w:val="008A3148"/>
    <w:rsid w:val="008A3256"/>
    <w:rsid w:val="008A3563"/>
    <w:rsid w:val="008A3D5E"/>
    <w:rsid w:val="008A49D3"/>
    <w:rsid w:val="008A4C75"/>
    <w:rsid w:val="008A51D7"/>
    <w:rsid w:val="008A5ACD"/>
    <w:rsid w:val="008A61F7"/>
    <w:rsid w:val="008A67CC"/>
    <w:rsid w:val="008A6881"/>
    <w:rsid w:val="008A6B96"/>
    <w:rsid w:val="008B0CAA"/>
    <w:rsid w:val="008B2A9E"/>
    <w:rsid w:val="008B35EF"/>
    <w:rsid w:val="008B3C03"/>
    <w:rsid w:val="008B3DD1"/>
    <w:rsid w:val="008B3EEF"/>
    <w:rsid w:val="008B4D87"/>
    <w:rsid w:val="008B52B7"/>
    <w:rsid w:val="008B5989"/>
    <w:rsid w:val="008B66BE"/>
    <w:rsid w:val="008B7B95"/>
    <w:rsid w:val="008C0AB5"/>
    <w:rsid w:val="008C10F4"/>
    <w:rsid w:val="008C2331"/>
    <w:rsid w:val="008C23BA"/>
    <w:rsid w:val="008C24F5"/>
    <w:rsid w:val="008C2770"/>
    <w:rsid w:val="008C33EF"/>
    <w:rsid w:val="008C33FE"/>
    <w:rsid w:val="008C340D"/>
    <w:rsid w:val="008C34A1"/>
    <w:rsid w:val="008C4C47"/>
    <w:rsid w:val="008C5365"/>
    <w:rsid w:val="008C5DE2"/>
    <w:rsid w:val="008C721D"/>
    <w:rsid w:val="008D0C7C"/>
    <w:rsid w:val="008D0CFA"/>
    <w:rsid w:val="008D12D0"/>
    <w:rsid w:val="008D1492"/>
    <w:rsid w:val="008D178D"/>
    <w:rsid w:val="008D17D7"/>
    <w:rsid w:val="008D1861"/>
    <w:rsid w:val="008D2177"/>
    <w:rsid w:val="008D25B7"/>
    <w:rsid w:val="008D28D3"/>
    <w:rsid w:val="008D2BD2"/>
    <w:rsid w:val="008D2D10"/>
    <w:rsid w:val="008D2DEE"/>
    <w:rsid w:val="008D3634"/>
    <w:rsid w:val="008D3B30"/>
    <w:rsid w:val="008D3D98"/>
    <w:rsid w:val="008D4427"/>
    <w:rsid w:val="008D4E40"/>
    <w:rsid w:val="008D5587"/>
    <w:rsid w:val="008D5916"/>
    <w:rsid w:val="008D620F"/>
    <w:rsid w:val="008D66E3"/>
    <w:rsid w:val="008D7D51"/>
    <w:rsid w:val="008E10C0"/>
    <w:rsid w:val="008E31CE"/>
    <w:rsid w:val="008E361D"/>
    <w:rsid w:val="008E3C47"/>
    <w:rsid w:val="008E3D2F"/>
    <w:rsid w:val="008E3E05"/>
    <w:rsid w:val="008E4E32"/>
    <w:rsid w:val="008E52C6"/>
    <w:rsid w:val="008E5606"/>
    <w:rsid w:val="008E5711"/>
    <w:rsid w:val="008E5786"/>
    <w:rsid w:val="008E5B53"/>
    <w:rsid w:val="008E5F8E"/>
    <w:rsid w:val="008E683F"/>
    <w:rsid w:val="008F01A8"/>
    <w:rsid w:val="008F240D"/>
    <w:rsid w:val="008F2DC3"/>
    <w:rsid w:val="008F3BDC"/>
    <w:rsid w:val="008F400B"/>
    <w:rsid w:val="008F4733"/>
    <w:rsid w:val="008F485B"/>
    <w:rsid w:val="008F5411"/>
    <w:rsid w:val="008F5783"/>
    <w:rsid w:val="008F5BC8"/>
    <w:rsid w:val="008F6B96"/>
    <w:rsid w:val="008F7038"/>
    <w:rsid w:val="008F7499"/>
    <w:rsid w:val="008F7D70"/>
    <w:rsid w:val="00900B3A"/>
    <w:rsid w:val="00901B14"/>
    <w:rsid w:val="00902E45"/>
    <w:rsid w:val="00903045"/>
    <w:rsid w:val="00903611"/>
    <w:rsid w:val="00903960"/>
    <w:rsid w:val="00903A66"/>
    <w:rsid w:val="00906B75"/>
    <w:rsid w:val="00906CE7"/>
    <w:rsid w:val="00906FE7"/>
    <w:rsid w:val="00907D62"/>
    <w:rsid w:val="00911BFF"/>
    <w:rsid w:val="00912A12"/>
    <w:rsid w:val="00912A90"/>
    <w:rsid w:val="009135EE"/>
    <w:rsid w:val="00914297"/>
    <w:rsid w:val="00914529"/>
    <w:rsid w:val="00914C99"/>
    <w:rsid w:val="00915080"/>
    <w:rsid w:val="0091542B"/>
    <w:rsid w:val="009161A4"/>
    <w:rsid w:val="00916513"/>
    <w:rsid w:val="00917389"/>
    <w:rsid w:val="0091762F"/>
    <w:rsid w:val="00920754"/>
    <w:rsid w:val="00920DBB"/>
    <w:rsid w:val="00922490"/>
    <w:rsid w:val="00923199"/>
    <w:rsid w:val="009231A0"/>
    <w:rsid w:val="0092386E"/>
    <w:rsid w:val="00923971"/>
    <w:rsid w:val="00923C04"/>
    <w:rsid w:val="00924169"/>
    <w:rsid w:val="00924338"/>
    <w:rsid w:val="00924E82"/>
    <w:rsid w:val="0092592A"/>
    <w:rsid w:val="00925D82"/>
    <w:rsid w:val="00925E29"/>
    <w:rsid w:val="00926311"/>
    <w:rsid w:val="00926DDF"/>
    <w:rsid w:val="00927281"/>
    <w:rsid w:val="009277BF"/>
    <w:rsid w:val="0093011D"/>
    <w:rsid w:val="00931232"/>
    <w:rsid w:val="00931D9C"/>
    <w:rsid w:val="00932619"/>
    <w:rsid w:val="009332FD"/>
    <w:rsid w:val="00933494"/>
    <w:rsid w:val="0093358F"/>
    <w:rsid w:val="009336B0"/>
    <w:rsid w:val="00934243"/>
    <w:rsid w:val="0093489E"/>
    <w:rsid w:val="00934A83"/>
    <w:rsid w:val="00934B43"/>
    <w:rsid w:val="00934D35"/>
    <w:rsid w:val="0093572F"/>
    <w:rsid w:val="0093599D"/>
    <w:rsid w:val="00936B5E"/>
    <w:rsid w:val="0093774A"/>
    <w:rsid w:val="0094054A"/>
    <w:rsid w:val="00940DA6"/>
    <w:rsid w:val="009417C4"/>
    <w:rsid w:val="009434C4"/>
    <w:rsid w:val="00943947"/>
    <w:rsid w:val="00944131"/>
    <w:rsid w:val="0094419C"/>
    <w:rsid w:val="00945A49"/>
    <w:rsid w:val="009463CD"/>
    <w:rsid w:val="0095092F"/>
    <w:rsid w:val="00951E6B"/>
    <w:rsid w:val="0095263A"/>
    <w:rsid w:val="009526BA"/>
    <w:rsid w:val="0095371F"/>
    <w:rsid w:val="0095385D"/>
    <w:rsid w:val="0095419B"/>
    <w:rsid w:val="00954669"/>
    <w:rsid w:val="00954D17"/>
    <w:rsid w:val="00955318"/>
    <w:rsid w:val="00955CAD"/>
    <w:rsid w:val="00956A2B"/>
    <w:rsid w:val="00956EAB"/>
    <w:rsid w:val="009579BB"/>
    <w:rsid w:val="00957AD2"/>
    <w:rsid w:val="00957DF0"/>
    <w:rsid w:val="009607B1"/>
    <w:rsid w:val="00960C32"/>
    <w:rsid w:val="00962828"/>
    <w:rsid w:val="009628FD"/>
    <w:rsid w:val="00962F74"/>
    <w:rsid w:val="00963062"/>
    <w:rsid w:val="009630DD"/>
    <w:rsid w:val="00963279"/>
    <w:rsid w:val="00963F65"/>
    <w:rsid w:val="0096436B"/>
    <w:rsid w:val="00965654"/>
    <w:rsid w:val="00965BD4"/>
    <w:rsid w:val="009670F1"/>
    <w:rsid w:val="009671E5"/>
    <w:rsid w:val="0097099C"/>
    <w:rsid w:val="009709EA"/>
    <w:rsid w:val="00970C21"/>
    <w:rsid w:val="00970F87"/>
    <w:rsid w:val="009710AA"/>
    <w:rsid w:val="009711AC"/>
    <w:rsid w:val="009715B8"/>
    <w:rsid w:val="009717AF"/>
    <w:rsid w:val="009719AC"/>
    <w:rsid w:val="00971CE2"/>
    <w:rsid w:val="009723C8"/>
    <w:rsid w:val="0097290F"/>
    <w:rsid w:val="009733F7"/>
    <w:rsid w:val="0097357B"/>
    <w:rsid w:val="009744B5"/>
    <w:rsid w:val="009748E4"/>
    <w:rsid w:val="009749BE"/>
    <w:rsid w:val="009751D2"/>
    <w:rsid w:val="00975C3F"/>
    <w:rsid w:val="00976BAC"/>
    <w:rsid w:val="009810E3"/>
    <w:rsid w:val="009824B3"/>
    <w:rsid w:val="00982F63"/>
    <w:rsid w:val="0098441C"/>
    <w:rsid w:val="0098493B"/>
    <w:rsid w:val="009858A7"/>
    <w:rsid w:val="00986F68"/>
    <w:rsid w:val="00987030"/>
    <w:rsid w:val="0098758C"/>
    <w:rsid w:val="00987741"/>
    <w:rsid w:val="009877AA"/>
    <w:rsid w:val="0098789E"/>
    <w:rsid w:val="0098795F"/>
    <w:rsid w:val="00987A06"/>
    <w:rsid w:val="00993719"/>
    <w:rsid w:val="00993795"/>
    <w:rsid w:val="00993A8E"/>
    <w:rsid w:val="00993E5A"/>
    <w:rsid w:val="00994A59"/>
    <w:rsid w:val="00994BDD"/>
    <w:rsid w:val="009951DC"/>
    <w:rsid w:val="00995FF9"/>
    <w:rsid w:val="00996185"/>
    <w:rsid w:val="009968C0"/>
    <w:rsid w:val="00997165"/>
    <w:rsid w:val="009977D2"/>
    <w:rsid w:val="009A07F3"/>
    <w:rsid w:val="009A0BE7"/>
    <w:rsid w:val="009A1056"/>
    <w:rsid w:val="009A10B6"/>
    <w:rsid w:val="009A1220"/>
    <w:rsid w:val="009A1618"/>
    <w:rsid w:val="009A1DBE"/>
    <w:rsid w:val="009A274E"/>
    <w:rsid w:val="009A3003"/>
    <w:rsid w:val="009A3B09"/>
    <w:rsid w:val="009A521E"/>
    <w:rsid w:val="009A54EE"/>
    <w:rsid w:val="009A611F"/>
    <w:rsid w:val="009A6804"/>
    <w:rsid w:val="009A6DCA"/>
    <w:rsid w:val="009A6E23"/>
    <w:rsid w:val="009A729A"/>
    <w:rsid w:val="009A7862"/>
    <w:rsid w:val="009B0968"/>
    <w:rsid w:val="009B11F9"/>
    <w:rsid w:val="009B1579"/>
    <w:rsid w:val="009B213F"/>
    <w:rsid w:val="009B2676"/>
    <w:rsid w:val="009B28A4"/>
    <w:rsid w:val="009B2C1A"/>
    <w:rsid w:val="009B2D51"/>
    <w:rsid w:val="009B3031"/>
    <w:rsid w:val="009B4114"/>
    <w:rsid w:val="009B55A6"/>
    <w:rsid w:val="009B58F1"/>
    <w:rsid w:val="009B5BF5"/>
    <w:rsid w:val="009B6FD5"/>
    <w:rsid w:val="009B7992"/>
    <w:rsid w:val="009B7A54"/>
    <w:rsid w:val="009B7D43"/>
    <w:rsid w:val="009C0E79"/>
    <w:rsid w:val="009C0ECE"/>
    <w:rsid w:val="009C12FF"/>
    <w:rsid w:val="009C1F22"/>
    <w:rsid w:val="009C27C7"/>
    <w:rsid w:val="009C2AB0"/>
    <w:rsid w:val="009C30CA"/>
    <w:rsid w:val="009C3B77"/>
    <w:rsid w:val="009C456E"/>
    <w:rsid w:val="009C45FA"/>
    <w:rsid w:val="009C4A03"/>
    <w:rsid w:val="009C4C15"/>
    <w:rsid w:val="009C4E7C"/>
    <w:rsid w:val="009C62D5"/>
    <w:rsid w:val="009C636C"/>
    <w:rsid w:val="009C662A"/>
    <w:rsid w:val="009C6ADF"/>
    <w:rsid w:val="009C7241"/>
    <w:rsid w:val="009C7570"/>
    <w:rsid w:val="009C7F01"/>
    <w:rsid w:val="009D05CE"/>
    <w:rsid w:val="009D09C3"/>
    <w:rsid w:val="009D1901"/>
    <w:rsid w:val="009D212F"/>
    <w:rsid w:val="009D23F6"/>
    <w:rsid w:val="009D266E"/>
    <w:rsid w:val="009D2690"/>
    <w:rsid w:val="009D283F"/>
    <w:rsid w:val="009D2A93"/>
    <w:rsid w:val="009D2EBC"/>
    <w:rsid w:val="009D47D1"/>
    <w:rsid w:val="009D4A6E"/>
    <w:rsid w:val="009D4F80"/>
    <w:rsid w:val="009D5A84"/>
    <w:rsid w:val="009D63FC"/>
    <w:rsid w:val="009D6AAA"/>
    <w:rsid w:val="009D6DC2"/>
    <w:rsid w:val="009D764F"/>
    <w:rsid w:val="009D77BF"/>
    <w:rsid w:val="009D79D8"/>
    <w:rsid w:val="009D79F8"/>
    <w:rsid w:val="009E0C0F"/>
    <w:rsid w:val="009E1C40"/>
    <w:rsid w:val="009E2289"/>
    <w:rsid w:val="009E23B4"/>
    <w:rsid w:val="009E2FA3"/>
    <w:rsid w:val="009E301A"/>
    <w:rsid w:val="009E365D"/>
    <w:rsid w:val="009E3BC3"/>
    <w:rsid w:val="009E3DC1"/>
    <w:rsid w:val="009E420E"/>
    <w:rsid w:val="009E43C9"/>
    <w:rsid w:val="009E4D80"/>
    <w:rsid w:val="009E5710"/>
    <w:rsid w:val="009E63D6"/>
    <w:rsid w:val="009E66DD"/>
    <w:rsid w:val="009E6B67"/>
    <w:rsid w:val="009F080C"/>
    <w:rsid w:val="009F0997"/>
    <w:rsid w:val="009F0E14"/>
    <w:rsid w:val="009F0E3E"/>
    <w:rsid w:val="009F186A"/>
    <w:rsid w:val="009F20CE"/>
    <w:rsid w:val="009F238E"/>
    <w:rsid w:val="009F2BFE"/>
    <w:rsid w:val="009F32A1"/>
    <w:rsid w:val="009F3743"/>
    <w:rsid w:val="009F399C"/>
    <w:rsid w:val="009F3CE1"/>
    <w:rsid w:val="009F3EDE"/>
    <w:rsid w:val="009F4592"/>
    <w:rsid w:val="009F52F7"/>
    <w:rsid w:val="009F64E6"/>
    <w:rsid w:val="009F6FD8"/>
    <w:rsid w:val="009F7173"/>
    <w:rsid w:val="009F7386"/>
    <w:rsid w:val="00A00151"/>
    <w:rsid w:val="00A00CF9"/>
    <w:rsid w:val="00A00D5E"/>
    <w:rsid w:val="00A01A80"/>
    <w:rsid w:val="00A026B0"/>
    <w:rsid w:val="00A0298E"/>
    <w:rsid w:val="00A033B7"/>
    <w:rsid w:val="00A03579"/>
    <w:rsid w:val="00A03E3E"/>
    <w:rsid w:val="00A04BB6"/>
    <w:rsid w:val="00A05103"/>
    <w:rsid w:val="00A058BB"/>
    <w:rsid w:val="00A05BAD"/>
    <w:rsid w:val="00A069C5"/>
    <w:rsid w:val="00A06CA5"/>
    <w:rsid w:val="00A07300"/>
    <w:rsid w:val="00A107DD"/>
    <w:rsid w:val="00A10D4C"/>
    <w:rsid w:val="00A1168A"/>
    <w:rsid w:val="00A1293E"/>
    <w:rsid w:val="00A14DDD"/>
    <w:rsid w:val="00A15AB5"/>
    <w:rsid w:val="00A15E4F"/>
    <w:rsid w:val="00A161E6"/>
    <w:rsid w:val="00A20467"/>
    <w:rsid w:val="00A20A5F"/>
    <w:rsid w:val="00A20B5E"/>
    <w:rsid w:val="00A20D9E"/>
    <w:rsid w:val="00A2208F"/>
    <w:rsid w:val="00A22472"/>
    <w:rsid w:val="00A226EB"/>
    <w:rsid w:val="00A2481E"/>
    <w:rsid w:val="00A254A7"/>
    <w:rsid w:val="00A25E07"/>
    <w:rsid w:val="00A2674D"/>
    <w:rsid w:val="00A26BCD"/>
    <w:rsid w:val="00A27B37"/>
    <w:rsid w:val="00A27CC9"/>
    <w:rsid w:val="00A27CE6"/>
    <w:rsid w:val="00A27F4F"/>
    <w:rsid w:val="00A30410"/>
    <w:rsid w:val="00A313B3"/>
    <w:rsid w:val="00A314D8"/>
    <w:rsid w:val="00A315FB"/>
    <w:rsid w:val="00A31A5F"/>
    <w:rsid w:val="00A324D8"/>
    <w:rsid w:val="00A32CF7"/>
    <w:rsid w:val="00A33086"/>
    <w:rsid w:val="00A33C52"/>
    <w:rsid w:val="00A33E64"/>
    <w:rsid w:val="00A343C8"/>
    <w:rsid w:val="00A35715"/>
    <w:rsid w:val="00A35A70"/>
    <w:rsid w:val="00A36288"/>
    <w:rsid w:val="00A367E5"/>
    <w:rsid w:val="00A36A24"/>
    <w:rsid w:val="00A36B9D"/>
    <w:rsid w:val="00A37B04"/>
    <w:rsid w:val="00A400B8"/>
    <w:rsid w:val="00A4099C"/>
    <w:rsid w:val="00A409FA"/>
    <w:rsid w:val="00A40D82"/>
    <w:rsid w:val="00A41771"/>
    <w:rsid w:val="00A41BF0"/>
    <w:rsid w:val="00A43694"/>
    <w:rsid w:val="00A43E40"/>
    <w:rsid w:val="00A44B7E"/>
    <w:rsid w:val="00A44BBB"/>
    <w:rsid w:val="00A455F1"/>
    <w:rsid w:val="00A45ECE"/>
    <w:rsid w:val="00A46800"/>
    <w:rsid w:val="00A4698B"/>
    <w:rsid w:val="00A46BF5"/>
    <w:rsid w:val="00A47174"/>
    <w:rsid w:val="00A476FD"/>
    <w:rsid w:val="00A50446"/>
    <w:rsid w:val="00A506E5"/>
    <w:rsid w:val="00A50C29"/>
    <w:rsid w:val="00A51FA5"/>
    <w:rsid w:val="00A524CB"/>
    <w:rsid w:val="00A52A6B"/>
    <w:rsid w:val="00A52B11"/>
    <w:rsid w:val="00A52E0C"/>
    <w:rsid w:val="00A5338A"/>
    <w:rsid w:val="00A537E0"/>
    <w:rsid w:val="00A53BA7"/>
    <w:rsid w:val="00A54240"/>
    <w:rsid w:val="00A54435"/>
    <w:rsid w:val="00A54CF8"/>
    <w:rsid w:val="00A55364"/>
    <w:rsid w:val="00A560BE"/>
    <w:rsid w:val="00A578E8"/>
    <w:rsid w:val="00A57983"/>
    <w:rsid w:val="00A579FB"/>
    <w:rsid w:val="00A57BD0"/>
    <w:rsid w:val="00A60323"/>
    <w:rsid w:val="00A61DDD"/>
    <w:rsid w:val="00A6221C"/>
    <w:rsid w:val="00A62D27"/>
    <w:rsid w:val="00A62DA5"/>
    <w:rsid w:val="00A63798"/>
    <w:rsid w:val="00A6419F"/>
    <w:rsid w:val="00A643E1"/>
    <w:rsid w:val="00A6453F"/>
    <w:rsid w:val="00A64717"/>
    <w:rsid w:val="00A64E80"/>
    <w:rsid w:val="00A653CD"/>
    <w:rsid w:val="00A654AB"/>
    <w:rsid w:val="00A66550"/>
    <w:rsid w:val="00A66F50"/>
    <w:rsid w:val="00A66FC9"/>
    <w:rsid w:val="00A70119"/>
    <w:rsid w:val="00A7029A"/>
    <w:rsid w:val="00A70540"/>
    <w:rsid w:val="00A705B2"/>
    <w:rsid w:val="00A70BA3"/>
    <w:rsid w:val="00A70CBB"/>
    <w:rsid w:val="00A71028"/>
    <w:rsid w:val="00A71CE8"/>
    <w:rsid w:val="00A72047"/>
    <w:rsid w:val="00A736CD"/>
    <w:rsid w:val="00A736F4"/>
    <w:rsid w:val="00A7382D"/>
    <w:rsid w:val="00A73849"/>
    <w:rsid w:val="00A73997"/>
    <w:rsid w:val="00A73F1D"/>
    <w:rsid w:val="00A74516"/>
    <w:rsid w:val="00A748B5"/>
    <w:rsid w:val="00A74CD1"/>
    <w:rsid w:val="00A75B5F"/>
    <w:rsid w:val="00A772B9"/>
    <w:rsid w:val="00A77465"/>
    <w:rsid w:val="00A775FF"/>
    <w:rsid w:val="00A77AA0"/>
    <w:rsid w:val="00A77E16"/>
    <w:rsid w:val="00A8013C"/>
    <w:rsid w:val="00A802C9"/>
    <w:rsid w:val="00A80E52"/>
    <w:rsid w:val="00A811D9"/>
    <w:rsid w:val="00A818AA"/>
    <w:rsid w:val="00A8193F"/>
    <w:rsid w:val="00A82775"/>
    <w:rsid w:val="00A84301"/>
    <w:rsid w:val="00A8432E"/>
    <w:rsid w:val="00A84F0E"/>
    <w:rsid w:val="00A8600E"/>
    <w:rsid w:val="00A86544"/>
    <w:rsid w:val="00A86B76"/>
    <w:rsid w:val="00A87380"/>
    <w:rsid w:val="00A8742C"/>
    <w:rsid w:val="00A876E2"/>
    <w:rsid w:val="00A90213"/>
    <w:rsid w:val="00A9074D"/>
    <w:rsid w:val="00A908B0"/>
    <w:rsid w:val="00A90A05"/>
    <w:rsid w:val="00A90C49"/>
    <w:rsid w:val="00A91522"/>
    <w:rsid w:val="00A91E6E"/>
    <w:rsid w:val="00A927FE"/>
    <w:rsid w:val="00A92E0E"/>
    <w:rsid w:val="00A93A61"/>
    <w:rsid w:val="00A9404A"/>
    <w:rsid w:val="00A94077"/>
    <w:rsid w:val="00A947CF"/>
    <w:rsid w:val="00A94BFE"/>
    <w:rsid w:val="00A95467"/>
    <w:rsid w:val="00A956EB"/>
    <w:rsid w:val="00A95AC5"/>
    <w:rsid w:val="00A95D49"/>
    <w:rsid w:val="00A95E81"/>
    <w:rsid w:val="00A95ED1"/>
    <w:rsid w:val="00A96A1E"/>
    <w:rsid w:val="00A96D8F"/>
    <w:rsid w:val="00A97F0D"/>
    <w:rsid w:val="00AA1188"/>
    <w:rsid w:val="00AA1D2B"/>
    <w:rsid w:val="00AA1F69"/>
    <w:rsid w:val="00AA1FB9"/>
    <w:rsid w:val="00AA20B7"/>
    <w:rsid w:val="00AA2940"/>
    <w:rsid w:val="00AA2BB4"/>
    <w:rsid w:val="00AA2FC4"/>
    <w:rsid w:val="00AA3601"/>
    <w:rsid w:val="00AA38AC"/>
    <w:rsid w:val="00AA4675"/>
    <w:rsid w:val="00AA4A99"/>
    <w:rsid w:val="00AA4C88"/>
    <w:rsid w:val="00AA60C0"/>
    <w:rsid w:val="00AA664E"/>
    <w:rsid w:val="00AA680F"/>
    <w:rsid w:val="00AA7EBA"/>
    <w:rsid w:val="00AB01FE"/>
    <w:rsid w:val="00AB03FD"/>
    <w:rsid w:val="00AB1025"/>
    <w:rsid w:val="00AB10EB"/>
    <w:rsid w:val="00AB1984"/>
    <w:rsid w:val="00AB35DF"/>
    <w:rsid w:val="00AB4083"/>
    <w:rsid w:val="00AB41A7"/>
    <w:rsid w:val="00AB50BF"/>
    <w:rsid w:val="00AB5A7A"/>
    <w:rsid w:val="00AB649B"/>
    <w:rsid w:val="00AB6E7B"/>
    <w:rsid w:val="00AC076D"/>
    <w:rsid w:val="00AC157C"/>
    <w:rsid w:val="00AC2137"/>
    <w:rsid w:val="00AC29E2"/>
    <w:rsid w:val="00AC31D2"/>
    <w:rsid w:val="00AC324A"/>
    <w:rsid w:val="00AC3B0B"/>
    <w:rsid w:val="00AC3CF8"/>
    <w:rsid w:val="00AC3EF6"/>
    <w:rsid w:val="00AC4455"/>
    <w:rsid w:val="00AC4811"/>
    <w:rsid w:val="00AC48FF"/>
    <w:rsid w:val="00AC5206"/>
    <w:rsid w:val="00AC55F8"/>
    <w:rsid w:val="00AC581F"/>
    <w:rsid w:val="00AC5B49"/>
    <w:rsid w:val="00AC5DA6"/>
    <w:rsid w:val="00AC5EC0"/>
    <w:rsid w:val="00AC6458"/>
    <w:rsid w:val="00AC65AD"/>
    <w:rsid w:val="00AC6A50"/>
    <w:rsid w:val="00AC6D6A"/>
    <w:rsid w:val="00AC6E49"/>
    <w:rsid w:val="00AD020E"/>
    <w:rsid w:val="00AD1530"/>
    <w:rsid w:val="00AD31B0"/>
    <w:rsid w:val="00AD31F9"/>
    <w:rsid w:val="00AD3B84"/>
    <w:rsid w:val="00AD3C61"/>
    <w:rsid w:val="00AD4216"/>
    <w:rsid w:val="00AD4EA7"/>
    <w:rsid w:val="00AD67FC"/>
    <w:rsid w:val="00AD7CAE"/>
    <w:rsid w:val="00AD7E2D"/>
    <w:rsid w:val="00AE012C"/>
    <w:rsid w:val="00AE07A3"/>
    <w:rsid w:val="00AE1780"/>
    <w:rsid w:val="00AE192C"/>
    <w:rsid w:val="00AE1968"/>
    <w:rsid w:val="00AE1A54"/>
    <w:rsid w:val="00AE25E1"/>
    <w:rsid w:val="00AE3157"/>
    <w:rsid w:val="00AE3883"/>
    <w:rsid w:val="00AE3A55"/>
    <w:rsid w:val="00AE3B6E"/>
    <w:rsid w:val="00AE3C60"/>
    <w:rsid w:val="00AE3FDA"/>
    <w:rsid w:val="00AE40C5"/>
    <w:rsid w:val="00AE4411"/>
    <w:rsid w:val="00AE46F1"/>
    <w:rsid w:val="00AE4702"/>
    <w:rsid w:val="00AE5C10"/>
    <w:rsid w:val="00AE6CE1"/>
    <w:rsid w:val="00AE7431"/>
    <w:rsid w:val="00AE76DC"/>
    <w:rsid w:val="00AE7828"/>
    <w:rsid w:val="00AE7984"/>
    <w:rsid w:val="00AE7DCB"/>
    <w:rsid w:val="00AE7F5C"/>
    <w:rsid w:val="00AF02B6"/>
    <w:rsid w:val="00AF075A"/>
    <w:rsid w:val="00AF1DBC"/>
    <w:rsid w:val="00AF1EDC"/>
    <w:rsid w:val="00AF2355"/>
    <w:rsid w:val="00AF24E7"/>
    <w:rsid w:val="00AF2B75"/>
    <w:rsid w:val="00AF35AE"/>
    <w:rsid w:val="00AF3970"/>
    <w:rsid w:val="00AF4800"/>
    <w:rsid w:val="00AF549F"/>
    <w:rsid w:val="00AF571D"/>
    <w:rsid w:val="00AF5A82"/>
    <w:rsid w:val="00AF5D2B"/>
    <w:rsid w:val="00AF7333"/>
    <w:rsid w:val="00AF7758"/>
    <w:rsid w:val="00B00112"/>
    <w:rsid w:val="00B008F6"/>
    <w:rsid w:val="00B01739"/>
    <w:rsid w:val="00B022B2"/>
    <w:rsid w:val="00B024B1"/>
    <w:rsid w:val="00B026A1"/>
    <w:rsid w:val="00B02CA8"/>
    <w:rsid w:val="00B03C7B"/>
    <w:rsid w:val="00B03D37"/>
    <w:rsid w:val="00B040B6"/>
    <w:rsid w:val="00B04434"/>
    <w:rsid w:val="00B04913"/>
    <w:rsid w:val="00B049D9"/>
    <w:rsid w:val="00B04EBE"/>
    <w:rsid w:val="00B057B7"/>
    <w:rsid w:val="00B05B1C"/>
    <w:rsid w:val="00B0678D"/>
    <w:rsid w:val="00B06967"/>
    <w:rsid w:val="00B06D3B"/>
    <w:rsid w:val="00B101E9"/>
    <w:rsid w:val="00B10294"/>
    <w:rsid w:val="00B1201E"/>
    <w:rsid w:val="00B12136"/>
    <w:rsid w:val="00B122BA"/>
    <w:rsid w:val="00B1280B"/>
    <w:rsid w:val="00B12923"/>
    <w:rsid w:val="00B129C8"/>
    <w:rsid w:val="00B1313C"/>
    <w:rsid w:val="00B1333D"/>
    <w:rsid w:val="00B1339B"/>
    <w:rsid w:val="00B14798"/>
    <w:rsid w:val="00B14DD3"/>
    <w:rsid w:val="00B150B2"/>
    <w:rsid w:val="00B1553E"/>
    <w:rsid w:val="00B1636C"/>
    <w:rsid w:val="00B17FFD"/>
    <w:rsid w:val="00B20903"/>
    <w:rsid w:val="00B20BC4"/>
    <w:rsid w:val="00B20E7C"/>
    <w:rsid w:val="00B216F5"/>
    <w:rsid w:val="00B21729"/>
    <w:rsid w:val="00B21D72"/>
    <w:rsid w:val="00B21FCE"/>
    <w:rsid w:val="00B229A2"/>
    <w:rsid w:val="00B23023"/>
    <w:rsid w:val="00B23EE9"/>
    <w:rsid w:val="00B24DBE"/>
    <w:rsid w:val="00B258C7"/>
    <w:rsid w:val="00B25992"/>
    <w:rsid w:val="00B274E4"/>
    <w:rsid w:val="00B27AEB"/>
    <w:rsid w:val="00B301E4"/>
    <w:rsid w:val="00B303EF"/>
    <w:rsid w:val="00B305A2"/>
    <w:rsid w:val="00B3060E"/>
    <w:rsid w:val="00B31FCC"/>
    <w:rsid w:val="00B321C1"/>
    <w:rsid w:val="00B32452"/>
    <w:rsid w:val="00B3254F"/>
    <w:rsid w:val="00B328E3"/>
    <w:rsid w:val="00B32F25"/>
    <w:rsid w:val="00B32F49"/>
    <w:rsid w:val="00B33A5C"/>
    <w:rsid w:val="00B34E88"/>
    <w:rsid w:val="00B354D7"/>
    <w:rsid w:val="00B3587F"/>
    <w:rsid w:val="00B35EFA"/>
    <w:rsid w:val="00B3702F"/>
    <w:rsid w:val="00B3706B"/>
    <w:rsid w:val="00B37993"/>
    <w:rsid w:val="00B40611"/>
    <w:rsid w:val="00B4067C"/>
    <w:rsid w:val="00B41279"/>
    <w:rsid w:val="00B41577"/>
    <w:rsid w:val="00B43505"/>
    <w:rsid w:val="00B43AE4"/>
    <w:rsid w:val="00B43DD6"/>
    <w:rsid w:val="00B440F1"/>
    <w:rsid w:val="00B44356"/>
    <w:rsid w:val="00B44A1A"/>
    <w:rsid w:val="00B44AD8"/>
    <w:rsid w:val="00B44DCE"/>
    <w:rsid w:val="00B44F68"/>
    <w:rsid w:val="00B45208"/>
    <w:rsid w:val="00B456CA"/>
    <w:rsid w:val="00B45FAB"/>
    <w:rsid w:val="00B467A4"/>
    <w:rsid w:val="00B46EC8"/>
    <w:rsid w:val="00B476BF"/>
    <w:rsid w:val="00B47874"/>
    <w:rsid w:val="00B501E5"/>
    <w:rsid w:val="00B50444"/>
    <w:rsid w:val="00B50499"/>
    <w:rsid w:val="00B5060F"/>
    <w:rsid w:val="00B5088D"/>
    <w:rsid w:val="00B50945"/>
    <w:rsid w:val="00B511F9"/>
    <w:rsid w:val="00B5239C"/>
    <w:rsid w:val="00B5241B"/>
    <w:rsid w:val="00B524DD"/>
    <w:rsid w:val="00B53821"/>
    <w:rsid w:val="00B5424E"/>
    <w:rsid w:val="00B54713"/>
    <w:rsid w:val="00B54F20"/>
    <w:rsid w:val="00B551A4"/>
    <w:rsid w:val="00B5539C"/>
    <w:rsid w:val="00B55AEE"/>
    <w:rsid w:val="00B5697E"/>
    <w:rsid w:val="00B569BB"/>
    <w:rsid w:val="00B570BD"/>
    <w:rsid w:val="00B57E19"/>
    <w:rsid w:val="00B6020C"/>
    <w:rsid w:val="00B60633"/>
    <w:rsid w:val="00B6214D"/>
    <w:rsid w:val="00B6285E"/>
    <w:rsid w:val="00B63089"/>
    <w:rsid w:val="00B643D0"/>
    <w:rsid w:val="00B65506"/>
    <w:rsid w:val="00B65818"/>
    <w:rsid w:val="00B65E2F"/>
    <w:rsid w:val="00B65ECC"/>
    <w:rsid w:val="00B66090"/>
    <w:rsid w:val="00B66754"/>
    <w:rsid w:val="00B66C8B"/>
    <w:rsid w:val="00B7096B"/>
    <w:rsid w:val="00B71B76"/>
    <w:rsid w:val="00B72FB2"/>
    <w:rsid w:val="00B73004"/>
    <w:rsid w:val="00B734F5"/>
    <w:rsid w:val="00B7430A"/>
    <w:rsid w:val="00B74522"/>
    <w:rsid w:val="00B74EA5"/>
    <w:rsid w:val="00B750AF"/>
    <w:rsid w:val="00B75379"/>
    <w:rsid w:val="00B75B82"/>
    <w:rsid w:val="00B75C39"/>
    <w:rsid w:val="00B75CAC"/>
    <w:rsid w:val="00B75DB7"/>
    <w:rsid w:val="00B7731A"/>
    <w:rsid w:val="00B82445"/>
    <w:rsid w:val="00B8283B"/>
    <w:rsid w:val="00B82B70"/>
    <w:rsid w:val="00B830E4"/>
    <w:rsid w:val="00B83447"/>
    <w:rsid w:val="00B84026"/>
    <w:rsid w:val="00B84747"/>
    <w:rsid w:val="00B847C4"/>
    <w:rsid w:val="00B84DBE"/>
    <w:rsid w:val="00B85077"/>
    <w:rsid w:val="00B85983"/>
    <w:rsid w:val="00B85C5B"/>
    <w:rsid w:val="00B868EF"/>
    <w:rsid w:val="00B86F45"/>
    <w:rsid w:val="00B87CA7"/>
    <w:rsid w:val="00B900EC"/>
    <w:rsid w:val="00B9013A"/>
    <w:rsid w:val="00B90BE4"/>
    <w:rsid w:val="00B9206E"/>
    <w:rsid w:val="00B92405"/>
    <w:rsid w:val="00B92B2D"/>
    <w:rsid w:val="00B933B7"/>
    <w:rsid w:val="00B933FD"/>
    <w:rsid w:val="00B93ACE"/>
    <w:rsid w:val="00B94329"/>
    <w:rsid w:val="00B945EB"/>
    <w:rsid w:val="00B9517C"/>
    <w:rsid w:val="00B951F9"/>
    <w:rsid w:val="00B9573C"/>
    <w:rsid w:val="00B95E6C"/>
    <w:rsid w:val="00B96622"/>
    <w:rsid w:val="00B97118"/>
    <w:rsid w:val="00B97267"/>
    <w:rsid w:val="00BA0565"/>
    <w:rsid w:val="00BA062E"/>
    <w:rsid w:val="00BA1389"/>
    <w:rsid w:val="00BA15DD"/>
    <w:rsid w:val="00BA25E8"/>
    <w:rsid w:val="00BA3A4D"/>
    <w:rsid w:val="00BA3DAA"/>
    <w:rsid w:val="00BA423F"/>
    <w:rsid w:val="00BA48A2"/>
    <w:rsid w:val="00BA4CC6"/>
    <w:rsid w:val="00BA5342"/>
    <w:rsid w:val="00BA5600"/>
    <w:rsid w:val="00BA5809"/>
    <w:rsid w:val="00BA6907"/>
    <w:rsid w:val="00BA730D"/>
    <w:rsid w:val="00BA7401"/>
    <w:rsid w:val="00BA7707"/>
    <w:rsid w:val="00BA7830"/>
    <w:rsid w:val="00BA7938"/>
    <w:rsid w:val="00BA7EDC"/>
    <w:rsid w:val="00BB05A2"/>
    <w:rsid w:val="00BB0DC6"/>
    <w:rsid w:val="00BB1D5C"/>
    <w:rsid w:val="00BB2871"/>
    <w:rsid w:val="00BB2BAC"/>
    <w:rsid w:val="00BB349A"/>
    <w:rsid w:val="00BB3E96"/>
    <w:rsid w:val="00BB47AF"/>
    <w:rsid w:val="00BB4D48"/>
    <w:rsid w:val="00BB4E8C"/>
    <w:rsid w:val="00BB4EED"/>
    <w:rsid w:val="00BB5A77"/>
    <w:rsid w:val="00BB5C12"/>
    <w:rsid w:val="00BB5CF0"/>
    <w:rsid w:val="00BB63B5"/>
    <w:rsid w:val="00BB6C4A"/>
    <w:rsid w:val="00BB79A9"/>
    <w:rsid w:val="00BB7AC9"/>
    <w:rsid w:val="00BB7E25"/>
    <w:rsid w:val="00BC00EA"/>
    <w:rsid w:val="00BC0AF6"/>
    <w:rsid w:val="00BC3B94"/>
    <w:rsid w:val="00BC3C3D"/>
    <w:rsid w:val="00BC52DE"/>
    <w:rsid w:val="00BC5E29"/>
    <w:rsid w:val="00BC646B"/>
    <w:rsid w:val="00BC65B3"/>
    <w:rsid w:val="00BC6BEA"/>
    <w:rsid w:val="00BC76FC"/>
    <w:rsid w:val="00BC773E"/>
    <w:rsid w:val="00BC799E"/>
    <w:rsid w:val="00BD0E74"/>
    <w:rsid w:val="00BD1088"/>
    <w:rsid w:val="00BD1A1D"/>
    <w:rsid w:val="00BD2046"/>
    <w:rsid w:val="00BD2113"/>
    <w:rsid w:val="00BD2465"/>
    <w:rsid w:val="00BD297E"/>
    <w:rsid w:val="00BD2F21"/>
    <w:rsid w:val="00BD3971"/>
    <w:rsid w:val="00BD4684"/>
    <w:rsid w:val="00BD4772"/>
    <w:rsid w:val="00BD498D"/>
    <w:rsid w:val="00BD509A"/>
    <w:rsid w:val="00BD517D"/>
    <w:rsid w:val="00BD6689"/>
    <w:rsid w:val="00BD7316"/>
    <w:rsid w:val="00BD7559"/>
    <w:rsid w:val="00BD7F92"/>
    <w:rsid w:val="00BE1920"/>
    <w:rsid w:val="00BE2FB0"/>
    <w:rsid w:val="00BE322B"/>
    <w:rsid w:val="00BE4111"/>
    <w:rsid w:val="00BE4769"/>
    <w:rsid w:val="00BE541A"/>
    <w:rsid w:val="00BE5B10"/>
    <w:rsid w:val="00BE5BD0"/>
    <w:rsid w:val="00BE62BE"/>
    <w:rsid w:val="00BE6D7D"/>
    <w:rsid w:val="00BE6F18"/>
    <w:rsid w:val="00BE7607"/>
    <w:rsid w:val="00BE779E"/>
    <w:rsid w:val="00BE7F8E"/>
    <w:rsid w:val="00BF011A"/>
    <w:rsid w:val="00BF0B28"/>
    <w:rsid w:val="00BF0D95"/>
    <w:rsid w:val="00BF1E93"/>
    <w:rsid w:val="00BF2326"/>
    <w:rsid w:val="00BF2C1B"/>
    <w:rsid w:val="00BF5887"/>
    <w:rsid w:val="00BF597B"/>
    <w:rsid w:val="00BF5F91"/>
    <w:rsid w:val="00BF61E5"/>
    <w:rsid w:val="00BF7515"/>
    <w:rsid w:val="00C00191"/>
    <w:rsid w:val="00C00762"/>
    <w:rsid w:val="00C00B4C"/>
    <w:rsid w:val="00C00FC1"/>
    <w:rsid w:val="00C015A8"/>
    <w:rsid w:val="00C01C15"/>
    <w:rsid w:val="00C02751"/>
    <w:rsid w:val="00C02CC4"/>
    <w:rsid w:val="00C02E6B"/>
    <w:rsid w:val="00C038C2"/>
    <w:rsid w:val="00C03CBB"/>
    <w:rsid w:val="00C03E78"/>
    <w:rsid w:val="00C04A7C"/>
    <w:rsid w:val="00C04E44"/>
    <w:rsid w:val="00C04E95"/>
    <w:rsid w:val="00C05E74"/>
    <w:rsid w:val="00C067BA"/>
    <w:rsid w:val="00C07141"/>
    <w:rsid w:val="00C071D9"/>
    <w:rsid w:val="00C07442"/>
    <w:rsid w:val="00C079BD"/>
    <w:rsid w:val="00C10463"/>
    <w:rsid w:val="00C10B74"/>
    <w:rsid w:val="00C11D38"/>
    <w:rsid w:val="00C13237"/>
    <w:rsid w:val="00C13B4D"/>
    <w:rsid w:val="00C151FB"/>
    <w:rsid w:val="00C15B55"/>
    <w:rsid w:val="00C16009"/>
    <w:rsid w:val="00C16154"/>
    <w:rsid w:val="00C165F2"/>
    <w:rsid w:val="00C171B4"/>
    <w:rsid w:val="00C20828"/>
    <w:rsid w:val="00C20A2B"/>
    <w:rsid w:val="00C20E9D"/>
    <w:rsid w:val="00C21330"/>
    <w:rsid w:val="00C217CA"/>
    <w:rsid w:val="00C2195C"/>
    <w:rsid w:val="00C222CF"/>
    <w:rsid w:val="00C246E3"/>
    <w:rsid w:val="00C24B26"/>
    <w:rsid w:val="00C267DB"/>
    <w:rsid w:val="00C27648"/>
    <w:rsid w:val="00C2769F"/>
    <w:rsid w:val="00C31170"/>
    <w:rsid w:val="00C313DB"/>
    <w:rsid w:val="00C3192C"/>
    <w:rsid w:val="00C31C61"/>
    <w:rsid w:val="00C32010"/>
    <w:rsid w:val="00C3221B"/>
    <w:rsid w:val="00C32B0D"/>
    <w:rsid w:val="00C32F01"/>
    <w:rsid w:val="00C338D8"/>
    <w:rsid w:val="00C33BC8"/>
    <w:rsid w:val="00C344C8"/>
    <w:rsid w:val="00C3479B"/>
    <w:rsid w:val="00C34806"/>
    <w:rsid w:val="00C34ECD"/>
    <w:rsid w:val="00C3502A"/>
    <w:rsid w:val="00C3566A"/>
    <w:rsid w:val="00C3578D"/>
    <w:rsid w:val="00C35DDC"/>
    <w:rsid w:val="00C3602A"/>
    <w:rsid w:val="00C368DB"/>
    <w:rsid w:val="00C3741A"/>
    <w:rsid w:val="00C374B7"/>
    <w:rsid w:val="00C37A2E"/>
    <w:rsid w:val="00C402A0"/>
    <w:rsid w:val="00C4060F"/>
    <w:rsid w:val="00C40BDB"/>
    <w:rsid w:val="00C413B4"/>
    <w:rsid w:val="00C41463"/>
    <w:rsid w:val="00C416EC"/>
    <w:rsid w:val="00C41786"/>
    <w:rsid w:val="00C418D1"/>
    <w:rsid w:val="00C419AB"/>
    <w:rsid w:val="00C41D6B"/>
    <w:rsid w:val="00C420B1"/>
    <w:rsid w:val="00C43250"/>
    <w:rsid w:val="00C4351A"/>
    <w:rsid w:val="00C4381E"/>
    <w:rsid w:val="00C43A7C"/>
    <w:rsid w:val="00C43F34"/>
    <w:rsid w:val="00C44140"/>
    <w:rsid w:val="00C444BA"/>
    <w:rsid w:val="00C450F0"/>
    <w:rsid w:val="00C475AE"/>
    <w:rsid w:val="00C475D7"/>
    <w:rsid w:val="00C47997"/>
    <w:rsid w:val="00C50CE2"/>
    <w:rsid w:val="00C50ECC"/>
    <w:rsid w:val="00C5106F"/>
    <w:rsid w:val="00C51325"/>
    <w:rsid w:val="00C51AF5"/>
    <w:rsid w:val="00C526A4"/>
    <w:rsid w:val="00C53859"/>
    <w:rsid w:val="00C53D75"/>
    <w:rsid w:val="00C54C7E"/>
    <w:rsid w:val="00C54CFD"/>
    <w:rsid w:val="00C550A0"/>
    <w:rsid w:val="00C56CB9"/>
    <w:rsid w:val="00C5722F"/>
    <w:rsid w:val="00C57D27"/>
    <w:rsid w:val="00C57FA9"/>
    <w:rsid w:val="00C60249"/>
    <w:rsid w:val="00C60350"/>
    <w:rsid w:val="00C6048F"/>
    <w:rsid w:val="00C62DA3"/>
    <w:rsid w:val="00C63F58"/>
    <w:rsid w:val="00C64985"/>
    <w:rsid w:val="00C64A2F"/>
    <w:rsid w:val="00C64A68"/>
    <w:rsid w:val="00C652A9"/>
    <w:rsid w:val="00C65B7D"/>
    <w:rsid w:val="00C65EB8"/>
    <w:rsid w:val="00C660DC"/>
    <w:rsid w:val="00C666F8"/>
    <w:rsid w:val="00C66B84"/>
    <w:rsid w:val="00C6728F"/>
    <w:rsid w:val="00C6744B"/>
    <w:rsid w:val="00C6751F"/>
    <w:rsid w:val="00C679CE"/>
    <w:rsid w:val="00C67A0B"/>
    <w:rsid w:val="00C67A66"/>
    <w:rsid w:val="00C67AAA"/>
    <w:rsid w:val="00C67DE0"/>
    <w:rsid w:val="00C70870"/>
    <w:rsid w:val="00C71E13"/>
    <w:rsid w:val="00C722E7"/>
    <w:rsid w:val="00C72AB3"/>
    <w:rsid w:val="00C73112"/>
    <w:rsid w:val="00C733DF"/>
    <w:rsid w:val="00C744C7"/>
    <w:rsid w:val="00C74A5A"/>
    <w:rsid w:val="00C74B0B"/>
    <w:rsid w:val="00C74C43"/>
    <w:rsid w:val="00C74D30"/>
    <w:rsid w:val="00C7552C"/>
    <w:rsid w:val="00C7599D"/>
    <w:rsid w:val="00C75AA2"/>
    <w:rsid w:val="00C75BAC"/>
    <w:rsid w:val="00C76E02"/>
    <w:rsid w:val="00C7715A"/>
    <w:rsid w:val="00C8011D"/>
    <w:rsid w:val="00C8023D"/>
    <w:rsid w:val="00C80971"/>
    <w:rsid w:val="00C813AE"/>
    <w:rsid w:val="00C8211A"/>
    <w:rsid w:val="00C8234B"/>
    <w:rsid w:val="00C824E5"/>
    <w:rsid w:val="00C826BC"/>
    <w:rsid w:val="00C826C0"/>
    <w:rsid w:val="00C82B0E"/>
    <w:rsid w:val="00C82C4D"/>
    <w:rsid w:val="00C84A1A"/>
    <w:rsid w:val="00C85205"/>
    <w:rsid w:val="00C858FD"/>
    <w:rsid w:val="00C861B5"/>
    <w:rsid w:val="00C87095"/>
    <w:rsid w:val="00C87755"/>
    <w:rsid w:val="00C90446"/>
    <w:rsid w:val="00C91386"/>
    <w:rsid w:val="00C92377"/>
    <w:rsid w:val="00C92BF4"/>
    <w:rsid w:val="00C93004"/>
    <w:rsid w:val="00C93057"/>
    <w:rsid w:val="00C93C05"/>
    <w:rsid w:val="00C93DAC"/>
    <w:rsid w:val="00C94809"/>
    <w:rsid w:val="00C94971"/>
    <w:rsid w:val="00C94CAE"/>
    <w:rsid w:val="00C95232"/>
    <w:rsid w:val="00C95403"/>
    <w:rsid w:val="00C95D9A"/>
    <w:rsid w:val="00C95DAE"/>
    <w:rsid w:val="00C96B6B"/>
    <w:rsid w:val="00C96FE6"/>
    <w:rsid w:val="00C9704D"/>
    <w:rsid w:val="00C97059"/>
    <w:rsid w:val="00C972A2"/>
    <w:rsid w:val="00C97C3E"/>
    <w:rsid w:val="00CA0703"/>
    <w:rsid w:val="00CA1783"/>
    <w:rsid w:val="00CA1803"/>
    <w:rsid w:val="00CA201C"/>
    <w:rsid w:val="00CA4A98"/>
    <w:rsid w:val="00CA5672"/>
    <w:rsid w:val="00CA64EF"/>
    <w:rsid w:val="00CA70D1"/>
    <w:rsid w:val="00CA7658"/>
    <w:rsid w:val="00CA7AFB"/>
    <w:rsid w:val="00CA7BB4"/>
    <w:rsid w:val="00CB009F"/>
    <w:rsid w:val="00CB00C2"/>
    <w:rsid w:val="00CB04BE"/>
    <w:rsid w:val="00CB04D6"/>
    <w:rsid w:val="00CB1439"/>
    <w:rsid w:val="00CB1C39"/>
    <w:rsid w:val="00CB2164"/>
    <w:rsid w:val="00CB284C"/>
    <w:rsid w:val="00CB3365"/>
    <w:rsid w:val="00CB4210"/>
    <w:rsid w:val="00CB43D9"/>
    <w:rsid w:val="00CB44F1"/>
    <w:rsid w:val="00CB4A1B"/>
    <w:rsid w:val="00CB4EDC"/>
    <w:rsid w:val="00CB558B"/>
    <w:rsid w:val="00CB59C3"/>
    <w:rsid w:val="00CB70C2"/>
    <w:rsid w:val="00CB7171"/>
    <w:rsid w:val="00CB73E3"/>
    <w:rsid w:val="00CB7DFA"/>
    <w:rsid w:val="00CC0F0B"/>
    <w:rsid w:val="00CC1826"/>
    <w:rsid w:val="00CC22DE"/>
    <w:rsid w:val="00CC2314"/>
    <w:rsid w:val="00CC27F8"/>
    <w:rsid w:val="00CC3022"/>
    <w:rsid w:val="00CC32CA"/>
    <w:rsid w:val="00CC375B"/>
    <w:rsid w:val="00CC3ADF"/>
    <w:rsid w:val="00CC442A"/>
    <w:rsid w:val="00CC477C"/>
    <w:rsid w:val="00CC523E"/>
    <w:rsid w:val="00CC531F"/>
    <w:rsid w:val="00CC57F9"/>
    <w:rsid w:val="00CC5EC5"/>
    <w:rsid w:val="00CC5F72"/>
    <w:rsid w:val="00CC6083"/>
    <w:rsid w:val="00CC62C0"/>
    <w:rsid w:val="00CC67EE"/>
    <w:rsid w:val="00CC6B0A"/>
    <w:rsid w:val="00CC7ACF"/>
    <w:rsid w:val="00CC7FE9"/>
    <w:rsid w:val="00CD080C"/>
    <w:rsid w:val="00CD0C0E"/>
    <w:rsid w:val="00CD1004"/>
    <w:rsid w:val="00CD175C"/>
    <w:rsid w:val="00CD1B45"/>
    <w:rsid w:val="00CD23BA"/>
    <w:rsid w:val="00CD2480"/>
    <w:rsid w:val="00CD2D10"/>
    <w:rsid w:val="00CD2F7E"/>
    <w:rsid w:val="00CD346F"/>
    <w:rsid w:val="00CD354E"/>
    <w:rsid w:val="00CD35D7"/>
    <w:rsid w:val="00CD39DA"/>
    <w:rsid w:val="00CD3CB9"/>
    <w:rsid w:val="00CD4219"/>
    <w:rsid w:val="00CD43B4"/>
    <w:rsid w:val="00CD48A2"/>
    <w:rsid w:val="00CD4B7B"/>
    <w:rsid w:val="00CD6ABF"/>
    <w:rsid w:val="00CD6DBB"/>
    <w:rsid w:val="00CD6E0F"/>
    <w:rsid w:val="00CD6F62"/>
    <w:rsid w:val="00CD7294"/>
    <w:rsid w:val="00CD788E"/>
    <w:rsid w:val="00CE0520"/>
    <w:rsid w:val="00CE0AC3"/>
    <w:rsid w:val="00CE0C51"/>
    <w:rsid w:val="00CE23F8"/>
    <w:rsid w:val="00CE27AB"/>
    <w:rsid w:val="00CE34B4"/>
    <w:rsid w:val="00CE36EE"/>
    <w:rsid w:val="00CE3C57"/>
    <w:rsid w:val="00CE4FFE"/>
    <w:rsid w:val="00CE6019"/>
    <w:rsid w:val="00CE728D"/>
    <w:rsid w:val="00CF009E"/>
    <w:rsid w:val="00CF170B"/>
    <w:rsid w:val="00CF1B2F"/>
    <w:rsid w:val="00CF1CC6"/>
    <w:rsid w:val="00CF23C1"/>
    <w:rsid w:val="00CF25E8"/>
    <w:rsid w:val="00CF26F5"/>
    <w:rsid w:val="00CF423F"/>
    <w:rsid w:val="00CF5097"/>
    <w:rsid w:val="00CF53C4"/>
    <w:rsid w:val="00CF5666"/>
    <w:rsid w:val="00CF573B"/>
    <w:rsid w:val="00CF5EDE"/>
    <w:rsid w:val="00CF5EE0"/>
    <w:rsid w:val="00CF603F"/>
    <w:rsid w:val="00CF64A0"/>
    <w:rsid w:val="00CF6900"/>
    <w:rsid w:val="00CF69CE"/>
    <w:rsid w:val="00CF754A"/>
    <w:rsid w:val="00CF7944"/>
    <w:rsid w:val="00CF7956"/>
    <w:rsid w:val="00CF79FF"/>
    <w:rsid w:val="00CF7A89"/>
    <w:rsid w:val="00CF7E90"/>
    <w:rsid w:val="00D001FA"/>
    <w:rsid w:val="00D017F3"/>
    <w:rsid w:val="00D018DB"/>
    <w:rsid w:val="00D039E4"/>
    <w:rsid w:val="00D03C1A"/>
    <w:rsid w:val="00D0404C"/>
    <w:rsid w:val="00D0420C"/>
    <w:rsid w:val="00D04E3B"/>
    <w:rsid w:val="00D0580F"/>
    <w:rsid w:val="00D05B58"/>
    <w:rsid w:val="00D05C97"/>
    <w:rsid w:val="00D05CFD"/>
    <w:rsid w:val="00D0675D"/>
    <w:rsid w:val="00D06A1D"/>
    <w:rsid w:val="00D06C76"/>
    <w:rsid w:val="00D06CF2"/>
    <w:rsid w:val="00D06D01"/>
    <w:rsid w:val="00D075DF"/>
    <w:rsid w:val="00D077AE"/>
    <w:rsid w:val="00D07BB5"/>
    <w:rsid w:val="00D103EA"/>
    <w:rsid w:val="00D10B5E"/>
    <w:rsid w:val="00D10D7D"/>
    <w:rsid w:val="00D1108A"/>
    <w:rsid w:val="00D129EE"/>
    <w:rsid w:val="00D13198"/>
    <w:rsid w:val="00D140CF"/>
    <w:rsid w:val="00D142A7"/>
    <w:rsid w:val="00D143BB"/>
    <w:rsid w:val="00D1480F"/>
    <w:rsid w:val="00D155EA"/>
    <w:rsid w:val="00D1781F"/>
    <w:rsid w:val="00D208E0"/>
    <w:rsid w:val="00D216E5"/>
    <w:rsid w:val="00D21770"/>
    <w:rsid w:val="00D22A53"/>
    <w:rsid w:val="00D22C32"/>
    <w:rsid w:val="00D23528"/>
    <w:rsid w:val="00D23FD7"/>
    <w:rsid w:val="00D2425E"/>
    <w:rsid w:val="00D2435A"/>
    <w:rsid w:val="00D24C0D"/>
    <w:rsid w:val="00D25027"/>
    <w:rsid w:val="00D25773"/>
    <w:rsid w:val="00D259F3"/>
    <w:rsid w:val="00D2631C"/>
    <w:rsid w:val="00D26487"/>
    <w:rsid w:val="00D26FBC"/>
    <w:rsid w:val="00D27ACB"/>
    <w:rsid w:val="00D27FAB"/>
    <w:rsid w:val="00D302A9"/>
    <w:rsid w:val="00D31133"/>
    <w:rsid w:val="00D31D9D"/>
    <w:rsid w:val="00D31F4A"/>
    <w:rsid w:val="00D32214"/>
    <w:rsid w:val="00D3230E"/>
    <w:rsid w:val="00D32658"/>
    <w:rsid w:val="00D32EC9"/>
    <w:rsid w:val="00D330D2"/>
    <w:rsid w:val="00D332C6"/>
    <w:rsid w:val="00D337EE"/>
    <w:rsid w:val="00D34A2B"/>
    <w:rsid w:val="00D34AFD"/>
    <w:rsid w:val="00D34E9F"/>
    <w:rsid w:val="00D3509E"/>
    <w:rsid w:val="00D35345"/>
    <w:rsid w:val="00D3648E"/>
    <w:rsid w:val="00D3694C"/>
    <w:rsid w:val="00D36D72"/>
    <w:rsid w:val="00D3742D"/>
    <w:rsid w:val="00D37930"/>
    <w:rsid w:val="00D402D2"/>
    <w:rsid w:val="00D403A5"/>
    <w:rsid w:val="00D40A50"/>
    <w:rsid w:val="00D40C81"/>
    <w:rsid w:val="00D40ECA"/>
    <w:rsid w:val="00D42323"/>
    <w:rsid w:val="00D423AD"/>
    <w:rsid w:val="00D423B2"/>
    <w:rsid w:val="00D42605"/>
    <w:rsid w:val="00D43268"/>
    <w:rsid w:val="00D4342D"/>
    <w:rsid w:val="00D441B5"/>
    <w:rsid w:val="00D446ED"/>
    <w:rsid w:val="00D45553"/>
    <w:rsid w:val="00D455D3"/>
    <w:rsid w:val="00D457D4"/>
    <w:rsid w:val="00D468FB"/>
    <w:rsid w:val="00D46F44"/>
    <w:rsid w:val="00D478D0"/>
    <w:rsid w:val="00D47CCD"/>
    <w:rsid w:val="00D50151"/>
    <w:rsid w:val="00D50C30"/>
    <w:rsid w:val="00D510BE"/>
    <w:rsid w:val="00D512F1"/>
    <w:rsid w:val="00D51615"/>
    <w:rsid w:val="00D5282A"/>
    <w:rsid w:val="00D528AC"/>
    <w:rsid w:val="00D53F33"/>
    <w:rsid w:val="00D53FBC"/>
    <w:rsid w:val="00D54A72"/>
    <w:rsid w:val="00D54ACA"/>
    <w:rsid w:val="00D55304"/>
    <w:rsid w:val="00D55BFC"/>
    <w:rsid w:val="00D56A1A"/>
    <w:rsid w:val="00D56ACE"/>
    <w:rsid w:val="00D57052"/>
    <w:rsid w:val="00D57766"/>
    <w:rsid w:val="00D57889"/>
    <w:rsid w:val="00D57ABE"/>
    <w:rsid w:val="00D600E9"/>
    <w:rsid w:val="00D60F8D"/>
    <w:rsid w:val="00D61365"/>
    <w:rsid w:val="00D61469"/>
    <w:rsid w:val="00D615C2"/>
    <w:rsid w:val="00D61690"/>
    <w:rsid w:val="00D61A51"/>
    <w:rsid w:val="00D63027"/>
    <w:rsid w:val="00D632D8"/>
    <w:rsid w:val="00D63516"/>
    <w:rsid w:val="00D637B6"/>
    <w:rsid w:val="00D63C4C"/>
    <w:rsid w:val="00D63CB2"/>
    <w:rsid w:val="00D640FC"/>
    <w:rsid w:val="00D6431C"/>
    <w:rsid w:val="00D64E33"/>
    <w:rsid w:val="00D65298"/>
    <w:rsid w:val="00D66424"/>
    <w:rsid w:val="00D670D9"/>
    <w:rsid w:val="00D6762E"/>
    <w:rsid w:val="00D67D56"/>
    <w:rsid w:val="00D703D0"/>
    <w:rsid w:val="00D711F6"/>
    <w:rsid w:val="00D72941"/>
    <w:rsid w:val="00D72DF8"/>
    <w:rsid w:val="00D74A26"/>
    <w:rsid w:val="00D74E84"/>
    <w:rsid w:val="00D76729"/>
    <w:rsid w:val="00D767CF"/>
    <w:rsid w:val="00D76A11"/>
    <w:rsid w:val="00D76A42"/>
    <w:rsid w:val="00D76FFB"/>
    <w:rsid w:val="00D77069"/>
    <w:rsid w:val="00D77864"/>
    <w:rsid w:val="00D77BDA"/>
    <w:rsid w:val="00D807CE"/>
    <w:rsid w:val="00D812C1"/>
    <w:rsid w:val="00D8280E"/>
    <w:rsid w:val="00D82EBD"/>
    <w:rsid w:val="00D8395B"/>
    <w:rsid w:val="00D83DBE"/>
    <w:rsid w:val="00D84339"/>
    <w:rsid w:val="00D84FFA"/>
    <w:rsid w:val="00D850BE"/>
    <w:rsid w:val="00D8599F"/>
    <w:rsid w:val="00D85A35"/>
    <w:rsid w:val="00D85F1D"/>
    <w:rsid w:val="00D86640"/>
    <w:rsid w:val="00D870AD"/>
    <w:rsid w:val="00D872B0"/>
    <w:rsid w:val="00D877C6"/>
    <w:rsid w:val="00D87AE2"/>
    <w:rsid w:val="00D87B55"/>
    <w:rsid w:val="00D87E65"/>
    <w:rsid w:val="00D901B8"/>
    <w:rsid w:val="00D90A15"/>
    <w:rsid w:val="00D90F6D"/>
    <w:rsid w:val="00D90F86"/>
    <w:rsid w:val="00D91964"/>
    <w:rsid w:val="00D92B06"/>
    <w:rsid w:val="00D942F9"/>
    <w:rsid w:val="00D943B0"/>
    <w:rsid w:val="00D94451"/>
    <w:rsid w:val="00D9448C"/>
    <w:rsid w:val="00D94A65"/>
    <w:rsid w:val="00D954D2"/>
    <w:rsid w:val="00D95BA9"/>
    <w:rsid w:val="00D9634C"/>
    <w:rsid w:val="00D964D7"/>
    <w:rsid w:val="00D969B7"/>
    <w:rsid w:val="00D96C42"/>
    <w:rsid w:val="00D96DE2"/>
    <w:rsid w:val="00D96EBF"/>
    <w:rsid w:val="00D971D8"/>
    <w:rsid w:val="00D976A4"/>
    <w:rsid w:val="00DA07BA"/>
    <w:rsid w:val="00DA11C1"/>
    <w:rsid w:val="00DA1D8C"/>
    <w:rsid w:val="00DA1DF0"/>
    <w:rsid w:val="00DA2E90"/>
    <w:rsid w:val="00DA3538"/>
    <w:rsid w:val="00DA4372"/>
    <w:rsid w:val="00DA4C6F"/>
    <w:rsid w:val="00DA4DF0"/>
    <w:rsid w:val="00DA50A7"/>
    <w:rsid w:val="00DA5999"/>
    <w:rsid w:val="00DA5C41"/>
    <w:rsid w:val="00DA6003"/>
    <w:rsid w:val="00DA6728"/>
    <w:rsid w:val="00DA771D"/>
    <w:rsid w:val="00DB0812"/>
    <w:rsid w:val="00DB21E6"/>
    <w:rsid w:val="00DB2262"/>
    <w:rsid w:val="00DB297D"/>
    <w:rsid w:val="00DB29C1"/>
    <w:rsid w:val="00DB38FB"/>
    <w:rsid w:val="00DB5A00"/>
    <w:rsid w:val="00DB6045"/>
    <w:rsid w:val="00DB6114"/>
    <w:rsid w:val="00DB771C"/>
    <w:rsid w:val="00DB78CC"/>
    <w:rsid w:val="00DB7ED3"/>
    <w:rsid w:val="00DC0173"/>
    <w:rsid w:val="00DC0274"/>
    <w:rsid w:val="00DC048B"/>
    <w:rsid w:val="00DC08CE"/>
    <w:rsid w:val="00DC15D4"/>
    <w:rsid w:val="00DC1ABC"/>
    <w:rsid w:val="00DC2459"/>
    <w:rsid w:val="00DC26F7"/>
    <w:rsid w:val="00DC31EA"/>
    <w:rsid w:val="00DC4096"/>
    <w:rsid w:val="00DC4268"/>
    <w:rsid w:val="00DC489E"/>
    <w:rsid w:val="00DC5983"/>
    <w:rsid w:val="00DC6590"/>
    <w:rsid w:val="00DC7364"/>
    <w:rsid w:val="00DC78B5"/>
    <w:rsid w:val="00DC7922"/>
    <w:rsid w:val="00DC7C04"/>
    <w:rsid w:val="00DC7C8A"/>
    <w:rsid w:val="00DD01CF"/>
    <w:rsid w:val="00DD0827"/>
    <w:rsid w:val="00DD0DB3"/>
    <w:rsid w:val="00DD1563"/>
    <w:rsid w:val="00DD1969"/>
    <w:rsid w:val="00DD224D"/>
    <w:rsid w:val="00DD2734"/>
    <w:rsid w:val="00DD330C"/>
    <w:rsid w:val="00DD349F"/>
    <w:rsid w:val="00DD38CA"/>
    <w:rsid w:val="00DD44CC"/>
    <w:rsid w:val="00DD59F8"/>
    <w:rsid w:val="00DD626D"/>
    <w:rsid w:val="00DD677E"/>
    <w:rsid w:val="00DD6D46"/>
    <w:rsid w:val="00DD7025"/>
    <w:rsid w:val="00DD7F55"/>
    <w:rsid w:val="00DE0E62"/>
    <w:rsid w:val="00DE1067"/>
    <w:rsid w:val="00DE1329"/>
    <w:rsid w:val="00DE1F9F"/>
    <w:rsid w:val="00DE235C"/>
    <w:rsid w:val="00DE240E"/>
    <w:rsid w:val="00DE2CE4"/>
    <w:rsid w:val="00DE3070"/>
    <w:rsid w:val="00DE3947"/>
    <w:rsid w:val="00DE4348"/>
    <w:rsid w:val="00DE474D"/>
    <w:rsid w:val="00DE4E9F"/>
    <w:rsid w:val="00DE4EC6"/>
    <w:rsid w:val="00DE5370"/>
    <w:rsid w:val="00DE592D"/>
    <w:rsid w:val="00DE5996"/>
    <w:rsid w:val="00DE5C35"/>
    <w:rsid w:val="00DE70FF"/>
    <w:rsid w:val="00DE7961"/>
    <w:rsid w:val="00DF0DFD"/>
    <w:rsid w:val="00DF1155"/>
    <w:rsid w:val="00DF14EE"/>
    <w:rsid w:val="00DF1963"/>
    <w:rsid w:val="00DF1FD4"/>
    <w:rsid w:val="00DF2D16"/>
    <w:rsid w:val="00DF4373"/>
    <w:rsid w:val="00DF48E0"/>
    <w:rsid w:val="00DF51AF"/>
    <w:rsid w:val="00DF572B"/>
    <w:rsid w:val="00DF5F37"/>
    <w:rsid w:val="00DF6E06"/>
    <w:rsid w:val="00DF7AB0"/>
    <w:rsid w:val="00E000C5"/>
    <w:rsid w:val="00E00251"/>
    <w:rsid w:val="00E004A5"/>
    <w:rsid w:val="00E00680"/>
    <w:rsid w:val="00E00B93"/>
    <w:rsid w:val="00E01567"/>
    <w:rsid w:val="00E020C0"/>
    <w:rsid w:val="00E027F5"/>
    <w:rsid w:val="00E02CA3"/>
    <w:rsid w:val="00E038A6"/>
    <w:rsid w:val="00E03AA2"/>
    <w:rsid w:val="00E03D2F"/>
    <w:rsid w:val="00E0489F"/>
    <w:rsid w:val="00E04C8A"/>
    <w:rsid w:val="00E04E08"/>
    <w:rsid w:val="00E05E29"/>
    <w:rsid w:val="00E06F79"/>
    <w:rsid w:val="00E0702E"/>
    <w:rsid w:val="00E071D8"/>
    <w:rsid w:val="00E07400"/>
    <w:rsid w:val="00E07E40"/>
    <w:rsid w:val="00E10374"/>
    <w:rsid w:val="00E10536"/>
    <w:rsid w:val="00E106E9"/>
    <w:rsid w:val="00E107B1"/>
    <w:rsid w:val="00E109E7"/>
    <w:rsid w:val="00E10F3F"/>
    <w:rsid w:val="00E11DDF"/>
    <w:rsid w:val="00E12158"/>
    <w:rsid w:val="00E12747"/>
    <w:rsid w:val="00E12B90"/>
    <w:rsid w:val="00E12F5A"/>
    <w:rsid w:val="00E131C8"/>
    <w:rsid w:val="00E132B4"/>
    <w:rsid w:val="00E14BB2"/>
    <w:rsid w:val="00E14DF5"/>
    <w:rsid w:val="00E14E14"/>
    <w:rsid w:val="00E15094"/>
    <w:rsid w:val="00E154EE"/>
    <w:rsid w:val="00E16764"/>
    <w:rsid w:val="00E17652"/>
    <w:rsid w:val="00E17717"/>
    <w:rsid w:val="00E2050F"/>
    <w:rsid w:val="00E20793"/>
    <w:rsid w:val="00E212FE"/>
    <w:rsid w:val="00E2135D"/>
    <w:rsid w:val="00E21FFB"/>
    <w:rsid w:val="00E227A9"/>
    <w:rsid w:val="00E22A62"/>
    <w:rsid w:val="00E22F59"/>
    <w:rsid w:val="00E233E1"/>
    <w:rsid w:val="00E23A16"/>
    <w:rsid w:val="00E241B4"/>
    <w:rsid w:val="00E24DA4"/>
    <w:rsid w:val="00E252FA"/>
    <w:rsid w:val="00E2534A"/>
    <w:rsid w:val="00E25354"/>
    <w:rsid w:val="00E256B5"/>
    <w:rsid w:val="00E25752"/>
    <w:rsid w:val="00E25811"/>
    <w:rsid w:val="00E25AEB"/>
    <w:rsid w:val="00E25F26"/>
    <w:rsid w:val="00E269EA"/>
    <w:rsid w:val="00E27EB1"/>
    <w:rsid w:val="00E3024F"/>
    <w:rsid w:val="00E30997"/>
    <w:rsid w:val="00E3169A"/>
    <w:rsid w:val="00E325FC"/>
    <w:rsid w:val="00E33A2F"/>
    <w:rsid w:val="00E33BEE"/>
    <w:rsid w:val="00E34034"/>
    <w:rsid w:val="00E342C5"/>
    <w:rsid w:val="00E35322"/>
    <w:rsid w:val="00E36EB6"/>
    <w:rsid w:val="00E371D1"/>
    <w:rsid w:val="00E3743A"/>
    <w:rsid w:val="00E40BD9"/>
    <w:rsid w:val="00E40C6C"/>
    <w:rsid w:val="00E40F6C"/>
    <w:rsid w:val="00E410ED"/>
    <w:rsid w:val="00E416D9"/>
    <w:rsid w:val="00E43811"/>
    <w:rsid w:val="00E43E4C"/>
    <w:rsid w:val="00E44A67"/>
    <w:rsid w:val="00E44C0E"/>
    <w:rsid w:val="00E4501F"/>
    <w:rsid w:val="00E450DF"/>
    <w:rsid w:val="00E4512A"/>
    <w:rsid w:val="00E451D0"/>
    <w:rsid w:val="00E466BC"/>
    <w:rsid w:val="00E46B0F"/>
    <w:rsid w:val="00E47D00"/>
    <w:rsid w:val="00E47F48"/>
    <w:rsid w:val="00E5067E"/>
    <w:rsid w:val="00E51EC0"/>
    <w:rsid w:val="00E5207B"/>
    <w:rsid w:val="00E5299A"/>
    <w:rsid w:val="00E52C2D"/>
    <w:rsid w:val="00E52FED"/>
    <w:rsid w:val="00E53324"/>
    <w:rsid w:val="00E5381C"/>
    <w:rsid w:val="00E53D93"/>
    <w:rsid w:val="00E545AA"/>
    <w:rsid w:val="00E54B52"/>
    <w:rsid w:val="00E55C82"/>
    <w:rsid w:val="00E55DF4"/>
    <w:rsid w:val="00E56A0B"/>
    <w:rsid w:val="00E57EB8"/>
    <w:rsid w:val="00E60084"/>
    <w:rsid w:val="00E60A8F"/>
    <w:rsid w:val="00E61EF0"/>
    <w:rsid w:val="00E62241"/>
    <w:rsid w:val="00E628AB"/>
    <w:rsid w:val="00E629F6"/>
    <w:rsid w:val="00E62A7B"/>
    <w:rsid w:val="00E62C50"/>
    <w:rsid w:val="00E62DFC"/>
    <w:rsid w:val="00E6308C"/>
    <w:rsid w:val="00E630D1"/>
    <w:rsid w:val="00E633BE"/>
    <w:rsid w:val="00E643FA"/>
    <w:rsid w:val="00E64409"/>
    <w:rsid w:val="00E645D9"/>
    <w:rsid w:val="00E64AE9"/>
    <w:rsid w:val="00E6570B"/>
    <w:rsid w:val="00E65B42"/>
    <w:rsid w:val="00E6697C"/>
    <w:rsid w:val="00E67268"/>
    <w:rsid w:val="00E6754D"/>
    <w:rsid w:val="00E67DDA"/>
    <w:rsid w:val="00E7008C"/>
    <w:rsid w:val="00E712AA"/>
    <w:rsid w:val="00E712F1"/>
    <w:rsid w:val="00E722A9"/>
    <w:rsid w:val="00E7259D"/>
    <w:rsid w:val="00E727AB"/>
    <w:rsid w:val="00E72C1D"/>
    <w:rsid w:val="00E730E0"/>
    <w:rsid w:val="00E73A8F"/>
    <w:rsid w:val="00E73F45"/>
    <w:rsid w:val="00E740F0"/>
    <w:rsid w:val="00E74600"/>
    <w:rsid w:val="00E74C8D"/>
    <w:rsid w:val="00E74E17"/>
    <w:rsid w:val="00E74F7A"/>
    <w:rsid w:val="00E7600D"/>
    <w:rsid w:val="00E763D2"/>
    <w:rsid w:val="00E76504"/>
    <w:rsid w:val="00E769CC"/>
    <w:rsid w:val="00E7724C"/>
    <w:rsid w:val="00E77321"/>
    <w:rsid w:val="00E77D7A"/>
    <w:rsid w:val="00E80427"/>
    <w:rsid w:val="00E80D5B"/>
    <w:rsid w:val="00E8117C"/>
    <w:rsid w:val="00E81F6C"/>
    <w:rsid w:val="00E82F57"/>
    <w:rsid w:val="00E83756"/>
    <w:rsid w:val="00E84BEB"/>
    <w:rsid w:val="00E8505D"/>
    <w:rsid w:val="00E851E3"/>
    <w:rsid w:val="00E855E1"/>
    <w:rsid w:val="00E85FC8"/>
    <w:rsid w:val="00E86799"/>
    <w:rsid w:val="00E86F38"/>
    <w:rsid w:val="00E875FE"/>
    <w:rsid w:val="00E9009A"/>
    <w:rsid w:val="00E9056F"/>
    <w:rsid w:val="00E914C5"/>
    <w:rsid w:val="00E9250E"/>
    <w:rsid w:val="00E925B4"/>
    <w:rsid w:val="00E9377F"/>
    <w:rsid w:val="00E93AC0"/>
    <w:rsid w:val="00E9407A"/>
    <w:rsid w:val="00E94B80"/>
    <w:rsid w:val="00E95618"/>
    <w:rsid w:val="00E956DD"/>
    <w:rsid w:val="00E97648"/>
    <w:rsid w:val="00E97AFE"/>
    <w:rsid w:val="00E97E6D"/>
    <w:rsid w:val="00E97FBD"/>
    <w:rsid w:val="00E97FE7"/>
    <w:rsid w:val="00EA2AAD"/>
    <w:rsid w:val="00EA2B81"/>
    <w:rsid w:val="00EA2DA7"/>
    <w:rsid w:val="00EA3395"/>
    <w:rsid w:val="00EA367F"/>
    <w:rsid w:val="00EA3754"/>
    <w:rsid w:val="00EA387A"/>
    <w:rsid w:val="00EA3974"/>
    <w:rsid w:val="00EA5086"/>
    <w:rsid w:val="00EA6434"/>
    <w:rsid w:val="00EA6D0F"/>
    <w:rsid w:val="00EA71C9"/>
    <w:rsid w:val="00EA74F9"/>
    <w:rsid w:val="00EA77F7"/>
    <w:rsid w:val="00EA7DF5"/>
    <w:rsid w:val="00EB0DDB"/>
    <w:rsid w:val="00EB1F75"/>
    <w:rsid w:val="00EB23F3"/>
    <w:rsid w:val="00EB2510"/>
    <w:rsid w:val="00EB2535"/>
    <w:rsid w:val="00EB4535"/>
    <w:rsid w:val="00EB5A3F"/>
    <w:rsid w:val="00EB5FF8"/>
    <w:rsid w:val="00EB721A"/>
    <w:rsid w:val="00EB7C09"/>
    <w:rsid w:val="00EB7C11"/>
    <w:rsid w:val="00EB7CC6"/>
    <w:rsid w:val="00EC0134"/>
    <w:rsid w:val="00EC0201"/>
    <w:rsid w:val="00EC0650"/>
    <w:rsid w:val="00EC07AD"/>
    <w:rsid w:val="00EC0FEC"/>
    <w:rsid w:val="00EC16DF"/>
    <w:rsid w:val="00EC1AA0"/>
    <w:rsid w:val="00EC2058"/>
    <w:rsid w:val="00EC2A88"/>
    <w:rsid w:val="00EC46C8"/>
    <w:rsid w:val="00EC492B"/>
    <w:rsid w:val="00EC561C"/>
    <w:rsid w:val="00EC6136"/>
    <w:rsid w:val="00EC6617"/>
    <w:rsid w:val="00EC66EF"/>
    <w:rsid w:val="00EC6C8B"/>
    <w:rsid w:val="00EC708B"/>
    <w:rsid w:val="00ED0324"/>
    <w:rsid w:val="00ED0B48"/>
    <w:rsid w:val="00ED18ED"/>
    <w:rsid w:val="00ED197E"/>
    <w:rsid w:val="00ED244C"/>
    <w:rsid w:val="00ED2EFD"/>
    <w:rsid w:val="00ED32CB"/>
    <w:rsid w:val="00ED4477"/>
    <w:rsid w:val="00ED4C42"/>
    <w:rsid w:val="00ED6706"/>
    <w:rsid w:val="00ED68FA"/>
    <w:rsid w:val="00ED7395"/>
    <w:rsid w:val="00ED7607"/>
    <w:rsid w:val="00EE166B"/>
    <w:rsid w:val="00EE2184"/>
    <w:rsid w:val="00EE2A40"/>
    <w:rsid w:val="00EE2CC1"/>
    <w:rsid w:val="00EE30FC"/>
    <w:rsid w:val="00EE4527"/>
    <w:rsid w:val="00EE4FD5"/>
    <w:rsid w:val="00EE5487"/>
    <w:rsid w:val="00EE557B"/>
    <w:rsid w:val="00EE5644"/>
    <w:rsid w:val="00EE5AB6"/>
    <w:rsid w:val="00EE5B23"/>
    <w:rsid w:val="00EE64C7"/>
    <w:rsid w:val="00EE6753"/>
    <w:rsid w:val="00EE67DC"/>
    <w:rsid w:val="00EE6DBB"/>
    <w:rsid w:val="00EE7FDA"/>
    <w:rsid w:val="00EF090B"/>
    <w:rsid w:val="00EF16BD"/>
    <w:rsid w:val="00EF218D"/>
    <w:rsid w:val="00EF23A1"/>
    <w:rsid w:val="00EF23BF"/>
    <w:rsid w:val="00EF3A2E"/>
    <w:rsid w:val="00EF4CE3"/>
    <w:rsid w:val="00EF52BE"/>
    <w:rsid w:val="00EF5675"/>
    <w:rsid w:val="00EF5ADB"/>
    <w:rsid w:val="00EF621E"/>
    <w:rsid w:val="00EF64E3"/>
    <w:rsid w:val="00F00295"/>
    <w:rsid w:val="00F004E4"/>
    <w:rsid w:val="00F01320"/>
    <w:rsid w:val="00F01647"/>
    <w:rsid w:val="00F03EC6"/>
    <w:rsid w:val="00F04858"/>
    <w:rsid w:val="00F04F8A"/>
    <w:rsid w:val="00F05120"/>
    <w:rsid w:val="00F052E3"/>
    <w:rsid w:val="00F0566E"/>
    <w:rsid w:val="00F060C9"/>
    <w:rsid w:val="00F10260"/>
    <w:rsid w:val="00F102B2"/>
    <w:rsid w:val="00F10E15"/>
    <w:rsid w:val="00F113F5"/>
    <w:rsid w:val="00F11730"/>
    <w:rsid w:val="00F117A0"/>
    <w:rsid w:val="00F1470B"/>
    <w:rsid w:val="00F15EF4"/>
    <w:rsid w:val="00F16D13"/>
    <w:rsid w:val="00F16F35"/>
    <w:rsid w:val="00F16FFF"/>
    <w:rsid w:val="00F179BF"/>
    <w:rsid w:val="00F17AC2"/>
    <w:rsid w:val="00F215B8"/>
    <w:rsid w:val="00F21689"/>
    <w:rsid w:val="00F2200D"/>
    <w:rsid w:val="00F22570"/>
    <w:rsid w:val="00F22787"/>
    <w:rsid w:val="00F22B8D"/>
    <w:rsid w:val="00F23774"/>
    <w:rsid w:val="00F24621"/>
    <w:rsid w:val="00F25AFD"/>
    <w:rsid w:val="00F260F9"/>
    <w:rsid w:val="00F2662A"/>
    <w:rsid w:val="00F278CF"/>
    <w:rsid w:val="00F27B17"/>
    <w:rsid w:val="00F27FE9"/>
    <w:rsid w:val="00F3051F"/>
    <w:rsid w:val="00F30BE0"/>
    <w:rsid w:val="00F30D12"/>
    <w:rsid w:val="00F30D68"/>
    <w:rsid w:val="00F318B8"/>
    <w:rsid w:val="00F328A9"/>
    <w:rsid w:val="00F32B40"/>
    <w:rsid w:val="00F32B65"/>
    <w:rsid w:val="00F32E0B"/>
    <w:rsid w:val="00F32F1F"/>
    <w:rsid w:val="00F3353D"/>
    <w:rsid w:val="00F344E7"/>
    <w:rsid w:val="00F34CF3"/>
    <w:rsid w:val="00F36381"/>
    <w:rsid w:val="00F3694F"/>
    <w:rsid w:val="00F372A7"/>
    <w:rsid w:val="00F37B27"/>
    <w:rsid w:val="00F41289"/>
    <w:rsid w:val="00F41ED3"/>
    <w:rsid w:val="00F42749"/>
    <w:rsid w:val="00F42B7C"/>
    <w:rsid w:val="00F430E8"/>
    <w:rsid w:val="00F430F5"/>
    <w:rsid w:val="00F43CC0"/>
    <w:rsid w:val="00F43E7F"/>
    <w:rsid w:val="00F44171"/>
    <w:rsid w:val="00F46270"/>
    <w:rsid w:val="00F46A7B"/>
    <w:rsid w:val="00F46B97"/>
    <w:rsid w:val="00F46FC4"/>
    <w:rsid w:val="00F47832"/>
    <w:rsid w:val="00F47DF2"/>
    <w:rsid w:val="00F5097C"/>
    <w:rsid w:val="00F516AC"/>
    <w:rsid w:val="00F51B02"/>
    <w:rsid w:val="00F52C0F"/>
    <w:rsid w:val="00F53319"/>
    <w:rsid w:val="00F53939"/>
    <w:rsid w:val="00F53FFE"/>
    <w:rsid w:val="00F54534"/>
    <w:rsid w:val="00F546C8"/>
    <w:rsid w:val="00F54C0D"/>
    <w:rsid w:val="00F54FBD"/>
    <w:rsid w:val="00F55597"/>
    <w:rsid w:val="00F5578B"/>
    <w:rsid w:val="00F55FCB"/>
    <w:rsid w:val="00F56032"/>
    <w:rsid w:val="00F563A3"/>
    <w:rsid w:val="00F56BDD"/>
    <w:rsid w:val="00F57108"/>
    <w:rsid w:val="00F6086A"/>
    <w:rsid w:val="00F615DC"/>
    <w:rsid w:val="00F61EDA"/>
    <w:rsid w:val="00F62348"/>
    <w:rsid w:val="00F62F4E"/>
    <w:rsid w:val="00F631AE"/>
    <w:rsid w:val="00F6339E"/>
    <w:rsid w:val="00F63862"/>
    <w:rsid w:val="00F63D71"/>
    <w:rsid w:val="00F645E0"/>
    <w:rsid w:val="00F65128"/>
    <w:rsid w:val="00F65563"/>
    <w:rsid w:val="00F658CC"/>
    <w:rsid w:val="00F65B82"/>
    <w:rsid w:val="00F65BA6"/>
    <w:rsid w:val="00F667A7"/>
    <w:rsid w:val="00F66F5A"/>
    <w:rsid w:val="00F71080"/>
    <w:rsid w:val="00F7168F"/>
    <w:rsid w:val="00F71C18"/>
    <w:rsid w:val="00F72A8B"/>
    <w:rsid w:val="00F7303A"/>
    <w:rsid w:val="00F7497F"/>
    <w:rsid w:val="00F74A9F"/>
    <w:rsid w:val="00F74AEC"/>
    <w:rsid w:val="00F74B72"/>
    <w:rsid w:val="00F75542"/>
    <w:rsid w:val="00F755F4"/>
    <w:rsid w:val="00F75686"/>
    <w:rsid w:val="00F759DD"/>
    <w:rsid w:val="00F76954"/>
    <w:rsid w:val="00F76FA8"/>
    <w:rsid w:val="00F77F00"/>
    <w:rsid w:val="00F77F44"/>
    <w:rsid w:val="00F805C6"/>
    <w:rsid w:val="00F80D29"/>
    <w:rsid w:val="00F8170F"/>
    <w:rsid w:val="00F8228A"/>
    <w:rsid w:val="00F83B6A"/>
    <w:rsid w:val="00F840CD"/>
    <w:rsid w:val="00F84DCD"/>
    <w:rsid w:val="00F85000"/>
    <w:rsid w:val="00F85232"/>
    <w:rsid w:val="00F85FD5"/>
    <w:rsid w:val="00F877B7"/>
    <w:rsid w:val="00F878A6"/>
    <w:rsid w:val="00F87947"/>
    <w:rsid w:val="00F87EEC"/>
    <w:rsid w:val="00F900B6"/>
    <w:rsid w:val="00F90139"/>
    <w:rsid w:val="00F907F3"/>
    <w:rsid w:val="00F91036"/>
    <w:rsid w:val="00F91759"/>
    <w:rsid w:val="00F91AB8"/>
    <w:rsid w:val="00F9238D"/>
    <w:rsid w:val="00F9293E"/>
    <w:rsid w:val="00F92FDF"/>
    <w:rsid w:val="00F93671"/>
    <w:rsid w:val="00F93680"/>
    <w:rsid w:val="00F938B6"/>
    <w:rsid w:val="00F93BE0"/>
    <w:rsid w:val="00F9503D"/>
    <w:rsid w:val="00F9537F"/>
    <w:rsid w:val="00F95682"/>
    <w:rsid w:val="00F957DD"/>
    <w:rsid w:val="00F95B46"/>
    <w:rsid w:val="00FA02C7"/>
    <w:rsid w:val="00FA14F4"/>
    <w:rsid w:val="00FA1841"/>
    <w:rsid w:val="00FA2616"/>
    <w:rsid w:val="00FA2F5C"/>
    <w:rsid w:val="00FA2F64"/>
    <w:rsid w:val="00FA4D97"/>
    <w:rsid w:val="00FA4E4A"/>
    <w:rsid w:val="00FA5106"/>
    <w:rsid w:val="00FA5672"/>
    <w:rsid w:val="00FA59F5"/>
    <w:rsid w:val="00FA7672"/>
    <w:rsid w:val="00FA79D9"/>
    <w:rsid w:val="00FB03A3"/>
    <w:rsid w:val="00FB07A1"/>
    <w:rsid w:val="00FB1A17"/>
    <w:rsid w:val="00FB1E9A"/>
    <w:rsid w:val="00FB2053"/>
    <w:rsid w:val="00FB20D5"/>
    <w:rsid w:val="00FB25EA"/>
    <w:rsid w:val="00FB25F9"/>
    <w:rsid w:val="00FB3A55"/>
    <w:rsid w:val="00FB3B1C"/>
    <w:rsid w:val="00FB3B72"/>
    <w:rsid w:val="00FB4E70"/>
    <w:rsid w:val="00FC159B"/>
    <w:rsid w:val="00FC17B4"/>
    <w:rsid w:val="00FC19A1"/>
    <w:rsid w:val="00FC2F20"/>
    <w:rsid w:val="00FC39F1"/>
    <w:rsid w:val="00FC461B"/>
    <w:rsid w:val="00FC46FA"/>
    <w:rsid w:val="00FC5023"/>
    <w:rsid w:val="00FC5D13"/>
    <w:rsid w:val="00FC62A4"/>
    <w:rsid w:val="00FD1097"/>
    <w:rsid w:val="00FD1482"/>
    <w:rsid w:val="00FD1915"/>
    <w:rsid w:val="00FD2B61"/>
    <w:rsid w:val="00FD2C04"/>
    <w:rsid w:val="00FD2F0A"/>
    <w:rsid w:val="00FD379B"/>
    <w:rsid w:val="00FD39DB"/>
    <w:rsid w:val="00FD4050"/>
    <w:rsid w:val="00FD418C"/>
    <w:rsid w:val="00FD4CFD"/>
    <w:rsid w:val="00FD4D33"/>
    <w:rsid w:val="00FD530A"/>
    <w:rsid w:val="00FD55E2"/>
    <w:rsid w:val="00FD681B"/>
    <w:rsid w:val="00FD7083"/>
    <w:rsid w:val="00FD7626"/>
    <w:rsid w:val="00FD77B4"/>
    <w:rsid w:val="00FE0065"/>
    <w:rsid w:val="00FE0358"/>
    <w:rsid w:val="00FE0A23"/>
    <w:rsid w:val="00FE0C6D"/>
    <w:rsid w:val="00FE120F"/>
    <w:rsid w:val="00FE15C8"/>
    <w:rsid w:val="00FE1626"/>
    <w:rsid w:val="00FE18F0"/>
    <w:rsid w:val="00FE1AD5"/>
    <w:rsid w:val="00FE24C7"/>
    <w:rsid w:val="00FE2B99"/>
    <w:rsid w:val="00FE3348"/>
    <w:rsid w:val="00FE39DC"/>
    <w:rsid w:val="00FE3C35"/>
    <w:rsid w:val="00FE428D"/>
    <w:rsid w:val="00FE489A"/>
    <w:rsid w:val="00FE5319"/>
    <w:rsid w:val="00FE61FE"/>
    <w:rsid w:val="00FE6915"/>
    <w:rsid w:val="00FE6E1D"/>
    <w:rsid w:val="00FE72ED"/>
    <w:rsid w:val="00FE7566"/>
    <w:rsid w:val="00FF03B8"/>
    <w:rsid w:val="00FF0EC8"/>
    <w:rsid w:val="00FF128C"/>
    <w:rsid w:val="00FF1AE2"/>
    <w:rsid w:val="00FF1E70"/>
    <w:rsid w:val="00FF1F2A"/>
    <w:rsid w:val="00FF2AE1"/>
    <w:rsid w:val="00FF3756"/>
    <w:rsid w:val="00FF3983"/>
    <w:rsid w:val="00FF3989"/>
    <w:rsid w:val="00FF41CB"/>
    <w:rsid w:val="00FF4300"/>
    <w:rsid w:val="00FF4306"/>
    <w:rsid w:val="00FF4B79"/>
    <w:rsid w:val="00FF69EF"/>
    <w:rsid w:val="00FF6B9A"/>
    <w:rsid w:val="00FF6C5F"/>
    <w:rsid w:val="00FF6F0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110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3743"/>
  </w:style>
  <w:style w:type="paragraph" w:styleId="Heading1">
    <w:name w:val="heading 1"/>
    <w:basedOn w:val="Normal"/>
    <w:next w:val="Normal"/>
    <w:link w:val="Heading1Char"/>
    <w:uiPriority w:val="9"/>
    <w:qFormat/>
    <w:rsid w:val="006D31B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D34E9F"/>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Heading3">
    <w:name w:val="heading 3"/>
    <w:basedOn w:val="Normal"/>
    <w:next w:val="Normal"/>
    <w:link w:val="Heading3Char"/>
    <w:uiPriority w:val="9"/>
    <w:semiHidden/>
    <w:unhideWhenUsed/>
    <w:qFormat/>
    <w:rsid w:val="00ED2EFD"/>
    <w:pPr>
      <w:keepNext/>
      <w:keepLines/>
      <w:spacing w:before="200" w:after="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uiPriority w:val="9"/>
    <w:semiHidden/>
    <w:unhideWhenUsed/>
    <w:qFormat/>
    <w:rsid w:val="00E40F6C"/>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5757D8"/>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9F3743"/>
    <w:pPr>
      <w:overflowPunct w:val="0"/>
      <w:autoSpaceDE w:val="0"/>
      <w:autoSpaceDN w:val="0"/>
      <w:adjustRightInd w:val="0"/>
      <w:spacing w:after="0" w:line="200" w:lineRule="exact"/>
      <w:jc w:val="both"/>
    </w:pPr>
    <w:rPr>
      <w:rFonts w:ascii="Times New Roman" w:eastAsia="Times New Roman" w:hAnsi="Times New Roman" w:cs="Times New Roman"/>
      <w:spacing w:val="6"/>
      <w:sz w:val="16"/>
      <w:szCs w:val="20"/>
      <w:lang w:eastAsia="fr-FR"/>
    </w:rPr>
  </w:style>
  <w:style w:type="character" w:customStyle="1" w:styleId="FootnoteTextChar">
    <w:name w:val="Footnote Text Char"/>
    <w:basedOn w:val="DefaultParagraphFont"/>
    <w:link w:val="FootnoteText"/>
    <w:rsid w:val="009F3743"/>
    <w:rPr>
      <w:rFonts w:ascii="Times New Roman" w:eastAsia="Times New Roman" w:hAnsi="Times New Roman" w:cs="Times New Roman"/>
      <w:spacing w:val="6"/>
      <w:sz w:val="16"/>
      <w:szCs w:val="20"/>
      <w:lang w:eastAsia="fr-FR"/>
    </w:rPr>
  </w:style>
  <w:style w:type="character" w:styleId="FootnoteReference">
    <w:name w:val="footnote reference"/>
    <w:semiHidden/>
    <w:unhideWhenUsed/>
    <w:rsid w:val="009F3743"/>
    <w:rPr>
      <w:vertAlign w:val="superscript"/>
    </w:rPr>
  </w:style>
  <w:style w:type="paragraph" w:styleId="ListParagraph">
    <w:name w:val="List Paragraph"/>
    <w:basedOn w:val="Normal"/>
    <w:uiPriority w:val="34"/>
    <w:qFormat/>
    <w:rsid w:val="007C6A3D"/>
    <w:pPr>
      <w:ind w:left="720"/>
      <w:contextualSpacing/>
    </w:pPr>
  </w:style>
  <w:style w:type="character" w:styleId="Hyperlink">
    <w:name w:val="Hyperlink"/>
    <w:uiPriority w:val="99"/>
    <w:unhideWhenUsed/>
    <w:rsid w:val="007C6A3D"/>
    <w:rPr>
      <w:color w:val="0000FF"/>
      <w:u w:val="single"/>
    </w:rPr>
  </w:style>
  <w:style w:type="character" w:customStyle="1" w:styleId="legdsleglhslegp3no1">
    <w:name w:val="legds leglhs legp3no1"/>
    <w:rsid w:val="007C6A3D"/>
  </w:style>
  <w:style w:type="character" w:customStyle="1" w:styleId="list1text">
    <w:name w:val="list1_text"/>
    <w:basedOn w:val="DefaultParagraphFont"/>
    <w:rsid w:val="007C6A3D"/>
  </w:style>
  <w:style w:type="character" w:customStyle="1" w:styleId="list2text">
    <w:name w:val="list2_text"/>
    <w:basedOn w:val="DefaultParagraphFont"/>
    <w:rsid w:val="007C6A3D"/>
  </w:style>
  <w:style w:type="paragraph" w:styleId="NormalWeb">
    <w:name w:val="Normal (Web)"/>
    <w:basedOn w:val="Normal"/>
    <w:uiPriority w:val="99"/>
    <w:unhideWhenUsed/>
    <w:rsid w:val="003C3D0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Emphasis">
    <w:name w:val="Emphasis"/>
    <w:basedOn w:val="DefaultParagraphFont"/>
    <w:uiPriority w:val="20"/>
    <w:qFormat/>
    <w:rsid w:val="003C3D03"/>
    <w:rPr>
      <w:i/>
      <w:iCs/>
    </w:rPr>
  </w:style>
  <w:style w:type="numbering" w:customStyle="1" w:styleId="WW8Num14">
    <w:name w:val="WW8Num14"/>
    <w:basedOn w:val="NoList"/>
    <w:rsid w:val="00C82C4D"/>
    <w:pPr>
      <w:numPr>
        <w:numId w:val="2"/>
      </w:numPr>
    </w:pPr>
  </w:style>
  <w:style w:type="paragraph" w:styleId="Footer">
    <w:name w:val="footer"/>
    <w:basedOn w:val="Normal"/>
    <w:link w:val="FooterChar"/>
    <w:uiPriority w:val="99"/>
    <w:unhideWhenUsed/>
    <w:rsid w:val="00C82C4D"/>
    <w:pPr>
      <w:tabs>
        <w:tab w:val="center" w:pos="4536"/>
        <w:tab w:val="right" w:pos="9072"/>
      </w:tabs>
    </w:pPr>
    <w:rPr>
      <w:rFonts w:ascii="Calibri" w:eastAsia="Calibri" w:hAnsi="Calibri" w:cs="Times New Roman"/>
    </w:rPr>
  </w:style>
  <w:style w:type="character" w:customStyle="1" w:styleId="FooterChar">
    <w:name w:val="Footer Char"/>
    <w:basedOn w:val="DefaultParagraphFont"/>
    <w:link w:val="Footer"/>
    <w:uiPriority w:val="99"/>
    <w:rsid w:val="00C82C4D"/>
    <w:rPr>
      <w:rFonts w:ascii="Calibri" w:eastAsia="Calibri" w:hAnsi="Calibri" w:cs="Times New Roman"/>
    </w:rPr>
  </w:style>
  <w:style w:type="character" w:styleId="CommentReference">
    <w:name w:val="annotation reference"/>
    <w:basedOn w:val="DefaultParagraphFont"/>
    <w:uiPriority w:val="99"/>
    <w:semiHidden/>
    <w:unhideWhenUsed/>
    <w:rsid w:val="00EA7DF5"/>
    <w:rPr>
      <w:sz w:val="16"/>
      <w:szCs w:val="16"/>
    </w:rPr>
  </w:style>
  <w:style w:type="paragraph" w:styleId="CommentText">
    <w:name w:val="annotation text"/>
    <w:basedOn w:val="Normal"/>
    <w:link w:val="CommentTextChar"/>
    <w:uiPriority w:val="99"/>
    <w:unhideWhenUsed/>
    <w:rsid w:val="00EA7DF5"/>
    <w:pPr>
      <w:spacing w:line="240" w:lineRule="auto"/>
    </w:pPr>
    <w:rPr>
      <w:sz w:val="20"/>
      <w:szCs w:val="20"/>
    </w:rPr>
  </w:style>
  <w:style w:type="character" w:customStyle="1" w:styleId="CommentTextChar">
    <w:name w:val="Comment Text Char"/>
    <w:basedOn w:val="DefaultParagraphFont"/>
    <w:link w:val="CommentText"/>
    <w:uiPriority w:val="99"/>
    <w:rsid w:val="00EA7DF5"/>
    <w:rPr>
      <w:sz w:val="20"/>
      <w:szCs w:val="20"/>
    </w:rPr>
  </w:style>
  <w:style w:type="paragraph" w:styleId="CommentSubject">
    <w:name w:val="annotation subject"/>
    <w:basedOn w:val="CommentText"/>
    <w:next w:val="CommentText"/>
    <w:link w:val="CommentSubjectChar"/>
    <w:uiPriority w:val="99"/>
    <w:semiHidden/>
    <w:unhideWhenUsed/>
    <w:rsid w:val="00EA7DF5"/>
    <w:rPr>
      <w:b/>
      <w:bCs/>
    </w:rPr>
  </w:style>
  <w:style w:type="character" w:customStyle="1" w:styleId="CommentSubjectChar">
    <w:name w:val="Comment Subject Char"/>
    <w:basedOn w:val="CommentTextChar"/>
    <w:link w:val="CommentSubject"/>
    <w:uiPriority w:val="99"/>
    <w:semiHidden/>
    <w:rsid w:val="00EA7DF5"/>
    <w:rPr>
      <w:b/>
      <w:bCs/>
      <w:sz w:val="20"/>
      <w:szCs w:val="20"/>
    </w:rPr>
  </w:style>
  <w:style w:type="paragraph" w:styleId="BalloonText">
    <w:name w:val="Balloon Text"/>
    <w:basedOn w:val="Normal"/>
    <w:link w:val="BalloonTextChar"/>
    <w:uiPriority w:val="99"/>
    <w:semiHidden/>
    <w:unhideWhenUsed/>
    <w:rsid w:val="00EA7D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7DF5"/>
    <w:rPr>
      <w:rFonts w:ascii="Tahoma" w:hAnsi="Tahoma" w:cs="Tahoma"/>
      <w:sz w:val="16"/>
      <w:szCs w:val="16"/>
    </w:rPr>
  </w:style>
  <w:style w:type="character" w:customStyle="1" w:styleId="Heading2Char">
    <w:name w:val="Heading 2 Char"/>
    <w:basedOn w:val="DefaultParagraphFont"/>
    <w:link w:val="Heading2"/>
    <w:uiPriority w:val="9"/>
    <w:rsid w:val="00D34E9F"/>
    <w:rPr>
      <w:rFonts w:ascii="Times New Roman" w:eastAsia="Times New Roman" w:hAnsi="Times New Roman" w:cs="Times New Roman"/>
      <w:b/>
      <w:bCs/>
      <w:sz w:val="36"/>
      <w:szCs w:val="36"/>
      <w:lang w:eastAsia="fr-FR"/>
    </w:rPr>
  </w:style>
  <w:style w:type="character" w:customStyle="1" w:styleId="hl">
    <w:name w:val="hl"/>
    <w:basedOn w:val="DefaultParagraphFont"/>
    <w:rsid w:val="00D34E9F"/>
  </w:style>
  <w:style w:type="character" w:customStyle="1" w:styleId="Heading8Char">
    <w:name w:val="Heading 8 Char"/>
    <w:basedOn w:val="DefaultParagraphFont"/>
    <w:link w:val="Heading8"/>
    <w:uiPriority w:val="9"/>
    <w:semiHidden/>
    <w:rsid w:val="005757D8"/>
    <w:rPr>
      <w:rFonts w:asciiTheme="majorHAnsi" w:eastAsiaTheme="majorEastAsia" w:hAnsiTheme="majorHAnsi" w:cstheme="majorBidi"/>
      <w:color w:val="404040" w:themeColor="text1" w:themeTint="BF"/>
      <w:sz w:val="20"/>
      <w:szCs w:val="20"/>
    </w:rPr>
  </w:style>
  <w:style w:type="character" w:customStyle="1" w:styleId="bold">
    <w:name w:val="bold"/>
    <w:basedOn w:val="DefaultParagraphFont"/>
    <w:rsid w:val="005757D8"/>
  </w:style>
  <w:style w:type="character" w:customStyle="1" w:styleId="tightinline">
    <w:name w:val="tightinline"/>
    <w:basedOn w:val="DefaultParagraphFont"/>
    <w:rsid w:val="005757D8"/>
  </w:style>
  <w:style w:type="character" w:styleId="Strong">
    <w:name w:val="Strong"/>
    <w:basedOn w:val="DefaultParagraphFont"/>
    <w:uiPriority w:val="22"/>
    <w:qFormat/>
    <w:rsid w:val="00E25811"/>
    <w:rPr>
      <w:b/>
      <w:bCs/>
    </w:rPr>
  </w:style>
  <w:style w:type="character" w:customStyle="1" w:styleId="ital">
    <w:name w:val="ital"/>
    <w:basedOn w:val="DefaultParagraphFont"/>
    <w:rsid w:val="00832466"/>
  </w:style>
  <w:style w:type="character" w:customStyle="1" w:styleId="Heading1Char">
    <w:name w:val="Heading 1 Char"/>
    <w:basedOn w:val="DefaultParagraphFont"/>
    <w:link w:val="Heading1"/>
    <w:uiPriority w:val="9"/>
    <w:rsid w:val="006D31BD"/>
    <w:rPr>
      <w:rFonts w:asciiTheme="majorHAnsi" w:eastAsiaTheme="majorEastAsia" w:hAnsiTheme="majorHAnsi" w:cstheme="majorBidi"/>
      <w:b/>
      <w:bCs/>
      <w:color w:val="365F91" w:themeColor="accent1" w:themeShade="BF"/>
      <w:sz w:val="28"/>
      <w:szCs w:val="28"/>
    </w:rPr>
  </w:style>
  <w:style w:type="paragraph" w:customStyle="1" w:styleId="docContent">
    <w:name w:val="docContent"/>
    <w:basedOn w:val="Normal"/>
    <w:rsid w:val="003F3DD3"/>
    <w:pPr>
      <w:spacing w:after="0" w:line="240" w:lineRule="auto"/>
      <w:jc w:val="both"/>
    </w:pPr>
    <w:rPr>
      <w:rFonts w:ascii="Arial" w:eastAsia="Arial" w:hAnsi="Arial" w:cs="Arial"/>
      <w:color w:val="1B1B1B"/>
      <w:sz w:val="24"/>
      <w:szCs w:val="24"/>
      <w:lang w:eastAsia="fr-FR"/>
    </w:rPr>
  </w:style>
  <w:style w:type="paragraph" w:customStyle="1" w:styleId="docContentchronTITRE">
    <w:name w:val="docContent_chronTITRE"/>
    <w:basedOn w:val="Normal"/>
    <w:rsid w:val="003F3DD3"/>
    <w:pPr>
      <w:spacing w:after="0" w:line="240" w:lineRule="auto"/>
    </w:pPr>
    <w:rPr>
      <w:rFonts w:ascii="Times New Roman" w:eastAsia="Times New Roman" w:hAnsi="Times New Roman" w:cs="Times New Roman"/>
      <w:b/>
      <w:bCs/>
      <w:color w:val="BB1126"/>
      <w:sz w:val="17"/>
      <w:szCs w:val="17"/>
      <w:lang w:eastAsia="fr-FR"/>
    </w:rPr>
  </w:style>
  <w:style w:type="paragraph" w:customStyle="1" w:styleId="docContentchronSTITRE">
    <w:name w:val="docContent_chronSTITRE"/>
    <w:basedOn w:val="Normal"/>
    <w:rsid w:val="003F3DD3"/>
    <w:pPr>
      <w:spacing w:after="0" w:line="240" w:lineRule="auto"/>
    </w:pPr>
    <w:rPr>
      <w:rFonts w:ascii="Times New Roman" w:eastAsia="Times New Roman" w:hAnsi="Times New Roman" w:cs="Times New Roman"/>
      <w:b/>
      <w:bCs/>
      <w:sz w:val="17"/>
      <w:szCs w:val="17"/>
      <w:lang w:eastAsia="fr-FR"/>
    </w:rPr>
  </w:style>
  <w:style w:type="paragraph" w:customStyle="1" w:styleId="docContentchronSIGNATURE">
    <w:name w:val="docContent_chronSIGNATURE"/>
    <w:basedOn w:val="Normal"/>
    <w:rsid w:val="003F3DD3"/>
    <w:pPr>
      <w:spacing w:after="0" w:line="240" w:lineRule="auto"/>
    </w:pPr>
    <w:rPr>
      <w:rFonts w:ascii="Times New Roman" w:eastAsia="Times New Roman" w:hAnsi="Times New Roman" w:cs="Times New Roman"/>
      <w:b/>
      <w:bCs/>
      <w:color w:val="555555"/>
      <w:sz w:val="24"/>
      <w:szCs w:val="24"/>
      <w:lang w:eastAsia="fr-FR"/>
    </w:rPr>
  </w:style>
  <w:style w:type="character" w:styleId="HTMLCite">
    <w:name w:val="HTML Cite"/>
    <w:basedOn w:val="DefaultParagraphFont"/>
    <w:uiPriority w:val="99"/>
    <w:semiHidden/>
    <w:unhideWhenUsed/>
    <w:rsid w:val="006D45E3"/>
    <w:rPr>
      <w:i/>
      <w:iCs/>
    </w:rPr>
  </w:style>
  <w:style w:type="character" w:customStyle="1" w:styleId="Heading6Char">
    <w:name w:val="Heading 6 Char"/>
    <w:basedOn w:val="DefaultParagraphFont"/>
    <w:link w:val="Heading6"/>
    <w:rsid w:val="00E40F6C"/>
    <w:rPr>
      <w:rFonts w:asciiTheme="majorHAnsi" w:eastAsiaTheme="majorEastAsia" w:hAnsiTheme="majorHAnsi" w:cstheme="majorBidi"/>
      <w:i/>
      <w:iCs/>
      <w:color w:val="243F60" w:themeColor="accent1" w:themeShade="7F"/>
    </w:rPr>
  </w:style>
  <w:style w:type="paragraph" w:customStyle="1" w:styleId="rsumdescripteurs">
    <w:name w:val="résumé descripteurs"/>
    <w:rsid w:val="00E40F6C"/>
    <w:pPr>
      <w:spacing w:after="0" w:line="360" w:lineRule="auto"/>
    </w:pPr>
    <w:rPr>
      <w:rFonts w:ascii="Times New Roman" w:eastAsia="Times New Roman" w:hAnsi="Times New Roman" w:cs="Times New Roman"/>
      <w:i/>
      <w:sz w:val="24"/>
      <w:szCs w:val="20"/>
      <w:lang w:eastAsia="fr-FR"/>
    </w:rPr>
  </w:style>
  <w:style w:type="numbering" w:customStyle="1" w:styleId="WW8Num12">
    <w:name w:val="WW8Num12"/>
    <w:basedOn w:val="NoList"/>
    <w:rsid w:val="00E40F6C"/>
    <w:pPr>
      <w:numPr>
        <w:numId w:val="6"/>
      </w:numPr>
    </w:pPr>
  </w:style>
  <w:style w:type="character" w:customStyle="1" w:styleId="documentfirstua">
    <w:name w:val="documentfirstua"/>
    <w:basedOn w:val="DefaultParagraphFont"/>
    <w:rsid w:val="00407455"/>
  </w:style>
  <w:style w:type="character" w:customStyle="1" w:styleId="bluemilk">
    <w:name w:val="blue_milk"/>
    <w:basedOn w:val="DefaultParagraphFont"/>
    <w:rsid w:val="00E55DF4"/>
  </w:style>
  <w:style w:type="character" w:customStyle="1" w:styleId="uppercase">
    <w:name w:val="uppercase"/>
    <w:basedOn w:val="DefaultParagraphFont"/>
    <w:rsid w:val="00E55DF4"/>
  </w:style>
  <w:style w:type="character" w:customStyle="1" w:styleId="Heading3Char">
    <w:name w:val="Heading 3 Char"/>
    <w:basedOn w:val="DefaultParagraphFont"/>
    <w:link w:val="Heading3"/>
    <w:uiPriority w:val="9"/>
    <w:semiHidden/>
    <w:rsid w:val="00ED2EFD"/>
    <w:rPr>
      <w:rFonts w:asciiTheme="majorHAnsi" w:eastAsiaTheme="majorEastAsia" w:hAnsiTheme="majorHAnsi" w:cstheme="majorBidi"/>
      <w:b/>
      <w:bCs/>
      <w:color w:val="4F81BD" w:themeColor="accent1"/>
    </w:rPr>
  </w:style>
  <w:style w:type="paragraph" w:customStyle="1" w:styleId="txt3">
    <w:name w:val="txt3"/>
    <w:basedOn w:val="Normal"/>
    <w:rsid w:val="004064A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blocsignature">
    <w:name w:val="bloc_signature"/>
    <w:basedOn w:val="Normal"/>
    <w:rsid w:val="004064A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signaturearticle">
    <w:name w:val="signature_article"/>
    <w:basedOn w:val="DefaultParagraphFont"/>
    <w:rsid w:val="004064A3"/>
  </w:style>
  <w:style w:type="character" w:customStyle="1" w:styleId="auteur">
    <w:name w:val="auteur"/>
    <w:basedOn w:val="DefaultParagraphFont"/>
    <w:rsid w:val="004064A3"/>
  </w:style>
  <w:style w:type="numbering" w:customStyle="1" w:styleId="WW8Num38">
    <w:name w:val="WW8Num38"/>
    <w:basedOn w:val="NoList"/>
    <w:rsid w:val="00D94A65"/>
    <w:pPr>
      <w:numPr>
        <w:numId w:val="10"/>
      </w:numPr>
    </w:pPr>
  </w:style>
  <w:style w:type="character" w:customStyle="1" w:styleId="hit">
    <w:name w:val="hit"/>
    <w:basedOn w:val="DefaultParagraphFont"/>
    <w:rsid w:val="00877BD9"/>
  </w:style>
  <w:style w:type="character" w:customStyle="1" w:styleId="bib">
    <w:name w:val="bib"/>
    <w:basedOn w:val="DefaultParagraphFont"/>
    <w:rsid w:val="00A50C29"/>
  </w:style>
  <w:style w:type="paragraph" w:styleId="HTMLPreformatted">
    <w:name w:val="HTML Preformatted"/>
    <w:basedOn w:val="Normal"/>
    <w:link w:val="HTMLPreformattedChar"/>
    <w:uiPriority w:val="99"/>
    <w:semiHidden/>
    <w:unhideWhenUsed/>
    <w:rsid w:val="00A80E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HTMLPreformattedChar">
    <w:name w:val="HTML Preformatted Char"/>
    <w:basedOn w:val="DefaultParagraphFont"/>
    <w:link w:val="HTMLPreformatted"/>
    <w:uiPriority w:val="99"/>
    <w:semiHidden/>
    <w:rsid w:val="00A80E52"/>
    <w:rPr>
      <w:rFonts w:ascii="Courier New" w:eastAsia="Times New Roman" w:hAnsi="Courier New" w:cs="Courier New"/>
      <w:sz w:val="20"/>
      <w:szCs w:val="20"/>
      <w:lang w:eastAsia="fr-FR"/>
    </w:rPr>
  </w:style>
  <w:style w:type="character" w:styleId="FollowedHyperlink">
    <w:name w:val="FollowedHyperlink"/>
    <w:basedOn w:val="DefaultParagraphFont"/>
    <w:uiPriority w:val="99"/>
    <w:semiHidden/>
    <w:unhideWhenUsed/>
    <w:rsid w:val="00755623"/>
    <w:rPr>
      <w:color w:val="800080" w:themeColor="followedHyperlink"/>
      <w:u w:val="single"/>
    </w:rPr>
  </w:style>
  <w:style w:type="character" w:styleId="PlaceholderText">
    <w:name w:val="Placeholder Text"/>
    <w:basedOn w:val="DefaultParagraphFont"/>
    <w:uiPriority w:val="99"/>
    <w:semiHidden/>
    <w:rsid w:val="00D63C4C"/>
    <w:rPr>
      <w:color w:val="808080"/>
    </w:rPr>
  </w:style>
  <w:style w:type="character" w:customStyle="1" w:styleId="st">
    <w:name w:val="st"/>
    <w:basedOn w:val="DefaultParagraphFont"/>
    <w:rsid w:val="0073519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3743"/>
  </w:style>
  <w:style w:type="paragraph" w:styleId="Heading1">
    <w:name w:val="heading 1"/>
    <w:basedOn w:val="Normal"/>
    <w:next w:val="Normal"/>
    <w:link w:val="Heading1Char"/>
    <w:uiPriority w:val="9"/>
    <w:qFormat/>
    <w:rsid w:val="006D31B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D34E9F"/>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Heading3">
    <w:name w:val="heading 3"/>
    <w:basedOn w:val="Normal"/>
    <w:next w:val="Normal"/>
    <w:link w:val="Heading3Char"/>
    <w:uiPriority w:val="9"/>
    <w:semiHidden/>
    <w:unhideWhenUsed/>
    <w:qFormat/>
    <w:rsid w:val="00ED2EFD"/>
    <w:pPr>
      <w:keepNext/>
      <w:keepLines/>
      <w:spacing w:before="200" w:after="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uiPriority w:val="9"/>
    <w:semiHidden/>
    <w:unhideWhenUsed/>
    <w:qFormat/>
    <w:rsid w:val="00E40F6C"/>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5757D8"/>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9F3743"/>
    <w:pPr>
      <w:overflowPunct w:val="0"/>
      <w:autoSpaceDE w:val="0"/>
      <w:autoSpaceDN w:val="0"/>
      <w:adjustRightInd w:val="0"/>
      <w:spacing w:after="0" w:line="200" w:lineRule="exact"/>
      <w:jc w:val="both"/>
    </w:pPr>
    <w:rPr>
      <w:rFonts w:ascii="Times New Roman" w:eastAsia="Times New Roman" w:hAnsi="Times New Roman" w:cs="Times New Roman"/>
      <w:spacing w:val="6"/>
      <w:sz w:val="16"/>
      <w:szCs w:val="20"/>
      <w:lang w:eastAsia="fr-FR"/>
    </w:rPr>
  </w:style>
  <w:style w:type="character" w:customStyle="1" w:styleId="FootnoteTextChar">
    <w:name w:val="Footnote Text Char"/>
    <w:basedOn w:val="DefaultParagraphFont"/>
    <w:link w:val="FootnoteText"/>
    <w:rsid w:val="009F3743"/>
    <w:rPr>
      <w:rFonts w:ascii="Times New Roman" w:eastAsia="Times New Roman" w:hAnsi="Times New Roman" w:cs="Times New Roman"/>
      <w:spacing w:val="6"/>
      <w:sz w:val="16"/>
      <w:szCs w:val="20"/>
      <w:lang w:eastAsia="fr-FR"/>
    </w:rPr>
  </w:style>
  <w:style w:type="character" w:styleId="FootnoteReference">
    <w:name w:val="footnote reference"/>
    <w:semiHidden/>
    <w:unhideWhenUsed/>
    <w:rsid w:val="009F3743"/>
    <w:rPr>
      <w:vertAlign w:val="superscript"/>
    </w:rPr>
  </w:style>
  <w:style w:type="paragraph" w:styleId="ListParagraph">
    <w:name w:val="List Paragraph"/>
    <w:basedOn w:val="Normal"/>
    <w:uiPriority w:val="34"/>
    <w:qFormat/>
    <w:rsid w:val="007C6A3D"/>
    <w:pPr>
      <w:ind w:left="720"/>
      <w:contextualSpacing/>
    </w:pPr>
  </w:style>
  <w:style w:type="character" w:styleId="Hyperlink">
    <w:name w:val="Hyperlink"/>
    <w:uiPriority w:val="99"/>
    <w:unhideWhenUsed/>
    <w:rsid w:val="007C6A3D"/>
    <w:rPr>
      <w:color w:val="0000FF"/>
      <w:u w:val="single"/>
    </w:rPr>
  </w:style>
  <w:style w:type="character" w:customStyle="1" w:styleId="legdsleglhslegp3no1">
    <w:name w:val="legds leglhs legp3no1"/>
    <w:rsid w:val="007C6A3D"/>
  </w:style>
  <w:style w:type="character" w:customStyle="1" w:styleId="list1text">
    <w:name w:val="list1_text"/>
    <w:basedOn w:val="DefaultParagraphFont"/>
    <w:rsid w:val="007C6A3D"/>
  </w:style>
  <w:style w:type="character" w:customStyle="1" w:styleId="list2text">
    <w:name w:val="list2_text"/>
    <w:basedOn w:val="DefaultParagraphFont"/>
    <w:rsid w:val="007C6A3D"/>
  </w:style>
  <w:style w:type="paragraph" w:styleId="NormalWeb">
    <w:name w:val="Normal (Web)"/>
    <w:basedOn w:val="Normal"/>
    <w:uiPriority w:val="99"/>
    <w:unhideWhenUsed/>
    <w:rsid w:val="003C3D0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Emphasis">
    <w:name w:val="Emphasis"/>
    <w:basedOn w:val="DefaultParagraphFont"/>
    <w:uiPriority w:val="20"/>
    <w:qFormat/>
    <w:rsid w:val="003C3D03"/>
    <w:rPr>
      <w:i/>
      <w:iCs/>
    </w:rPr>
  </w:style>
  <w:style w:type="numbering" w:customStyle="1" w:styleId="WW8Num14">
    <w:name w:val="WW8Num14"/>
    <w:basedOn w:val="NoList"/>
    <w:rsid w:val="00C82C4D"/>
    <w:pPr>
      <w:numPr>
        <w:numId w:val="2"/>
      </w:numPr>
    </w:pPr>
  </w:style>
  <w:style w:type="paragraph" w:styleId="Footer">
    <w:name w:val="footer"/>
    <w:basedOn w:val="Normal"/>
    <w:link w:val="FooterChar"/>
    <w:uiPriority w:val="99"/>
    <w:unhideWhenUsed/>
    <w:rsid w:val="00C82C4D"/>
    <w:pPr>
      <w:tabs>
        <w:tab w:val="center" w:pos="4536"/>
        <w:tab w:val="right" w:pos="9072"/>
      </w:tabs>
    </w:pPr>
    <w:rPr>
      <w:rFonts w:ascii="Calibri" w:eastAsia="Calibri" w:hAnsi="Calibri" w:cs="Times New Roman"/>
    </w:rPr>
  </w:style>
  <w:style w:type="character" w:customStyle="1" w:styleId="FooterChar">
    <w:name w:val="Footer Char"/>
    <w:basedOn w:val="DefaultParagraphFont"/>
    <w:link w:val="Footer"/>
    <w:uiPriority w:val="99"/>
    <w:rsid w:val="00C82C4D"/>
    <w:rPr>
      <w:rFonts w:ascii="Calibri" w:eastAsia="Calibri" w:hAnsi="Calibri" w:cs="Times New Roman"/>
    </w:rPr>
  </w:style>
  <w:style w:type="character" w:styleId="CommentReference">
    <w:name w:val="annotation reference"/>
    <w:basedOn w:val="DefaultParagraphFont"/>
    <w:uiPriority w:val="99"/>
    <w:semiHidden/>
    <w:unhideWhenUsed/>
    <w:rsid w:val="00EA7DF5"/>
    <w:rPr>
      <w:sz w:val="16"/>
      <w:szCs w:val="16"/>
    </w:rPr>
  </w:style>
  <w:style w:type="paragraph" w:styleId="CommentText">
    <w:name w:val="annotation text"/>
    <w:basedOn w:val="Normal"/>
    <w:link w:val="CommentTextChar"/>
    <w:uiPriority w:val="99"/>
    <w:unhideWhenUsed/>
    <w:rsid w:val="00EA7DF5"/>
    <w:pPr>
      <w:spacing w:line="240" w:lineRule="auto"/>
    </w:pPr>
    <w:rPr>
      <w:sz w:val="20"/>
      <w:szCs w:val="20"/>
    </w:rPr>
  </w:style>
  <w:style w:type="character" w:customStyle="1" w:styleId="CommentTextChar">
    <w:name w:val="Comment Text Char"/>
    <w:basedOn w:val="DefaultParagraphFont"/>
    <w:link w:val="CommentText"/>
    <w:uiPriority w:val="99"/>
    <w:rsid w:val="00EA7DF5"/>
    <w:rPr>
      <w:sz w:val="20"/>
      <w:szCs w:val="20"/>
    </w:rPr>
  </w:style>
  <w:style w:type="paragraph" w:styleId="CommentSubject">
    <w:name w:val="annotation subject"/>
    <w:basedOn w:val="CommentText"/>
    <w:next w:val="CommentText"/>
    <w:link w:val="CommentSubjectChar"/>
    <w:uiPriority w:val="99"/>
    <w:semiHidden/>
    <w:unhideWhenUsed/>
    <w:rsid w:val="00EA7DF5"/>
    <w:rPr>
      <w:b/>
      <w:bCs/>
    </w:rPr>
  </w:style>
  <w:style w:type="character" w:customStyle="1" w:styleId="CommentSubjectChar">
    <w:name w:val="Comment Subject Char"/>
    <w:basedOn w:val="CommentTextChar"/>
    <w:link w:val="CommentSubject"/>
    <w:uiPriority w:val="99"/>
    <w:semiHidden/>
    <w:rsid w:val="00EA7DF5"/>
    <w:rPr>
      <w:b/>
      <w:bCs/>
      <w:sz w:val="20"/>
      <w:szCs w:val="20"/>
    </w:rPr>
  </w:style>
  <w:style w:type="paragraph" w:styleId="BalloonText">
    <w:name w:val="Balloon Text"/>
    <w:basedOn w:val="Normal"/>
    <w:link w:val="BalloonTextChar"/>
    <w:uiPriority w:val="99"/>
    <w:semiHidden/>
    <w:unhideWhenUsed/>
    <w:rsid w:val="00EA7D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7DF5"/>
    <w:rPr>
      <w:rFonts w:ascii="Tahoma" w:hAnsi="Tahoma" w:cs="Tahoma"/>
      <w:sz w:val="16"/>
      <w:szCs w:val="16"/>
    </w:rPr>
  </w:style>
  <w:style w:type="character" w:customStyle="1" w:styleId="Heading2Char">
    <w:name w:val="Heading 2 Char"/>
    <w:basedOn w:val="DefaultParagraphFont"/>
    <w:link w:val="Heading2"/>
    <w:uiPriority w:val="9"/>
    <w:rsid w:val="00D34E9F"/>
    <w:rPr>
      <w:rFonts w:ascii="Times New Roman" w:eastAsia="Times New Roman" w:hAnsi="Times New Roman" w:cs="Times New Roman"/>
      <w:b/>
      <w:bCs/>
      <w:sz w:val="36"/>
      <w:szCs w:val="36"/>
      <w:lang w:eastAsia="fr-FR"/>
    </w:rPr>
  </w:style>
  <w:style w:type="character" w:customStyle="1" w:styleId="hl">
    <w:name w:val="hl"/>
    <w:basedOn w:val="DefaultParagraphFont"/>
    <w:rsid w:val="00D34E9F"/>
  </w:style>
  <w:style w:type="character" w:customStyle="1" w:styleId="Heading8Char">
    <w:name w:val="Heading 8 Char"/>
    <w:basedOn w:val="DefaultParagraphFont"/>
    <w:link w:val="Heading8"/>
    <w:uiPriority w:val="9"/>
    <w:semiHidden/>
    <w:rsid w:val="005757D8"/>
    <w:rPr>
      <w:rFonts w:asciiTheme="majorHAnsi" w:eastAsiaTheme="majorEastAsia" w:hAnsiTheme="majorHAnsi" w:cstheme="majorBidi"/>
      <w:color w:val="404040" w:themeColor="text1" w:themeTint="BF"/>
      <w:sz w:val="20"/>
      <w:szCs w:val="20"/>
    </w:rPr>
  </w:style>
  <w:style w:type="character" w:customStyle="1" w:styleId="bold">
    <w:name w:val="bold"/>
    <w:basedOn w:val="DefaultParagraphFont"/>
    <w:rsid w:val="005757D8"/>
  </w:style>
  <w:style w:type="character" w:customStyle="1" w:styleId="tightinline">
    <w:name w:val="tightinline"/>
    <w:basedOn w:val="DefaultParagraphFont"/>
    <w:rsid w:val="005757D8"/>
  </w:style>
  <w:style w:type="character" w:styleId="Strong">
    <w:name w:val="Strong"/>
    <w:basedOn w:val="DefaultParagraphFont"/>
    <w:uiPriority w:val="22"/>
    <w:qFormat/>
    <w:rsid w:val="00E25811"/>
    <w:rPr>
      <w:b/>
      <w:bCs/>
    </w:rPr>
  </w:style>
  <w:style w:type="character" w:customStyle="1" w:styleId="ital">
    <w:name w:val="ital"/>
    <w:basedOn w:val="DefaultParagraphFont"/>
    <w:rsid w:val="00832466"/>
  </w:style>
  <w:style w:type="character" w:customStyle="1" w:styleId="Heading1Char">
    <w:name w:val="Heading 1 Char"/>
    <w:basedOn w:val="DefaultParagraphFont"/>
    <w:link w:val="Heading1"/>
    <w:uiPriority w:val="9"/>
    <w:rsid w:val="006D31BD"/>
    <w:rPr>
      <w:rFonts w:asciiTheme="majorHAnsi" w:eastAsiaTheme="majorEastAsia" w:hAnsiTheme="majorHAnsi" w:cstheme="majorBidi"/>
      <w:b/>
      <w:bCs/>
      <w:color w:val="365F91" w:themeColor="accent1" w:themeShade="BF"/>
      <w:sz w:val="28"/>
      <w:szCs w:val="28"/>
    </w:rPr>
  </w:style>
  <w:style w:type="paragraph" w:customStyle="1" w:styleId="docContent">
    <w:name w:val="docContent"/>
    <w:basedOn w:val="Normal"/>
    <w:rsid w:val="003F3DD3"/>
    <w:pPr>
      <w:spacing w:after="0" w:line="240" w:lineRule="auto"/>
      <w:jc w:val="both"/>
    </w:pPr>
    <w:rPr>
      <w:rFonts w:ascii="Arial" w:eastAsia="Arial" w:hAnsi="Arial" w:cs="Arial"/>
      <w:color w:val="1B1B1B"/>
      <w:sz w:val="24"/>
      <w:szCs w:val="24"/>
      <w:lang w:eastAsia="fr-FR"/>
    </w:rPr>
  </w:style>
  <w:style w:type="paragraph" w:customStyle="1" w:styleId="docContentchronTITRE">
    <w:name w:val="docContent_chronTITRE"/>
    <w:basedOn w:val="Normal"/>
    <w:rsid w:val="003F3DD3"/>
    <w:pPr>
      <w:spacing w:after="0" w:line="240" w:lineRule="auto"/>
    </w:pPr>
    <w:rPr>
      <w:rFonts w:ascii="Times New Roman" w:eastAsia="Times New Roman" w:hAnsi="Times New Roman" w:cs="Times New Roman"/>
      <w:b/>
      <w:bCs/>
      <w:color w:val="BB1126"/>
      <w:sz w:val="17"/>
      <w:szCs w:val="17"/>
      <w:lang w:eastAsia="fr-FR"/>
    </w:rPr>
  </w:style>
  <w:style w:type="paragraph" w:customStyle="1" w:styleId="docContentchronSTITRE">
    <w:name w:val="docContent_chronSTITRE"/>
    <w:basedOn w:val="Normal"/>
    <w:rsid w:val="003F3DD3"/>
    <w:pPr>
      <w:spacing w:after="0" w:line="240" w:lineRule="auto"/>
    </w:pPr>
    <w:rPr>
      <w:rFonts w:ascii="Times New Roman" w:eastAsia="Times New Roman" w:hAnsi="Times New Roman" w:cs="Times New Roman"/>
      <w:b/>
      <w:bCs/>
      <w:sz w:val="17"/>
      <w:szCs w:val="17"/>
      <w:lang w:eastAsia="fr-FR"/>
    </w:rPr>
  </w:style>
  <w:style w:type="paragraph" w:customStyle="1" w:styleId="docContentchronSIGNATURE">
    <w:name w:val="docContent_chronSIGNATURE"/>
    <w:basedOn w:val="Normal"/>
    <w:rsid w:val="003F3DD3"/>
    <w:pPr>
      <w:spacing w:after="0" w:line="240" w:lineRule="auto"/>
    </w:pPr>
    <w:rPr>
      <w:rFonts w:ascii="Times New Roman" w:eastAsia="Times New Roman" w:hAnsi="Times New Roman" w:cs="Times New Roman"/>
      <w:b/>
      <w:bCs/>
      <w:color w:val="555555"/>
      <w:sz w:val="24"/>
      <w:szCs w:val="24"/>
      <w:lang w:eastAsia="fr-FR"/>
    </w:rPr>
  </w:style>
  <w:style w:type="character" w:styleId="HTMLCite">
    <w:name w:val="HTML Cite"/>
    <w:basedOn w:val="DefaultParagraphFont"/>
    <w:uiPriority w:val="99"/>
    <w:semiHidden/>
    <w:unhideWhenUsed/>
    <w:rsid w:val="006D45E3"/>
    <w:rPr>
      <w:i/>
      <w:iCs/>
    </w:rPr>
  </w:style>
  <w:style w:type="character" w:customStyle="1" w:styleId="Heading6Char">
    <w:name w:val="Heading 6 Char"/>
    <w:basedOn w:val="DefaultParagraphFont"/>
    <w:link w:val="Heading6"/>
    <w:rsid w:val="00E40F6C"/>
    <w:rPr>
      <w:rFonts w:asciiTheme="majorHAnsi" w:eastAsiaTheme="majorEastAsia" w:hAnsiTheme="majorHAnsi" w:cstheme="majorBidi"/>
      <w:i/>
      <w:iCs/>
      <w:color w:val="243F60" w:themeColor="accent1" w:themeShade="7F"/>
    </w:rPr>
  </w:style>
  <w:style w:type="paragraph" w:customStyle="1" w:styleId="rsumdescripteurs">
    <w:name w:val="résumé descripteurs"/>
    <w:rsid w:val="00E40F6C"/>
    <w:pPr>
      <w:spacing w:after="0" w:line="360" w:lineRule="auto"/>
    </w:pPr>
    <w:rPr>
      <w:rFonts w:ascii="Times New Roman" w:eastAsia="Times New Roman" w:hAnsi="Times New Roman" w:cs="Times New Roman"/>
      <w:i/>
      <w:sz w:val="24"/>
      <w:szCs w:val="20"/>
      <w:lang w:eastAsia="fr-FR"/>
    </w:rPr>
  </w:style>
  <w:style w:type="numbering" w:customStyle="1" w:styleId="WW8Num12">
    <w:name w:val="WW8Num12"/>
    <w:basedOn w:val="NoList"/>
    <w:rsid w:val="00E40F6C"/>
    <w:pPr>
      <w:numPr>
        <w:numId w:val="6"/>
      </w:numPr>
    </w:pPr>
  </w:style>
  <w:style w:type="character" w:customStyle="1" w:styleId="documentfirstua">
    <w:name w:val="documentfirstua"/>
    <w:basedOn w:val="DefaultParagraphFont"/>
    <w:rsid w:val="00407455"/>
  </w:style>
  <w:style w:type="character" w:customStyle="1" w:styleId="bluemilk">
    <w:name w:val="blue_milk"/>
    <w:basedOn w:val="DefaultParagraphFont"/>
    <w:rsid w:val="00E55DF4"/>
  </w:style>
  <w:style w:type="character" w:customStyle="1" w:styleId="uppercase">
    <w:name w:val="uppercase"/>
    <w:basedOn w:val="DefaultParagraphFont"/>
    <w:rsid w:val="00E55DF4"/>
  </w:style>
  <w:style w:type="character" w:customStyle="1" w:styleId="Heading3Char">
    <w:name w:val="Heading 3 Char"/>
    <w:basedOn w:val="DefaultParagraphFont"/>
    <w:link w:val="Heading3"/>
    <w:uiPriority w:val="9"/>
    <w:semiHidden/>
    <w:rsid w:val="00ED2EFD"/>
    <w:rPr>
      <w:rFonts w:asciiTheme="majorHAnsi" w:eastAsiaTheme="majorEastAsia" w:hAnsiTheme="majorHAnsi" w:cstheme="majorBidi"/>
      <w:b/>
      <w:bCs/>
      <w:color w:val="4F81BD" w:themeColor="accent1"/>
    </w:rPr>
  </w:style>
  <w:style w:type="paragraph" w:customStyle="1" w:styleId="txt3">
    <w:name w:val="txt3"/>
    <w:basedOn w:val="Normal"/>
    <w:rsid w:val="004064A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blocsignature">
    <w:name w:val="bloc_signature"/>
    <w:basedOn w:val="Normal"/>
    <w:rsid w:val="004064A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signaturearticle">
    <w:name w:val="signature_article"/>
    <w:basedOn w:val="DefaultParagraphFont"/>
    <w:rsid w:val="004064A3"/>
  </w:style>
  <w:style w:type="character" w:customStyle="1" w:styleId="auteur">
    <w:name w:val="auteur"/>
    <w:basedOn w:val="DefaultParagraphFont"/>
    <w:rsid w:val="004064A3"/>
  </w:style>
  <w:style w:type="numbering" w:customStyle="1" w:styleId="WW8Num38">
    <w:name w:val="WW8Num38"/>
    <w:basedOn w:val="NoList"/>
    <w:rsid w:val="00D94A65"/>
    <w:pPr>
      <w:numPr>
        <w:numId w:val="10"/>
      </w:numPr>
    </w:pPr>
  </w:style>
  <w:style w:type="character" w:customStyle="1" w:styleId="hit">
    <w:name w:val="hit"/>
    <w:basedOn w:val="DefaultParagraphFont"/>
    <w:rsid w:val="00877BD9"/>
  </w:style>
  <w:style w:type="character" w:customStyle="1" w:styleId="bib">
    <w:name w:val="bib"/>
    <w:basedOn w:val="DefaultParagraphFont"/>
    <w:rsid w:val="00A50C29"/>
  </w:style>
  <w:style w:type="paragraph" w:styleId="HTMLPreformatted">
    <w:name w:val="HTML Preformatted"/>
    <w:basedOn w:val="Normal"/>
    <w:link w:val="HTMLPreformattedChar"/>
    <w:uiPriority w:val="99"/>
    <w:semiHidden/>
    <w:unhideWhenUsed/>
    <w:rsid w:val="00A80E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HTMLPreformattedChar">
    <w:name w:val="HTML Preformatted Char"/>
    <w:basedOn w:val="DefaultParagraphFont"/>
    <w:link w:val="HTMLPreformatted"/>
    <w:uiPriority w:val="99"/>
    <w:semiHidden/>
    <w:rsid w:val="00A80E52"/>
    <w:rPr>
      <w:rFonts w:ascii="Courier New" w:eastAsia="Times New Roman" w:hAnsi="Courier New" w:cs="Courier New"/>
      <w:sz w:val="20"/>
      <w:szCs w:val="20"/>
      <w:lang w:eastAsia="fr-FR"/>
    </w:rPr>
  </w:style>
  <w:style w:type="character" w:styleId="FollowedHyperlink">
    <w:name w:val="FollowedHyperlink"/>
    <w:basedOn w:val="DefaultParagraphFont"/>
    <w:uiPriority w:val="99"/>
    <w:semiHidden/>
    <w:unhideWhenUsed/>
    <w:rsid w:val="00755623"/>
    <w:rPr>
      <w:color w:val="800080" w:themeColor="followedHyperlink"/>
      <w:u w:val="single"/>
    </w:rPr>
  </w:style>
  <w:style w:type="character" w:styleId="PlaceholderText">
    <w:name w:val="Placeholder Text"/>
    <w:basedOn w:val="DefaultParagraphFont"/>
    <w:uiPriority w:val="99"/>
    <w:semiHidden/>
    <w:rsid w:val="00D63C4C"/>
    <w:rPr>
      <w:color w:val="808080"/>
    </w:rPr>
  </w:style>
  <w:style w:type="character" w:customStyle="1" w:styleId="st">
    <w:name w:val="st"/>
    <w:basedOn w:val="DefaultParagraphFont"/>
    <w:rsid w:val="007351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7035">
      <w:bodyDiv w:val="1"/>
      <w:marLeft w:val="0"/>
      <w:marRight w:val="0"/>
      <w:marTop w:val="0"/>
      <w:marBottom w:val="0"/>
      <w:divBdr>
        <w:top w:val="none" w:sz="0" w:space="0" w:color="auto"/>
        <w:left w:val="none" w:sz="0" w:space="0" w:color="auto"/>
        <w:bottom w:val="none" w:sz="0" w:space="0" w:color="auto"/>
        <w:right w:val="none" w:sz="0" w:space="0" w:color="auto"/>
      </w:divBdr>
      <w:divsChild>
        <w:div w:id="437913823">
          <w:marLeft w:val="0"/>
          <w:marRight w:val="0"/>
          <w:marTop w:val="0"/>
          <w:marBottom w:val="0"/>
          <w:divBdr>
            <w:top w:val="none" w:sz="0" w:space="0" w:color="auto"/>
            <w:left w:val="none" w:sz="0" w:space="0" w:color="auto"/>
            <w:bottom w:val="none" w:sz="0" w:space="0" w:color="auto"/>
            <w:right w:val="none" w:sz="0" w:space="0" w:color="auto"/>
          </w:divBdr>
        </w:div>
        <w:div w:id="1405643864">
          <w:marLeft w:val="0"/>
          <w:marRight w:val="0"/>
          <w:marTop w:val="0"/>
          <w:marBottom w:val="0"/>
          <w:divBdr>
            <w:top w:val="none" w:sz="0" w:space="0" w:color="auto"/>
            <w:left w:val="none" w:sz="0" w:space="0" w:color="auto"/>
            <w:bottom w:val="none" w:sz="0" w:space="0" w:color="auto"/>
            <w:right w:val="none" w:sz="0" w:space="0" w:color="auto"/>
          </w:divBdr>
        </w:div>
        <w:div w:id="440295973">
          <w:marLeft w:val="0"/>
          <w:marRight w:val="0"/>
          <w:marTop w:val="0"/>
          <w:marBottom w:val="0"/>
          <w:divBdr>
            <w:top w:val="none" w:sz="0" w:space="0" w:color="auto"/>
            <w:left w:val="none" w:sz="0" w:space="0" w:color="auto"/>
            <w:bottom w:val="none" w:sz="0" w:space="0" w:color="auto"/>
            <w:right w:val="none" w:sz="0" w:space="0" w:color="auto"/>
          </w:divBdr>
        </w:div>
        <w:div w:id="1010791708">
          <w:marLeft w:val="0"/>
          <w:marRight w:val="0"/>
          <w:marTop w:val="0"/>
          <w:marBottom w:val="0"/>
          <w:divBdr>
            <w:top w:val="none" w:sz="0" w:space="0" w:color="auto"/>
            <w:left w:val="none" w:sz="0" w:space="0" w:color="auto"/>
            <w:bottom w:val="none" w:sz="0" w:space="0" w:color="auto"/>
            <w:right w:val="none" w:sz="0" w:space="0" w:color="auto"/>
          </w:divBdr>
        </w:div>
        <w:div w:id="1687052747">
          <w:marLeft w:val="0"/>
          <w:marRight w:val="0"/>
          <w:marTop w:val="0"/>
          <w:marBottom w:val="0"/>
          <w:divBdr>
            <w:top w:val="none" w:sz="0" w:space="0" w:color="auto"/>
            <w:left w:val="none" w:sz="0" w:space="0" w:color="auto"/>
            <w:bottom w:val="none" w:sz="0" w:space="0" w:color="auto"/>
            <w:right w:val="none" w:sz="0" w:space="0" w:color="auto"/>
          </w:divBdr>
        </w:div>
        <w:div w:id="1157378015">
          <w:marLeft w:val="0"/>
          <w:marRight w:val="0"/>
          <w:marTop w:val="0"/>
          <w:marBottom w:val="0"/>
          <w:divBdr>
            <w:top w:val="none" w:sz="0" w:space="0" w:color="auto"/>
            <w:left w:val="none" w:sz="0" w:space="0" w:color="auto"/>
            <w:bottom w:val="none" w:sz="0" w:space="0" w:color="auto"/>
            <w:right w:val="none" w:sz="0" w:space="0" w:color="auto"/>
          </w:divBdr>
        </w:div>
        <w:div w:id="560941273">
          <w:marLeft w:val="0"/>
          <w:marRight w:val="0"/>
          <w:marTop w:val="0"/>
          <w:marBottom w:val="0"/>
          <w:divBdr>
            <w:top w:val="none" w:sz="0" w:space="0" w:color="auto"/>
            <w:left w:val="none" w:sz="0" w:space="0" w:color="auto"/>
            <w:bottom w:val="none" w:sz="0" w:space="0" w:color="auto"/>
            <w:right w:val="none" w:sz="0" w:space="0" w:color="auto"/>
          </w:divBdr>
        </w:div>
        <w:div w:id="1546215726">
          <w:marLeft w:val="0"/>
          <w:marRight w:val="0"/>
          <w:marTop w:val="0"/>
          <w:marBottom w:val="0"/>
          <w:divBdr>
            <w:top w:val="none" w:sz="0" w:space="0" w:color="auto"/>
            <w:left w:val="none" w:sz="0" w:space="0" w:color="auto"/>
            <w:bottom w:val="none" w:sz="0" w:space="0" w:color="auto"/>
            <w:right w:val="none" w:sz="0" w:space="0" w:color="auto"/>
          </w:divBdr>
        </w:div>
        <w:div w:id="1470585594">
          <w:marLeft w:val="0"/>
          <w:marRight w:val="0"/>
          <w:marTop w:val="0"/>
          <w:marBottom w:val="0"/>
          <w:divBdr>
            <w:top w:val="none" w:sz="0" w:space="0" w:color="auto"/>
            <w:left w:val="none" w:sz="0" w:space="0" w:color="auto"/>
            <w:bottom w:val="none" w:sz="0" w:space="0" w:color="auto"/>
            <w:right w:val="none" w:sz="0" w:space="0" w:color="auto"/>
          </w:divBdr>
        </w:div>
        <w:div w:id="1379820935">
          <w:marLeft w:val="0"/>
          <w:marRight w:val="0"/>
          <w:marTop w:val="0"/>
          <w:marBottom w:val="0"/>
          <w:divBdr>
            <w:top w:val="none" w:sz="0" w:space="0" w:color="auto"/>
            <w:left w:val="none" w:sz="0" w:space="0" w:color="auto"/>
            <w:bottom w:val="none" w:sz="0" w:space="0" w:color="auto"/>
            <w:right w:val="none" w:sz="0" w:space="0" w:color="auto"/>
          </w:divBdr>
        </w:div>
        <w:div w:id="37777772">
          <w:marLeft w:val="0"/>
          <w:marRight w:val="0"/>
          <w:marTop w:val="0"/>
          <w:marBottom w:val="0"/>
          <w:divBdr>
            <w:top w:val="none" w:sz="0" w:space="0" w:color="auto"/>
            <w:left w:val="none" w:sz="0" w:space="0" w:color="auto"/>
            <w:bottom w:val="none" w:sz="0" w:space="0" w:color="auto"/>
            <w:right w:val="none" w:sz="0" w:space="0" w:color="auto"/>
          </w:divBdr>
        </w:div>
        <w:div w:id="1458989595">
          <w:marLeft w:val="0"/>
          <w:marRight w:val="0"/>
          <w:marTop w:val="0"/>
          <w:marBottom w:val="0"/>
          <w:divBdr>
            <w:top w:val="none" w:sz="0" w:space="0" w:color="auto"/>
            <w:left w:val="none" w:sz="0" w:space="0" w:color="auto"/>
            <w:bottom w:val="none" w:sz="0" w:space="0" w:color="auto"/>
            <w:right w:val="none" w:sz="0" w:space="0" w:color="auto"/>
          </w:divBdr>
        </w:div>
        <w:div w:id="1174298644">
          <w:marLeft w:val="0"/>
          <w:marRight w:val="0"/>
          <w:marTop w:val="0"/>
          <w:marBottom w:val="0"/>
          <w:divBdr>
            <w:top w:val="none" w:sz="0" w:space="0" w:color="auto"/>
            <w:left w:val="none" w:sz="0" w:space="0" w:color="auto"/>
            <w:bottom w:val="none" w:sz="0" w:space="0" w:color="auto"/>
            <w:right w:val="none" w:sz="0" w:space="0" w:color="auto"/>
          </w:divBdr>
        </w:div>
      </w:divsChild>
    </w:div>
    <w:div w:id="104347501">
      <w:bodyDiv w:val="1"/>
      <w:marLeft w:val="0"/>
      <w:marRight w:val="0"/>
      <w:marTop w:val="0"/>
      <w:marBottom w:val="0"/>
      <w:divBdr>
        <w:top w:val="none" w:sz="0" w:space="0" w:color="auto"/>
        <w:left w:val="none" w:sz="0" w:space="0" w:color="auto"/>
        <w:bottom w:val="none" w:sz="0" w:space="0" w:color="auto"/>
        <w:right w:val="none" w:sz="0" w:space="0" w:color="auto"/>
      </w:divBdr>
    </w:div>
    <w:div w:id="176387475">
      <w:bodyDiv w:val="1"/>
      <w:marLeft w:val="0"/>
      <w:marRight w:val="0"/>
      <w:marTop w:val="0"/>
      <w:marBottom w:val="0"/>
      <w:divBdr>
        <w:top w:val="none" w:sz="0" w:space="0" w:color="auto"/>
        <w:left w:val="none" w:sz="0" w:space="0" w:color="auto"/>
        <w:bottom w:val="none" w:sz="0" w:space="0" w:color="auto"/>
        <w:right w:val="none" w:sz="0" w:space="0" w:color="auto"/>
      </w:divBdr>
      <w:divsChild>
        <w:div w:id="15138360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8272628">
      <w:bodyDiv w:val="1"/>
      <w:marLeft w:val="0"/>
      <w:marRight w:val="0"/>
      <w:marTop w:val="0"/>
      <w:marBottom w:val="0"/>
      <w:divBdr>
        <w:top w:val="none" w:sz="0" w:space="0" w:color="auto"/>
        <w:left w:val="none" w:sz="0" w:space="0" w:color="auto"/>
        <w:bottom w:val="none" w:sz="0" w:space="0" w:color="auto"/>
        <w:right w:val="none" w:sz="0" w:space="0" w:color="auto"/>
      </w:divBdr>
    </w:div>
    <w:div w:id="337537495">
      <w:bodyDiv w:val="1"/>
      <w:marLeft w:val="0"/>
      <w:marRight w:val="0"/>
      <w:marTop w:val="0"/>
      <w:marBottom w:val="0"/>
      <w:divBdr>
        <w:top w:val="none" w:sz="0" w:space="0" w:color="auto"/>
        <w:left w:val="none" w:sz="0" w:space="0" w:color="auto"/>
        <w:bottom w:val="none" w:sz="0" w:space="0" w:color="auto"/>
        <w:right w:val="none" w:sz="0" w:space="0" w:color="auto"/>
      </w:divBdr>
    </w:div>
    <w:div w:id="364067288">
      <w:bodyDiv w:val="1"/>
      <w:marLeft w:val="0"/>
      <w:marRight w:val="0"/>
      <w:marTop w:val="0"/>
      <w:marBottom w:val="0"/>
      <w:divBdr>
        <w:top w:val="none" w:sz="0" w:space="0" w:color="auto"/>
        <w:left w:val="none" w:sz="0" w:space="0" w:color="auto"/>
        <w:bottom w:val="none" w:sz="0" w:space="0" w:color="auto"/>
        <w:right w:val="none" w:sz="0" w:space="0" w:color="auto"/>
      </w:divBdr>
      <w:divsChild>
        <w:div w:id="17144242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14988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40448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07485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65643655">
      <w:bodyDiv w:val="1"/>
      <w:marLeft w:val="0"/>
      <w:marRight w:val="0"/>
      <w:marTop w:val="0"/>
      <w:marBottom w:val="0"/>
      <w:divBdr>
        <w:top w:val="none" w:sz="0" w:space="0" w:color="auto"/>
        <w:left w:val="none" w:sz="0" w:space="0" w:color="auto"/>
        <w:bottom w:val="none" w:sz="0" w:space="0" w:color="auto"/>
        <w:right w:val="none" w:sz="0" w:space="0" w:color="auto"/>
      </w:divBdr>
      <w:divsChild>
        <w:div w:id="1424572458">
          <w:marLeft w:val="0"/>
          <w:marRight w:val="0"/>
          <w:marTop w:val="0"/>
          <w:marBottom w:val="0"/>
          <w:divBdr>
            <w:top w:val="none" w:sz="0" w:space="0" w:color="auto"/>
            <w:left w:val="none" w:sz="0" w:space="0" w:color="auto"/>
            <w:bottom w:val="none" w:sz="0" w:space="0" w:color="auto"/>
            <w:right w:val="none" w:sz="0" w:space="0" w:color="auto"/>
          </w:divBdr>
          <w:divsChild>
            <w:div w:id="1050106992">
              <w:marLeft w:val="0"/>
              <w:marRight w:val="0"/>
              <w:marTop w:val="0"/>
              <w:marBottom w:val="0"/>
              <w:divBdr>
                <w:top w:val="none" w:sz="0" w:space="0" w:color="auto"/>
                <w:left w:val="none" w:sz="0" w:space="0" w:color="auto"/>
                <w:bottom w:val="none" w:sz="0" w:space="0" w:color="auto"/>
                <w:right w:val="none" w:sz="0" w:space="0" w:color="auto"/>
              </w:divBdr>
              <w:divsChild>
                <w:div w:id="114245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761346">
      <w:bodyDiv w:val="1"/>
      <w:marLeft w:val="0"/>
      <w:marRight w:val="0"/>
      <w:marTop w:val="0"/>
      <w:marBottom w:val="0"/>
      <w:divBdr>
        <w:top w:val="none" w:sz="0" w:space="0" w:color="auto"/>
        <w:left w:val="none" w:sz="0" w:space="0" w:color="auto"/>
        <w:bottom w:val="none" w:sz="0" w:space="0" w:color="auto"/>
        <w:right w:val="none" w:sz="0" w:space="0" w:color="auto"/>
      </w:divBdr>
    </w:div>
    <w:div w:id="419722407">
      <w:bodyDiv w:val="1"/>
      <w:marLeft w:val="0"/>
      <w:marRight w:val="0"/>
      <w:marTop w:val="0"/>
      <w:marBottom w:val="0"/>
      <w:divBdr>
        <w:top w:val="none" w:sz="0" w:space="0" w:color="auto"/>
        <w:left w:val="none" w:sz="0" w:space="0" w:color="auto"/>
        <w:bottom w:val="none" w:sz="0" w:space="0" w:color="auto"/>
        <w:right w:val="none" w:sz="0" w:space="0" w:color="auto"/>
      </w:divBdr>
      <w:divsChild>
        <w:div w:id="51077551">
          <w:marLeft w:val="0"/>
          <w:marRight w:val="0"/>
          <w:marTop w:val="0"/>
          <w:marBottom w:val="0"/>
          <w:divBdr>
            <w:top w:val="none" w:sz="0" w:space="0" w:color="auto"/>
            <w:left w:val="none" w:sz="0" w:space="0" w:color="auto"/>
            <w:bottom w:val="none" w:sz="0" w:space="0" w:color="auto"/>
            <w:right w:val="none" w:sz="0" w:space="0" w:color="auto"/>
          </w:divBdr>
        </w:div>
      </w:divsChild>
    </w:div>
    <w:div w:id="423957249">
      <w:bodyDiv w:val="1"/>
      <w:marLeft w:val="0"/>
      <w:marRight w:val="0"/>
      <w:marTop w:val="0"/>
      <w:marBottom w:val="0"/>
      <w:divBdr>
        <w:top w:val="none" w:sz="0" w:space="0" w:color="auto"/>
        <w:left w:val="none" w:sz="0" w:space="0" w:color="auto"/>
        <w:bottom w:val="none" w:sz="0" w:space="0" w:color="auto"/>
        <w:right w:val="none" w:sz="0" w:space="0" w:color="auto"/>
      </w:divBdr>
      <w:divsChild>
        <w:div w:id="191501478">
          <w:marLeft w:val="0"/>
          <w:marRight w:val="0"/>
          <w:marTop w:val="0"/>
          <w:marBottom w:val="0"/>
          <w:divBdr>
            <w:top w:val="none" w:sz="0" w:space="0" w:color="auto"/>
            <w:left w:val="none" w:sz="0" w:space="0" w:color="auto"/>
            <w:bottom w:val="none" w:sz="0" w:space="0" w:color="auto"/>
            <w:right w:val="none" w:sz="0" w:space="0" w:color="auto"/>
          </w:divBdr>
        </w:div>
        <w:div w:id="729230174">
          <w:marLeft w:val="0"/>
          <w:marRight w:val="0"/>
          <w:marTop w:val="0"/>
          <w:marBottom w:val="0"/>
          <w:divBdr>
            <w:top w:val="none" w:sz="0" w:space="0" w:color="auto"/>
            <w:left w:val="none" w:sz="0" w:space="0" w:color="auto"/>
            <w:bottom w:val="none" w:sz="0" w:space="0" w:color="auto"/>
            <w:right w:val="none" w:sz="0" w:space="0" w:color="auto"/>
          </w:divBdr>
        </w:div>
        <w:div w:id="978614380">
          <w:marLeft w:val="0"/>
          <w:marRight w:val="0"/>
          <w:marTop w:val="0"/>
          <w:marBottom w:val="0"/>
          <w:divBdr>
            <w:top w:val="none" w:sz="0" w:space="0" w:color="auto"/>
            <w:left w:val="none" w:sz="0" w:space="0" w:color="auto"/>
            <w:bottom w:val="none" w:sz="0" w:space="0" w:color="auto"/>
            <w:right w:val="none" w:sz="0" w:space="0" w:color="auto"/>
          </w:divBdr>
        </w:div>
        <w:div w:id="2064088255">
          <w:marLeft w:val="0"/>
          <w:marRight w:val="0"/>
          <w:marTop w:val="0"/>
          <w:marBottom w:val="0"/>
          <w:divBdr>
            <w:top w:val="none" w:sz="0" w:space="0" w:color="auto"/>
            <w:left w:val="none" w:sz="0" w:space="0" w:color="auto"/>
            <w:bottom w:val="none" w:sz="0" w:space="0" w:color="auto"/>
            <w:right w:val="none" w:sz="0" w:space="0" w:color="auto"/>
          </w:divBdr>
        </w:div>
        <w:div w:id="1627199898">
          <w:marLeft w:val="0"/>
          <w:marRight w:val="0"/>
          <w:marTop w:val="0"/>
          <w:marBottom w:val="0"/>
          <w:divBdr>
            <w:top w:val="none" w:sz="0" w:space="0" w:color="auto"/>
            <w:left w:val="none" w:sz="0" w:space="0" w:color="auto"/>
            <w:bottom w:val="none" w:sz="0" w:space="0" w:color="auto"/>
            <w:right w:val="none" w:sz="0" w:space="0" w:color="auto"/>
          </w:divBdr>
        </w:div>
        <w:div w:id="1079403830">
          <w:marLeft w:val="0"/>
          <w:marRight w:val="0"/>
          <w:marTop w:val="0"/>
          <w:marBottom w:val="0"/>
          <w:divBdr>
            <w:top w:val="none" w:sz="0" w:space="0" w:color="auto"/>
            <w:left w:val="none" w:sz="0" w:space="0" w:color="auto"/>
            <w:bottom w:val="none" w:sz="0" w:space="0" w:color="auto"/>
            <w:right w:val="none" w:sz="0" w:space="0" w:color="auto"/>
          </w:divBdr>
        </w:div>
        <w:div w:id="1990356151">
          <w:marLeft w:val="0"/>
          <w:marRight w:val="0"/>
          <w:marTop w:val="0"/>
          <w:marBottom w:val="0"/>
          <w:divBdr>
            <w:top w:val="none" w:sz="0" w:space="0" w:color="auto"/>
            <w:left w:val="none" w:sz="0" w:space="0" w:color="auto"/>
            <w:bottom w:val="none" w:sz="0" w:space="0" w:color="auto"/>
            <w:right w:val="none" w:sz="0" w:space="0" w:color="auto"/>
          </w:divBdr>
        </w:div>
        <w:div w:id="1142236027">
          <w:marLeft w:val="0"/>
          <w:marRight w:val="0"/>
          <w:marTop w:val="0"/>
          <w:marBottom w:val="0"/>
          <w:divBdr>
            <w:top w:val="none" w:sz="0" w:space="0" w:color="auto"/>
            <w:left w:val="none" w:sz="0" w:space="0" w:color="auto"/>
            <w:bottom w:val="none" w:sz="0" w:space="0" w:color="auto"/>
            <w:right w:val="none" w:sz="0" w:space="0" w:color="auto"/>
          </w:divBdr>
        </w:div>
        <w:div w:id="1016690462">
          <w:marLeft w:val="0"/>
          <w:marRight w:val="0"/>
          <w:marTop w:val="0"/>
          <w:marBottom w:val="0"/>
          <w:divBdr>
            <w:top w:val="none" w:sz="0" w:space="0" w:color="auto"/>
            <w:left w:val="none" w:sz="0" w:space="0" w:color="auto"/>
            <w:bottom w:val="none" w:sz="0" w:space="0" w:color="auto"/>
            <w:right w:val="none" w:sz="0" w:space="0" w:color="auto"/>
          </w:divBdr>
        </w:div>
        <w:div w:id="1917739936">
          <w:marLeft w:val="0"/>
          <w:marRight w:val="0"/>
          <w:marTop w:val="0"/>
          <w:marBottom w:val="0"/>
          <w:divBdr>
            <w:top w:val="none" w:sz="0" w:space="0" w:color="auto"/>
            <w:left w:val="none" w:sz="0" w:space="0" w:color="auto"/>
            <w:bottom w:val="none" w:sz="0" w:space="0" w:color="auto"/>
            <w:right w:val="none" w:sz="0" w:space="0" w:color="auto"/>
          </w:divBdr>
        </w:div>
        <w:div w:id="399131754">
          <w:marLeft w:val="0"/>
          <w:marRight w:val="0"/>
          <w:marTop w:val="0"/>
          <w:marBottom w:val="0"/>
          <w:divBdr>
            <w:top w:val="none" w:sz="0" w:space="0" w:color="auto"/>
            <w:left w:val="none" w:sz="0" w:space="0" w:color="auto"/>
            <w:bottom w:val="none" w:sz="0" w:space="0" w:color="auto"/>
            <w:right w:val="none" w:sz="0" w:space="0" w:color="auto"/>
          </w:divBdr>
        </w:div>
        <w:div w:id="879517693">
          <w:marLeft w:val="0"/>
          <w:marRight w:val="0"/>
          <w:marTop w:val="0"/>
          <w:marBottom w:val="0"/>
          <w:divBdr>
            <w:top w:val="none" w:sz="0" w:space="0" w:color="auto"/>
            <w:left w:val="none" w:sz="0" w:space="0" w:color="auto"/>
            <w:bottom w:val="none" w:sz="0" w:space="0" w:color="auto"/>
            <w:right w:val="none" w:sz="0" w:space="0" w:color="auto"/>
          </w:divBdr>
        </w:div>
        <w:div w:id="276522205">
          <w:marLeft w:val="0"/>
          <w:marRight w:val="0"/>
          <w:marTop w:val="0"/>
          <w:marBottom w:val="0"/>
          <w:divBdr>
            <w:top w:val="none" w:sz="0" w:space="0" w:color="auto"/>
            <w:left w:val="none" w:sz="0" w:space="0" w:color="auto"/>
            <w:bottom w:val="none" w:sz="0" w:space="0" w:color="auto"/>
            <w:right w:val="none" w:sz="0" w:space="0" w:color="auto"/>
          </w:divBdr>
        </w:div>
        <w:div w:id="523831375">
          <w:marLeft w:val="0"/>
          <w:marRight w:val="0"/>
          <w:marTop w:val="0"/>
          <w:marBottom w:val="0"/>
          <w:divBdr>
            <w:top w:val="none" w:sz="0" w:space="0" w:color="auto"/>
            <w:left w:val="none" w:sz="0" w:space="0" w:color="auto"/>
            <w:bottom w:val="none" w:sz="0" w:space="0" w:color="auto"/>
            <w:right w:val="none" w:sz="0" w:space="0" w:color="auto"/>
          </w:divBdr>
        </w:div>
        <w:div w:id="1094399220">
          <w:marLeft w:val="0"/>
          <w:marRight w:val="0"/>
          <w:marTop w:val="0"/>
          <w:marBottom w:val="0"/>
          <w:divBdr>
            <w:top w:val="none" w:sz="0" w:space="0" w:color="auto"/>
            <w:left w:val="none" w:sz="0" w:space="0" w:color="auto"/>
            <w:bottom w:val="none" w:sz="0" w:space="0" w:color="auto"/>
            <w:right w:val="none" w:sz="0" w:space="0" w:color="auto"/>
          </w:divBdr>
        </w:div>
      </w:divsChild>
    </w:div>
    <w:div w:id="428233772">
      <w:bodyDiv w:val="1"/>
      <w:marLeft w:val="0"/>
      <w:marRight w:val="0"/>
      <w:marTop w:val="0"/>
      <w:marBottom w:val="0"/>
      <w:divBdr>
        <w:top w:val="none" w:sz="0" w:space="0" w:color="auto"/>
        <w:left w:val="none" w:sz="0" w:space="0" w:color="auto"/>
        <w:bottom w:val="none" w:sz="0" w:space="0" w:color="auto"/>
        <w:right w:val="none" w:sz="0" w:space="0" w:color="auto"/>
      </w:divBdr>
    </w:div>
    <w:div w:id="481847106">
      <w:bodyDiv w:val="1"/>
      <w:marLeft w:val="0"/>
      <w:marRight w:val="0"/>
      <w:marTop w:val="0"/>
      <w:marBottom w:val="0"/>
      <w:divBdr>
        <w:top w:val="none" w:sz="0" w:space="0" w:color="auto"/>
        <w:left w:val="none" w:sz="0" w:space="0" w:color="auto"/>
        <w:bottom w:val="none" w:sz="0" w:space="0" w:color="auto"/>
        <w:right w:val="none" w:sz="0" w:space="0" w:color="auto"/>
      </w:divBdr>
      <w:divsChild>
        <w:div w:id="1760445259">
          <w:marLeft w:val="0"/>
          <w:marRight w:val="0"/>
          <w:marTop w:val="0"/>
          <w:marBottom w:val="0"/>
          <w:divBdr>
            <w:top w:val="none" w:sz="0" w:space="0" w:color="auto"/>
            <w:left w:val="none" w:sz="0" w:space="0" w:color="auto"/>
            <w:bottom w:val="none" w:sz="0" w:space="0" w:color="auto"/>
            <w:right w:val="none" w:sz="0" w:space="0" w:color="auto"/>
          </w:divBdr>
        </w:div>
        <w:div w:id="730736911">
          <w:marLeft w:val="0"/>
          <w:marRight w:val="0"/>
          <w:marTop w:val="0"/>
          <w:marBottom w:val="0"/>
          <w:divBdr>
            <w:top w:val="none" w:sz="0" w:space="0" w:color="auto"/>
            <w:left w:val="none" w:sz="0" w:space="0" w:color="auto"/>
            <w:bottom w:val="none" w:sz="0" w:space="0" w:color="auto"/>
            <w:right w:val="none" w:sz="0" w:space="0" w:color="auto"/>
          </w:divBdr>
        </w:div>
        <w:div w:id="883713623">
          <w:marLeft w:val="0"/>
          <w:marRight w:val="0"/>
          <w:marTop w:val="0"/>
          <w:marBottom w:val="0"/>
          <w:divBdr>
            <w:top w:val="none" w:sz="0" w:space="0" w:color="auto"/>
            <w:left w:val="none" w:sz="0" w:space="0" w:color="auto"/>
            <w:bottom w:val="none" w:sz="0" w:space="0" w:color="auto"/>
            <w:right w:val="none" w:sz="0" w:space="0" w:color="auto"/>
          </w:divBdr>
        </w:div>
        <w:div w:id="1313825533">
          <w:marLeft w:val="0"/>
          <w:marRight w:val="0"/>
          <w:marTop w:val="0"/>
          <w:marBottom w:val="0"/>
          <w:divBdr>
            <w:top w:val="none" w:sz="0" w:space="0" w:color="auto"/>
            <w:left w:val="none" w:sz="0" w:space="0" w:color="auto"/>
            <w:bottom w:val="none" w:sz="0" w:space="0" w:color="auto"/>
            <w:right w:val="none" w:sz="0" w:space="0" w:color="auto"/>
          </w:divBdr>
        </w:div>
      </w:divsChild>
    </w:div>
    <w:div w:id="499933122">
      <w:bodyDiv w:val="1"/>
      <w:marLeft w:val="0"/>
      <w:marRight w:val="0"/>
      <w:marTop w:val="0"/>
      <w:marBottom w:val="0"/>
      <w:divBdr>
        <w:top w:val="none" w:sz="0" w:space="0" w:color="auto"/>
        <w:left w:val="none" w:sz="0" w:space="0" w:color="auto"/>
        <w:bottom w:val="none" w:sz="0" w:space="0" w:color="auto"/>
        <w:right w:val="none" w:sz="0" w:space="0" w:color="auto"/>
      </w:divBdr>
      <w:divsChild>
        <w:div w:id="759254324">
          <w:marLeft w:val="0"/>
          <w:marRight w:val="0"/>
          <w:marTop w:val="0"/>
          <w:marBottom w:val="0"/>
          <w:divBdr>
            <w:top w:val="none" w:sz="0" w:space="0" w:color="auto"/>
            <w:left w:val="none" w:sz="0" w:space="0" w:color="auto"/>
            <w:bottom w:val="none" w:sz="0" w:space="0" w:color="auto"/>
            <w:right w:val="none" w:sz="0" w:space="0" w:color="auto"/>
          </w:divBdr>
        </w:div>
        <w:div w:id="1942227234">
          <w:marLeft w:val="0"/>
          <w:marRight w:val="0"/>
          <w:marTop w:val="0"/>
          <w:marBottom w:val="0"/>
          <w:divBdr>
            <w:top w:val="none" w:sz="0" w:space="0" w:color="auto"/>
            <w:left w:val="none" w:sz="0" w:space="0" w:color="auto"/>
            <w:bottom w:val="none" w:sz="0" w:space="0" w:color="auto"/>
            <w:right w:val="none" w:sz="0" w:space="0" w:color="auto"/>
          </w:divBdr>
        </w:div>
        <w:div w:id="1519927535">
          <w:marLeft w:val="0"/>
          <w:marRight w:val="0"/>
          <w:marTop w:val="0"/>
          <w:marBottom w:val="0"/>
          <w:divBdr>
            <w:top w:val="none" w:sz="0" w:space="0" w:color="auto"/>
            <w:left w:val="none" w:sz="0" w:space="0" w:color="auto"/>
            <w:bottom w:val="none" w:sz="0" w:space="0" w:color="auto"/>
            <w:right w:val="none" w:sz="0" w:space="0" w:color="auto"/>
          </w:divBdr>
        </w:div>
        <w:div w:id="1008679772">
          <w:marLeft w:val="0"/>
          <w:marRight w:val="0"/>
          <w:marTop w:val="0"/>
          <w:marBottom w:val="0"/>
          <w:divBdr>
            <w:top w:val="none" w:sz="0" w:space="0" w:color="auto"/>
            <w:left w:val="none" w:sz="0" w:space="0" w:color="auto"/>
            <w:bottom w:val="none" w:sz="0" w:space="0" w:color="auto"/>
            <w:right w:val="none" w:sz="0" w:space="0" w:color="auto"/>
          </w:divBdr>
        </w:div>
        <w:div w:id="1131240857">
          <w:marLeft w:val="0"/>
          <w:marRight w:val="0"/>
          <w:marTop w:val="0"/>
          <w:marBottom w:val="0"/>
          <w:divBdr>
            <w:top w:val="none" w:sz="0" w:space="0" w:color="auto"/>
            <w:left w:val="none" w:sz="0" w:space="0" w:color="auto"/>
            <w:bottom w:val="none" w:sz="0" w:space="0" w:color="auto"/>
            <w:right w:val="none" w:sz="0" w:space="0" w:color="auto"/>
          </w:divBdr>
        </w:div>
        <w:div w:id="1539472480">
          <w:marLeft w:val="0"/>
          <w:marRight w:val="0"/>
          <w:marTop w:val="0"/>
          <w:marBottom w:val="0"/>
          <w:divBdr>
            <w:top w:val="none" w:sz="0" w:space="0" w:color="auto"/>
            <w:left w:val="none" w:sz="0" w:space="0" w:color="auto"/>
            <w:bottom w:val="none" w:sz="0" w:space="0" w:color="auto"/>
            <w:right w:val="none" w:sz="0" w:space="0" w:color="auto"/>
          </w:divBdr>
        </w:div>
        <w:div w:id="784545645">
          <w:marLeft w:val="0"/>
          <w:marRight w:val="0"/>
          <w:marTop w:val="0"/>
          <w:marBottom w:val="0"/>
          <w:divBdr>
            <w:top w:val="none" w:sz="0" w:space="0" w:color="auto"/>
            <w:left w:val="none" w:sz="0" w:space="0" w:color="auto"/>
            <w:bottom w:val="none" w:sz="0" w:space="0" w:color="auto"/>
            <w:right w:val="none" w:sz="0" w:space="0" w:color="auto"/>
          </w:divBdr>
        </w:div>
        <w:div w:id="1920945052">
          <w:marLeft w:val="0"/>
          <w:marRight w:val="0"/>
          <w:marTop w:val="0"/>
          <w:marBottom w:val="0"/>
          <w:divBdr>
            <w:top w:val="none" w:sz="0" w:space="0" w:color="auto"/>
            <w:left w:val="none" w:sz="0" w:space="0" w:color="auto"/>
            <w:bottom w:val="none" w:sz="0" w:space="0" w:color="auto"/>
            <w:right w:val="none" w:sz="0" w:space="0" w:color="auto"/>
          </w:divBdr>
        </w:div>
        <w:div w:id="991373852">
          <w:marLeft w:val="0"/>
          <w:marRight w:val="0"/>
          <w:marTop w:val="0"/>
          <w:marBottom w:val="0"/>
          <w:divBdr>
            <w:top w:val="none" w:sz="0" w:space="0" w:color="auto"/>
            <w:left w:val="none" w:sz="0" w:space="0" w:color="auto"/>
            <w:bottom w:val="none" w:sz="0" w:space="0" w:color="auto"/>
            <w:right w:val="none" w:sz="0" w:space="0" w:color="auto"/>
          </w:divBdr>
        </w:div>
        <w:div w:id="135076067">
          <w:marLeft w:val="0"/>
          <w:marRight w:val="0"/>
          <w:marTop w:val="0"/>
          <w:marBottom w:val="0"/>
          <w:divBdr>
            <w:top w:val="none" w:sz="0" w:space="0" w:color="auto"/>
            <w:left w:val="none" w:sz="0" w:space="0" w:color="auto"/>
            <w:bottom w:val="none" w:sz="0" w:space="0" w:color="auto"/>
            <w:right w:val="none" w:sz="0" w:space="0" w:color="auto"/>
          </w:divBdr>
        </w:div>
        <w:div w:id="960186671">
          <w:marLeft w:val="0"/>
          <w:marRight w:val="0"/>
          <w:marTop w:val="0"/>
          <w:marBottom w:val="0"/>
          <w:divBdr>
            <w:top w:val="none" w:sz="0" w:space="0" w:color="auto"/>
            <w:left w:val="none" w:sz="0" w:space="0" w:color="auto"/>
            <w:bottom w:val="none" w:sz="0" w:space="0" w:color="auto"/>
            <w:right w:val="none" w:sz="0" w:space="0" w:color="auto"/>
          </w:divBdr>
        </w:div>
        <w:div w:id="555163303">
          <w:marLeft w:val="0"/>
          <w:marRight w:val="0"/>
          <w:marTop w:val="0"/>
          <w:marBottom w:val="0"/>
          <w:divBdr>
            <w:top w:val="none" w:sz="0" w:space="0" w:color="auto"/>
            <w:left w:val="none" w:sz="0" w:space="0" w:color="auto"/>
            <w:bottom w:val="none" w:sz="0" w:space="0" w:color="auto"/>
            <w:right w:val="none" w:sz="0" w:space="0" w:color="auto"/>
          </w:divBdr>
        </w:div>
        <w:div w:id="1977055468">
          <w:marLeft w:val="0"/>
          <w:marRight w:val="0"/>
          <w:marTop w:val="0"/>
          <w:marBottom w:val="0"/>
          <w:divBdr>
            <w:top w:val="none" w:sz="0" w:space="0" w:color="auto"/>
            <w:left w:val="none" w:sz="0" w:space="0" w:color="auto"/>
            <w:bottom w:val="none" w:sz="0" w:space="0" w:color="auto"/>
            <w:right w:val="none" w:sz="0" w:space="0" w:color="auto"/>
          </w:divBdr>
        </w:div>
      </w:divsChild>
    </w:div>
    <w:div w:id="569317265">
      <w:bodyDiv w:val="1"/>
      <w:marLeft w:val="0"/>
      <w:marRight w:val="0"/>
      <w:marTop w:val="0"/>
      <w:marBottom w:val="0"/>
      <w:divBdr>
        <w:top w:val="none" w:sz="0" w:space="0" w:color="auto"/>
        <w:left w:val="none" w:sz="0" w:space="0" w:color="auto"/>
        <w:bottom w:val="none" w:sz="0" w:space="0" w:color="auto"/>
        <w:right w:val="none" w:sz="0" w:space="0" w:color="auto"/>
      </w:divBdr>
      <w:divsChild>
        <w:div w:id="1335570014">
          <w:marLeft w:val="0"/>
          <w:marRight w:val="0"/>
          <w:marTop w:val="0"/>
          <w:marBottom w:val="0"/>
          <w:divBdr>
            <w:top w:val="none" w:sz="0" w:space="0" w:color="auto"/>
            <w:left w:val="none" w:sz="0" w:space="0" w:color="auto"/>
            <w:bottom w:val="none" w:sz="0" w:space="0" w:color="auto"/>
            <w:right w:val="none" w:sz="0" w:space="0" w:color="auto"/>
          </w:divBdr>
        </w:div>
        <w:div w:id="1449549290">
          <w:marLeft w:val="0"/>
          <w:marRight w:val="0"/>
          <w:marTop w:val="0"/>
          <w:marBottom w:val="0"/>
          <w:divBdr>
            <w:top w:val="none" w:sz="0" w:space="0" w:color="auto"/>
            <w:left w:val="none" w:sz="0" w:space="0" w:color="auto"/>
            <w:bottom w:val="none" w:sz="0" w:space="0" w:color="auto"/>
            <w:right w:val="none" w:sz="0" w:space="0" w:color="auto"/>
          </w:divBdr>
        </w:div>
        <w:div w:id="252667049">
          <w:marLeft w:val="0"/>
          <w:marRight w:val="0"/>
          <w:marTop w:val="0"/>
          <w:marBottom w:val="0"/>
          <w:divBdr>
            <w:top w:val="none" w:sz="0" w:space="0" w:color="auto"/>
            <w:left w:val="none" w:sz="0" w:space="0" w:color="auto"/>
            <w:bottom w:val="none" w:sz="0" w:space="0" w:color="auto"/>
            <w:right w:val="none" w:sz="0" w:space="0" w:color="auto"/>
          </w:divBdr>
        </w:div>
        <w:div w:id="1337420063">
          <w:marLeft w:val="0"/>
          <w:marRight w:val="0"/>
          <w:marTop w:val="0"/>
          <w:marBottom w:val="0"/>
          <w:divBdr>
            <w:top w:val="none" w:sz="0" w:space="0" w:color="auto"/>
            <w:left w:val="none" w:sz="0" w:space="0" w:color="auto"/>
            <w:bottom w:val="none" w:sz="0" w:space="0" w:color="auto"/>
            <w:right w:val="none" w:sz="0" w:space="0" w:color="auto"/>
          </w:divBdr>
        </w:div>
        <w:div w:id="1738741559">
          <w:marLeft w:val="0"/>
          <w:marRight w:val="0"/>
          <w:marTop w:val="0"/>
          <w:marBottom w:val="0"/>
          <w:divBdr>
            <w:top w:val="none" w:sz="0" w:space="0" w:color="auto"/>
            <w:left w:val="none" w:sz="0" w:space="0" w:color="auto"/>
            <w:bottom w:val="none" w:sz="0" w:space="0" w:color="auto"/>
            <w:right w:val="none" w:sz="0" w:space="0" w:color="auto"/>
          </w:divBdr>
        </w:div>
      </w:divsChild>
    </w:div>
    <w:div w:id="573902481">
      <w:bodyDiv w:val="1"/>
      <w:marLeft w:val="0"/>
      <w:marRight w:val="0"/>
      <w:marTop w:val="0"/>
      <w:marBottom w:val="0"/>
      <w:divBdr>
        <w:top w:val="none" w:sz="0" w:space="0" w:color="auto"/>
        <w:left w:val="none" w:sz="0" w:space="0" w:color="auto"/>
        <w:bottom w:val="none" w:sz="0" w:space="0" w:color="auto"/>
        <w:right w:val="none" w:sz="0" w:space="0" w:color="auto"/>
      </w:divBdr>
      <w:divsChild>
        <w:div w:id="2044403494">
          <w:marLeft w:val="0"/>
          <w:marRight w:val="0"/>
          <w:marTop w:val="0"/>
          <w:marBottom w:val="0"/>
          <w:divBdr>
            <w:top w:val="none" w:sz="0" w:space="0" w:color="auto"/>
            <w:left w:val="none" w:sz="0" w:space="0" w:color="auto"/>
            <w:bottom w:val="none" w:sz="0" w:space="0" w:color="auto"/>
            <w:right w:val="none" w:sz="0" w:space="0" w:color="auto"/>
          </w:divBdr>
        </w:div>
        <w:div w:id="2050564899">
          <w:marLeft w:val="0"/>
          <w:marRight w:val="0"/>
          <w:marTop w:val="0"/>
          <w:marBottom w:val="0"/>
          <w:divBdr>
            <w:top w:val="none" w:sz="0" w:space="0" w:color="auto"/>
            <w:left w:val="none" w:sz="0" w:space="0" w:color="auto"/>
            <w:bottom w:val="none" w:sz="0" w:space="0" w:color="auto"/>
            <w:right w:val="none" w:sz="0" w:space="0" w:color="auto"/>
          </w:divBdr>
        </w:div>
        <w:div w:id="424960114">
          <w:marLeft w:val="0"/>
          <w:marRight w:val="0"/>
          <w:marTop w:val="0"/>
          <w:marBottom w:val="0"/>
          <w:divBdr>
            <w:top w:val="none" w:sz="0" w:space="0" w:color="auto"/>
            <w:left w:val="none" w:sz="0" w:space="0" w:color="auto"/>
            <w:bottom w:val="none" w:sz="0" w:space="0" w:color="auto"/>
            <w:right w:val="none" w:sz="0" w:space="0" w:color="auto"/>
          </w:divBdr>
        </w:div>
        <w:div w:id="158351150">
          <w:marLeft w:val="0"/>
          <w:marRight w:val="0"/>
          <w:marTop w:val="0"/>
          <w:marBottom w:val="0"/>
          <w:divBdr>
            <w:top w:val="none" w:sz="0" w:space="0" w:color="auto"/>
            <w:left w:val="none" w:sz="0" w:space="0" w:color="auto"/>
            <w:bottom w:val="none" w:sz="0" w:space="0" w:color="auto"/>
            <w:right w:val="none" w:sz="0" w:space="0" w:color="auto"/>
          </w:divBdr>
        </w:div>
        <w:div w:id="1765496064">
          <w:marLeft w:val="0"/>
          <w:marRight w:val="0"/>
          <w:marTop w:val="0"/>
          <w:marBottom w:val="0"/>
          <w:divBdr>
            <w:top w:val="none" w:sz="0" w:space="0" w:color="auto"/>
            <w:left w:val="none" w:sz="0" w:space="0" w:color="auto"/>
            <w:bottom w:val="none" w:sz="0" w:space="0" w:color="auto"/>
            <w:right w:val="none" w:sz="0" w:space="0" w:color="auto"/>
          </w:divBdr>
        </w:div>
        <w:div w:id="1982692248">
          <w:marLeft w:val="0"/>
          <w:marRight w:val="0"/>
          <w:marTop w:val="0"/>
          <w:marBottom w:val="0"/>
          <w:divBdr>
            <w:top w:val="none" w:sz="0" w:space="0" w:color="auto"/>
            <w:left w:val="none" w:sz="0" w:space="0" w:color="auto"/>
            <w:bottom w:val="none" w:sz="0" w:space="0" w:color="auto"/>
            <w:right w:val="none" w:sz="0" w:space="0" w:color="auto"/>
          </w:divBdr>
        </w:div>
      </w:divsChild>
    </w:div>
    <w:div w:id="575549626">
      <w:bodyDiv w:val="1"/>
      <w:marLeft w:val="0"/>
      <w:marRight w:val="0"/>
      <w:marTop w:val="0"/>
      <w:marBottom w:val="0"/>
      <w:divBdr>
        <w:top w:val="none" w:sz="0" w:space="0" w:color="auto"/>
        <w:left w:val="none" w:sz="0" w:space="0" w:color="auto"/>
        <w:bottom w:val="none" w:sz="0" w:space="0" w:color="auto"/>
        <w:right w:val="none" w:sz="0" w:space="0" w:color="auto"/>
      </w:divBdr>
    </w:div>
    <w:div w:id="692269350">
      <w:bodyDiv w:val="1"/>
      <w:marLeft w:val="0"/>
      <w:marRight w:val="0"/>
      <w:marTop w:val="0"/>
      <w:marBottom w:val="0"/>
      <w:divBdr>
        <w:top w:val="none" w:sz="0" w:space="0" w:color="auto"/>
        <w:left w:val="none" w:sz="0" w:space="0" w:color="auto"/>
        <w:bottom w:val="none" w:sz="0" w:space="0" w:color="auto"/>
        <w:right w:val="none" w:sz="0" w:space="0" w:color="auto"/>
      </w:divBdr>
    </w:div>
    <w:div w:id="788205117">
      <w:bodyDiv w:val="1"/>
      <w:marLeft w:val="0"/>
      <w:marRight w:val="0"/>
      <w:marTop w:val="0"/>
      <w:marBottom w:val="0"/>
      <w:divBdr>
        <w:top w:val="none" w:sz="0" w:space="0" w:color="auto"/>
        <w:left w:val="none" w:sz="0" w:space="0" w:color="auto"/>
        <w:bottom w:val="none" w:sz="0" w:space="0" w:color="auto"/>
        <w:right w:val="none" w:sz="0" w:space="0" w:color="auto"/>
      </w:divBdr>
      <w:divsChild>
        <w:div w:id="941838582">
          <w:marLeft w:val="0"/>
          <w:marRight w:val="0"/>
          <w:marTop w:val="0"/>
          <w:marBottom w:val="0"/>
          <w:divBdr>
            <w:top w:val="none" w:sz="0" w:space="0" w:color="auto"/>
            <w:left w:val="none" w:sz="0" w:space="0" w:color="auto"/>
            <w:bottom w:val="none" w:sz="0" w:space="0" w:color="auto"/>
            <w:right w:val="none" w:sz="0" w:space="0" w:color="auto"/>
          </w:divBdr>
        </w:div>
        <w:div w:id="258031024">
          <w:marLeft w:val="0"/>
          <w:marRight w:val="0"/>
          <w:marTop w:val="0"/>
          <w:marBottom w:val="0"/>
          <w:divBdr>
            <w:top w:val="none" w:sz="0" w:space="0" w:color="auto"/>
            <w:left w:val="none" w:sz="0" w:space="0" w:color="auto"/>
            <w:bottom w:val="none" w:sz="0" w:space="0" w:color="auto"/>
            <w:right w:val="none" w:sz="0" w:space="0" w:color="auto"/>
          </w:divBdr>
        </w:div>
      </w:divsChild>
    </w:div>
    <w:div w:id="798688621">
      <w:bodyDiv w:val="1"/>
      <w:marLeft w:val="0"/>
      <w:marRight w:val="0"/>
      <w:marTop w:val="0"/>
      <w:marBottom w:val="0"/>
      <w:divBdr>
        <w:top w:val="none" w:sz="0" w:space="0" w:color="auto"/>
        <w:left w:val="none" w:sz="0" w:space="0" w:color="auto"/>
        <w:bottom w:val="none" w:sz="0" w:space="0" w:color="auto"/>
        <w:right w:val="none" w:sz="0" w:space="0" w:color="auto"/>
      </w:divBdr>
      <w:divsChild>
        <w:div w:id="1399280664">
          <w:marLeft w:val="0"/>
          <w:marRight w:val="0"/>
          <w:marTop w:val="0"/>
          <w:marBottom w:val="0"/>
          <w:divBdr>
            <w:top w:val="none" w:sz="0" w:space="0" w:color="auto"/>
            <w:left w:val="none" w:sz="0" w:space="0" w:color="auto"/>
            <w:bottom w:val="none" w:sz="0" w:space="0" w:color="auto"/>
            <w:right w:val="none" w:sz="0" w:space="0" w:color="auto"/>
          </w:divBdr>
          <w:divsChild>
            <w:div w:id="1586525444">
              <w:marLeft w:val="0"/>
              <w:marRight w:val="0"/>
              <w:marTop w:val="0"/>
              <w:marBottom w:val="0"/>
              <w:divBdr>
                <w:top w:val="none" w:sz="0" w:space="0" w:color="auto"/>
                <w:left w:val="none" w:sz="0" w:space="0" w:color="auto"/>
                <w:bottom w:val="none" w:sz="0" w:space="0" w:color="auto"/>
                <w:right w:val="none" w:sz="0" w:space="0" w:color="auto"/>
              </w:divBdr>
              <w:divsChild>
                <w:div w:id="137311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244721">
      <w:bodyDiv w:val="1"/>
      <w:marLeft w:val="0"/>
      <w:marRight w:val="0"/>
      <w:marTop w:val="0"/>
      <w:marBottom w:val="0"/>
      <w:divBdr>
        <w:top w:val="none" w:sz="0" w:space="0" w:color="auto"/>
        <w:left w:val="none" w:sz="0" w:space="0" w:color="auto"/>
        <w:bottom w:val="none" w:sz="0" w:space="0" w:color="auto"/>
        <w:right w:val="none" w:sz="0" w:space="0" w:color="auto"/>
      </w:divBdr>
      <w:divsChild>
        <w:div w:id="194857541">
          <w:marLeft w:val="0"/>
          <w:marRight w:val="0"/>
          <w:marTop w:val="0"/>
          <w:marBottom w:val="0"/>
          <w:divBdr>
            <w:top w:val="none" w:sz="0" w:space="0" w:color="auto"/>
            <w:left w:val="none" w:sz="0" w:space="0" w:color="auto"/>
            <w:bottom w:val="none" w:sz="0" w:space="0" w:color="auto"/>
            <w:right w:val="none" w:sz="0" w:space="0" w:color="auto"/>
          </w:divBdr>
        </w:div>
        <w:div w:id="1585073065">
          <w:marLeft w:val="0"/>
          <w:marRight w:val="0"/>
          <w:marTop w:val="0"/>
          <w:marBottom w:val="0"/>
          <w:divBdr>
            <w:top w:val="none" w:sz="0" w:space="0" w:color="auto"/>
            <w:left w:val="none" w:sz="0" w:space="0" w:color="auto"/>
            <w:bottom w:val="none" w:sz="0" w:space="0" w:color="auto"/>
            <w:right w:val="none" w:sz="0" w:space="0" w:color="auto"/>
          </w:divBdr>
        </w:div>
        <w:div w:id="547451032">
          <w:marLeft w:val="0"/>
          <w:marRight w:val="0"/>
          <w:marTop w:val="0"/>
          <w:marBottom w:val="0"/>
          <w:divBdr>
            <w:top w:val="none" w:sz="0" w:space="0" w:color="auto"/>
            <w:left w:val="none" w:sz="0" w:space="0" w:color="auto"/>
            <w:bottom w:val="none" w:sz="0" w:space="0" w:color="auto"/>
            <w:right w:val="none" w:sz="0" w:space="0" w:color="auto"/>
          </w:divBdr>
        </w:div>
      </w:divsChild>
    </w:div>
    <w:div w:id="854998203">
      <w:bodyDiv w:val="1"/>
      <w:marLeft w:val="0"/>
      <w:marRight w:val="0"/>
      <w:marTop w:val="0"/>
      <w:marBottom w:val="0"/>
      <w:divBdr>
        <w:top w:val="none" w:sz="0" w:space="0" w:color="auto"/>
        <w:left w:val="none" w:sz="0" w:space="0" w:color="auto"/>
        <w:bottom w:val="none" w:sz="0" w:space="0" w:color="auto"/>
        <w:right w:val="none" w:sz="0" w:space="0" w:color="auto"/>
      </w:divBdr>
    </w:div>
    <w:div w:id="879366433">
      <w:bodyDiv w:val="1"/>
      <w:marLeft w:val="0"/>
      <w:marRight w:val="0"/>
      <w:marTop w:val="0"/>
      <w:marBottom w:val="0"/>
      <w:divBdr>
        <w:top w:val="none" w:sz="0" w:space="0" w:color="auto"/>
        <w:left w:val="none" w:sz="0" w:space="0" w:color="auto"/>
        <w:bottom w:val="none" w:sz="0" w:space="0" w:color="auto"/>
        <w:right w:val="none" w:sz="0" w:space="0" w:color="auto"/>
      </w:divBdr>
      <w:divsChild>
        <w:div w:id="1021274536">
          <w:marLeft w:val="0"/>
          <w:marRight w:val="0"/>
          <w:marTop w:val="0"/>
          <w:marBottom w:val="0"/>
          <w:divBdr>
            <w:top w:val="none" w:sz="0" w:space="0" w:color="auto"/>
            <w:left w:val="none" w:sz="0" w:space="0" w:color="auto"/>
            <w:bottom w:val="none" w:sz="0" w:space="0" w:color="auto"/>
            <w:right w:val="none" w:sz="0" w:space="0" w:color="auto"/>
          </w:divBdr>
          <w:divsChild>
            <w:div w:id="1773477948">
              <w:marLeft w:val="0"/>
              <w:marRight w:val="0"/>
              <w:marTop w:val="0"/>
              <w:marBottom w:val="0"/>
              <w:divBdr>
                <w:top w:val="none" w:sz="0" w:space="0" w:color="auto"/>
                <w:left w:val="none" w:sz="0" w:space="0" w:color="auto"/>
                <w:bottom w:val="none" w:sz="0" w:space="0" w:color="auto"/>
                <w:right w:val="none" w:sz="0" w:space="0" w:color="auto"/>
              </w:divBdr>
            </w:div>
          </w:divsChild>
        </w:div>
        <w:div w:id="189421122">
          <w:marLeft w:val="0"/>
          <w:marRight w:val="0"/>
          <w:marTop w:val="0"/>
          <w:marBottom w:val="0"/>
          <w:divBdr>
            <w:top w:val="none" w:sz="0" w:space="0" w:color="auto"/>
            <w:left w:val="none" w:sz="0" w:space="0" w:color="auto"/>
            <w:bottom w:val="none" w:sz="0" w:space="0" w:color="auto"/>
            <w:right w:val="none" w:sz="0" w:space="0" w:color="auto"/>
          </w:divBdr>
          <w:divsChild>
            <w:div w:id="1187792261">
              <w:marLeft w:val="0"/>
              <w:marRight w:val="0"/>
              <w:marTop w:val="0"/>
              <w:marBottom w:val="0"/>
              <w:divBdr>
                <w:top w:val="none" w:sz="0" w:space="0" w:color="auto"/>
                <w:left w:val="none" w:sz="0" w:space="0" w:color="auto"/>
                <w:bottom w:val="none" w:sz="0" w:space="0" w:color="auto"/>
                <w:right w:val="none" w:sz="0" w:space="0" w:color="auto"/>
              </w:divBdr>
              <w:divsChild>
                <w:div w:id="192730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404738">
      <w:bodyDiv w:val="1"/>
      <w:marLeft w:val="0"/>
      <w:marRight w:val="0"/>
      <w:marTop w:val="0"/>
      <w:marBottom w:val="0"/>
      <w:divBdr>
        <w:top w:val="none" w:sz="0" w:space="0" w:color="auto"/>
        <w:left w:val="none" w:sz="0" w:space="0" w:color="auto"/>
        <w:bottom w:val="none" w:sz="0" w:space="0" w:color="auto"/>
        <w:right w:val="none" w:sz="0" w:space="0" w:color="auto"/>
      </w:divBdr>
    </w:div>
    <w:div w:id="967398410">
      <w:bodyDiv w:val="1"/>
      <w:marLeft w:val="0"/>
      <w:marRight w:val="0"/>
      <w:marTop w:val="0"/>
      <w:marBottom w:val="0"/>
      <w:divBdr>
        <w:top w:val="none" w:sz="0" w:space="0" w:color="auto"/>
        <w:left w:val="none" w:sz="0" w:space="0" w:color="auto"/>
        <w:bottom w:val="none" w:sz="0" w:space="0" w:color="auto"/>
        <w:right w:val="none" w:sz="0" w:space="0" w:color="auto"/>
      </w:divBdr>
    </w:div>
    <w:div w:id="989021139">
      <w:bodyDiv w:val="1"/>
      <w:marLeft w:val="0"/>
      <w:marRight w:val="0"/>
      <w:marTop w:val="0"/>
      <w:marBottom w:val="0"/>
      <w:divBdr>
        <w:top w:val="none" w:sz="0" w:space="0" w:color="auto"/>
        <w:left w:val="none" w:sz="0" w:space="0" w:color="auto"/>
        <w:bottom w:val="none" w:sz="0" w:space="0" w:color="auto"/>
        <w:right w:val="none" w:sz="0" w:space="0" w:color="auto"/>
      </w:divBdr>
    </w:div>
    <w:div w:id="1002927453">
      <w:bodyDiv w:val="1"/>
      <w:marLeft w:val="0"/>
      <w:marRight w:val="0"/>
      <w:marTop w:val="0"/>
      <w:marBottom w:val="0"/>
      <w:divBdr>
        <w:top w:val="none" w:sz="0" w:space="0" w:color="auto"/>
        <w:left w:val="none" w:sz="0" w:space="0" w:color="auto"/>
        <w:bottom w:val="none" w:sz="0" w:space="0" w:color="auto"/>
        <w:right w:val="none" w:sz="0" w:space="0" w:color="auto"/>
      </w:divBdr>
    </w:div>
    <w:div w:id="1018853127">
      <w:bodyDiv w:val="1"/>
      <w:marLeft w:val="0"/>
      <w:marRight w:val="0"/>
      <w:marTop w:val="0"/>
      <w:marBottom w:val="0"/>
      <w:divBdr>
        <w:top w:val="none" w:sz="0" w:space="0" w:color="auto"/>
        <w:left w:val="none" w:sz="0" w:space="0" w:color="auto"/>
        <w:bottom w:val="none" w:sz="0" w:space="0" w:color="auto"/>
        <w:right w:val="none" w:sz="0" w:space="0" w:color="auto"/>
      </w:divBdr>
      <w:divsChild>
        <w:div w:id="1555508865">
          <w:marLeft w:val="0"/>
          <w:marRight w:val="0"/>
          <w:marTop w:val="0"/>
          <w:marBottom w:val="0"/>
          <w:divBdr>
            <w:top w:val="none" w:sz="0" w:space="0" w:color="auto"/>
            <w:left w:val="none" w:sz="0" w:space="0" w:color="auto"/>
            <w:bottom w:val="none" w:sz="0" w:space="0" w:color="auto"/>
            <w:right w:val="none" w:sz="0" w:space="0" w:color="auto"/>
          </w:divBdr>
        </w:div>
        <w:div w:id="337732043">
          <w:marLeft w:val="0"/>
          <w:marRight w:val="0"/>
          <w:marTop w:val="0"/>
          <w:marBottom w:val="0"/>
          <w:divBdr>
            <w:top w:val="none" w:sz="0" w:space="0" w:color="auto"/>
            <w:left w:val="none" w:sz="0" w:space="0" w:color="auto"/>
            <w:bottom w:val="none" w:sz="0" w:space="0" w:color="auto"/>
            <w:right w:val="none" w:sz="0" w:space="0" w:color="auto"/>
          </w:divBdr>
        </w:div>
      </w:divsChild>
    </w:div>
    <w:div w:id="1079790634">
      <w:bodyDiv w:val="1"/>
      <w:marLeft w:val="0"/>
      <w:marRight w:val="0"/>
      <w:marTop w:val="0"/>
      <w:marBottom w:val="0"/>
      <w:divBdr>
        <w:top w:val="none" w:sz="0" w:space="0" w:color="auto"/>
        <w:left w:val="none" w:sz="0" w:space="0" w:color="auto"/>
        <w:bottom w:val="none" w:sz="0" w:space="0" w:color="auto"/>
        <w:right w:val="none" w:sz="0" w:space="0" w:color="auto"/>
      </w:divBdr>
    </w:div>
    <w:div w:id="1148204648">
      <w:bodyDiv w:val="1"/>
      <w:marLeft w:val="0"/>
      <w:marRight w:val="0"/>
      <w:marTop w:val="0"/>
      <w:marBottom w:val="0"/>
      <w:divBdr>
        <w:top w:val="none" w:sz="0" w:space="0" w:color="auto"/>
        <w:left w:val="none" w:sz="0" w:space="0" w:color="auto"/>
        <w:bottom w:val="none" w:sz="0" w:space="0" w:color="auto"/>
        <w:right w:val="none" w:sz="0" w:space="0" w:color="auto"/>
      </w:divBdr>
    </w:div>
    <w:div w:id="1234051318">
      <w:bodyDiv w:val="1"/>
      <w:marLeft w:val="0"/>
      <w:marRight w:val="0"/>
      <w:marTop w:val="0"/>
      <w:marBottom w:val="0"/>
      <w:divBdr>
        <w:top w:val="none" w:sz="0" w:space="0" w:color="auto"/>
        <w:left w:val="none" w:sz="0" w:space="0" w:color="auto"/>
        <w:bottom w:val="none" w:sz="0" w:space="0" w:color="auto"/>
        <w:right w:val="none" w:sz="0" w:space="0" w:color="auto"/>
      </w:divBdr>
    </w:div>
    <w:div w:id="1356926216">
      <w:bodyDiv w:val="1"/>
      <w:marLeft w:val="0"/>
      <w:marRight w:val="0"/>
      <w:marTop w:val="0"/>
      <w:marBottom w:val="0"/>
      <w:divBdr>
        <w:top w:val="none" w:sz="0" w:space="0" w:color="auto"/>
        <w:left w:val="none" w:sz="0" w:space="0" w:color="auto"/>
        <w:bottom w:val="none" w:sz="0" w:space="0" w:color="auto"/>
        <w:right w:val="none" w:sz="0" w:space="0" w:color="auto"/>
      </w:divBdr>
      <w:divsChild>
        <w:div w:id="1240483113">
          <w:marLeft w:val="0"/>
          <w:marRight w:val="0"/>
          <w:marTop w:val="0"/>
          <w:marBottom w:val="0"/>
          <w:divBdr>
            <w:top w:val="none" w:sz="0" w:space="0" w:color="auto"/>
            <w:left w:val="none" w:sz="0" w:space="0" w:color="auto"/>
            <w:bottom w:val="none" w:sz="0" w:space="0" w:color="auto"/>
            <w:right w:val="none" w:sz="0" w:space="0" w:color="auto"/>
          </w:divBdr>
        </w:div>
        <w:div w:id="1076366782">
          <w:marLeft w:val="0"/>
          <w:marRight w:val="0"/>
          <w:marTop w:val="0"/>
          <w:marBottom w:val="0"/>
          <w:divBdr>
            <w:top w:val="none" w:sz="0" w:space="0" w:color="auto"/>
            <w:left w:val="none" w:sz="0" w:space="0" w:color="auto"/>
            <w:bottom w:val="none" w:sz="0" w:space="0" w:color="auto"/>
            <w:right w:val="none" w:sz="0" w:space="0" w:color="auto"/>
          </w:divBdr>
        </w:div>
      </w:divsChild>
    </w:div>
    <w:div w:id="1392775178">
      <w:bodyDiv w:val="1"/>
      <w:marLeft w:val="0"/>
      <w:marRight w:val="0"/>
      <w:marTop w:val="0"/>
      <w:marBottom w:val="0"/>
      <w:divBdr>
        <w:top w:val="none" w:sz="0" w:space="0" w:color="auto"/>
        <w:left w:val="none" w:sz="0" w:space="0" w:color="auto"/>
        <w:bottom w:val="none" w:sz="0" w:space="0" w:color="auto"/>
        <w:right w:val="none" w:sz="0" w:space="0" w:color="auto"/>
      </w:divBdr>
    </w:div>
    <w:div w:id="1422215050">
      <w:bodyDiv w:val="1"/>
      <w:marLeft w:val="0"/>
      <w:marRight w:val="0"/>
      <w:marTop w:val="0"/>
      <w:marBottom w:val="0"/>
      <w:divBdr>
        <w:top w:val="none" w:sz="0" w:space="0" w:color="auto"/>
        <w:left w:val="none" w:sz="0" w:space="0" w:color="auto"/>
        <w:bottom w:val="none" w:sz="0" w:space="0" w:color="auto"/>
        <w:right w:val="none" w:sz="0" w:space="0" w:color="auto"/>
      </w:divBdr>
      <w:divsChild>
        <w:div w:id="1726220282">
          <w:marLeft w:val="0"/>
          <w:marRight w:val="0"/>
          <w:marTop w:val="0"/>
          <w:marBottom w:val="0"/>
          <w:divBdr>
            <w:top w:val="none" w:sz="0" w:space="0" w:color="auto"/>
            <w:left w:val="none" w:sz="0" w:space="0" w:color="auto"/>
            <w:bottom w:val="none" w:sz="0" w:space="0" w:color="auto"/>
            <w:right w:val="none" w:sz="0" w:space="0" w:color="auto"/>
          </w:divBdr>
        </w:div>
        <w:div w:id="517083970">
          <w:marLeft w:val="0"/>
          <w:marRight w:val="0"/>
          <w:marTop w:val="0"/>
          <w:marBottom w:val="0"/>
          <w:divBdr>
            <w:top w:val="none" w:sz="0" w:space="0" w:color="auto"/>
            <w:left w:val="none" w:sz="0" w:space="0" w:color="auto"/>
            <w:bottom w:val="none" w:sz="0" w:space="0" w:color="auto"/>
            <w:right w:val="none" w:sz="0" w:space="0" w:color="auto"/>
          </w:divBdr>
        </w:div>
      </w:divsChild>
    </w:div>
    <w:div w:id="1448699259">
      <w:bodyDiv w:val="1"/>
      <w:marLeft w:val="0"/>
      <w:marRight w:val="0"/>
      <w:marTop w:val="0"/>
      <w:marBottom w:val="0"/>
      <w:divBdr>
        <w:top w:val="none" w:sz="0" w:space="0" w:color="auto"/>
        <w:left w:val="none" w:sz="0" w:space="0" w:color="auto"/>
        <w:bottom w:val="none" w:sz="0" w:space="0" w:color="auto"/>
        <w:right w:val="none" w:sz="0" w:space="0" w:color="auto"/>
      </w:divBdr>
    </w:div>
    <w:div w:id="1488478396">
      <w:bodyDiv w:val="1"/>
      <w:marLeft w:val="0"/>
      <w:marRight w:val="0"/>
      <w:marTop w:val="0"/>
      <w:marBottom w:val="0"/>
      <w:divBdr>
        <w:top w:val="none" w:sz="0" w:space="0" w:color="auto"/>
        <w:left w:val="none" w:sz="0" w:space="0" w:color="auto"/>
        <w:bottom w:val="none" w:sz="0" w:space="0" w:color="auto"/>
        <w:right w:val="none" w:sz="0" w:space="0" w:color="auto"/>
      </w:divBdr>
    </w:div>
    <w:div w:id="1522939667">
      <w:bodyDiv w:val="1"/>
      <w:marLeft w:val="0"/>
      <w:marRight w:val="0"/>
      <w:marTop w:val="0"/>
      <w:marBottom w:val="0"/>
      <w:divBdr>
        <w:top w:val="none" w:sz="0" w:space="0" w:color="auto"/>
        <w:left w:val="none" w:sz="0" w:space="0" w:color="auto"/>
        <w:bottom w:val="none" w:sz="0" w:space="0" w:color="auto"/>
        <w:right w:val="none" w:sz="0" w:space="0" w:color="auto"/>
      </w:divBdr>
      <w:divsChild>
        <w:div w:id="1329358809">
          <w:marLeft w:val="0"/>
          <w:marRight w:val="0"/>
          <w:marTop w:val="0"/>
          <w:marBottom w:val="0"/>
          <w:divBdr>
            <w:top w:val="none" w:sz="0" w:space="0" w:color="auto"/>
            <w:left w:val="none" w:sz="0" w:space="0" w:color="auto"/>
            <w:bottom w:val="none" w:sz="0" w:space="0" w:color="auto"/>
            <w:right w:val="none" w:sz="0" w:space="0" w:color="auto"/>
          </w:divBdr>
        </w:div>
        <w:div w:id="1110927633">
          <w:marLeft w:val="0"/>
          <w:marRight w:val="0"/>
          <w:marTop w:val="0"/>
          <w:marBottom w:val="0"/>
          <w:divBdr>
            <w:top w:val="none" w:sz="0" w:space="0" w:color="auto"/>
            <w:left w:val="none" w:sz="0" w:space="0" w:color="auto"/>
            <w:bottom w:val="none" w:sz="0" w:space="0" w:color="auto"/>
            <w:right w:val="none" w:sz="0" w:space="0" w:color="auto"/>
          </w:divBdr>
        </w:div>
      </w:divsChild>
    </w:div>
    <w:div w:id="1642880198">
      <w:bodyDiv w:val="1"/>
      <w:marLeft w:val="0"/>
      <w:marRight w:val="0"/>
      <w:marTop w:val="0"/>
      <w:marBottom w:val="0"/>
      <w:divBdr>
        <w:top w:val="none" w:sz="0" w:space="0" w:color="auto"/>
        <w:left w:val="none" w:sz="0" w:space="0" w:color="auto"/>
        <w:bottom w:val="none" w:sz="0" w:space="0" w:color="auto"/>
        <w:right w:val="none" w:sz="0" w:space="0" w:color="auto"/>
      </w:divBdr>
    </w:div>
    <w:div w:id="1662583148">
      <w:bodyDiv w:val="1"/>
      <w:marLeft w:val="0"/>
      <w:marRight w:val="0"/>
      <w:marTop w:val="0"/>
      <w:marBottom w:val="0"/>
      <w:divBdr>
        <w:top w:val="none" w:sz="0" w:space="0" w:color="auto"/>
        <w:left w:val="none" w:sz="0" w:space="0" w:color="auto"/>
        <w:bottom w:val="none" w:sz="0" w:space="0" w:color="auto"/>
        <w:right w:val="none" w:sz="0" w:space="0" w:color="auto"/>
      </w:divBdr>
      <w:divsChild>
        <w:div w:id="900865669">
          <w:marLeft w:val="0"/>
          <w:marRight w:val="0"/>
          <w:marTop w:val="0"/>
          <w:marBottom w:val="0"/>
          <w:divBdr>
            <w:top w:val="none" w:sz="0" w:space="0" w:color="auto"/>
            <w:left w:val="none" w:sz="0" w:space="0" w:color="auto"/>
            <w:bottom w:val="none" w:sz="0" w:space="0" w:color="auto"/>
            <w:right w:val="none" w:sz="0" w:space="0" w:color="auto"/>
          </w:divBdr>
        </w:div>
        <w:div w:id="1548378043">
          <w:marLeft w:val="0"/>
          <w:marRight w:val="0"/>
          <w:marTop w:val="0"/>
          <w:marBottom w:val="0"/>
          <w:divBdr>
            <w:top w:val="none" w:sz="0" w:space="0" w:color="auto"/>
            <w:left w:val="none" w:sz="0" w:space="0" w:color="auto"/>
            <w:bottom w:val="none" w:sz="0" w:space="0" w:color="auto"/>
            <w:right w:val="none" w:sz="0" w:space="0" w:color="auto"/>
          </w:divBdr>
        </w:div>
        <w:div w:id="467747060">
          <w:marLeft w:val="0"/>
          <w:marRight w:val="0"/>
          <w:marTop w:val="0"/>
          <w:marBottom w:val="0"/>
          <w:divBdr>
            <w:top w:val="none" w:sz="0" w:space="0" w:color="auto"/>
            <w:left w:val="none" w:sz="0" w:space="0" w:color="auto"/>
            <w:bottom w:val="none" w:sz="0" w:space="0" w:color="auto"/>
            <w:right w:val="none" w:sz="0" w:space="0" w:color="auto"/>
          </w:divBdr>
        </w:div>
      </w:divsChild>
    </w:div>
    <w:div w:id="1799761697">
      <w:bodyDiv w:val="1"/>
      <w:marLeft w:val="0"/>
      <w:marRight w:val="0"/>
      <w:marTop w:val="0"/>
      <w:marBottom w:val="0"/>
      <w:divBdr>
        <w:top w:val="none" w:sz="0" w:space="0" w:color="auto"/>
        <w:left w:val="none" w:sz="0" w:space="0" w:color="auto"/>
        <w:bottom w:val="none" w:sz="0" w:space="0" w:color="auto"/>
        <w:right w:val="none" w:sz="0" w:space="0" w:color="auto"/>
      </w:divBdr>
    </w:div>
    <w:div w:id="1817456532">
      <w:bodyDiv w:val="1"/>
      <w:marLeft w:val="0"/>
      <w:marRight w:val="0"/>
      <w:marTop w:val="0"/>
      <w:marBottom w:val="0"/>
      <w:divBdr>
        <w:top w:val="none" w:sz="0" w:space="0" w:color="auto"/>
        <w:left w:val="none" w:sz="0" w:space="0" w:color="auto"/>
        <w:bottom w:val="none" w:sz="0" w:space="0" w:color="auto"/>
        <w:right w:val="none" w:sz="0" w:space="0" w:color="auto"/>
      </w:divBdr>
    </w:div>
    <w:div w:id="1828470356">
      <w:bodyDiv w:val="1"/>
      <w:marLeft w:val="0"/>
      <w:marRight w:val="0"/>
      <w:marTop w:val="0"/>
      <w:marBottom w:val="0"/>
      <w:divBdr>
        <w:top w:val="none" w:sz="0" w:space="0" w:color="auto"/>
        <w:left w:val="none" w:sz="0" w:space="0" w:color="auto"/>
        <w:bottom w:val="none" w:sz="0" w:space="0" w:color="auto"/>
        <w:right w:val="none" w:sz="0" w:space="0" w:color="auto"/>
      </w:divBdr>
    </w:div>
    <w:div w:id="1850176631">
      <w:bodyDiv w:val="1"/>
      <w:marLeft w:val="0"/>
      <w:marRight w:val="0"/>
      <w:marTop w:val="0"/>
      <w:marBottom w:val="0"/>
      <w:divBdr>
        <w:top w:val="none" w:sz="0" w:space="0" w:color="auto"/>
        <w:left w:val="none" w:sz="0" w:space="0" w:color="auto"/>
        <w:bottom w:val="none" w:sz="0" w:space="0" w:color="auto"/>
        <w:right w:val="none" w:sz="0" w:space="0" w:color="auto"/>
      </w:divBdr>
    </w:div>
    <w:div w:id="1909995324">
      <w:bodyDiv w:val="1"/>
      <w:marLeft w:val="0"/>
      <w:marRight w:val="0"/>
      <w:marTop w:val="0"/>
      <w:marBottom w:val="0"/>
      <w:divBdr>
        <w:top w:val="none" w:sz="0" w:space="0" w:color="auto"/>
        <w:left w:val="none" w:sz="0" w:space="0" w:color="auto"/>
        <w:bottom w:val="none" w:sz="0" w:space="0" w:color="auto"/>
        <w:right w:val="none" w:sz="0" w:space="0" w:color="auto"/>
      </w:divBdr>
    </w:div>
    <w:div w:id="1912154349">
      <w:bodyDiv w:val="1"/>
      <w:marLeft w:val="0"/>
      <w:marRight w:val="0"/>
      <w:marTop w:val="0"/>
      <w:marBottom w:val="0"/>
      <w:divBdr>
        <w:top w:val="none" w:sz="0" w:space="0" w:color="auto"/>
        <w:left w:val="none" w:sz="0" w:space="0" w:color="auto"/>
        <w:bottom w:val="none" w:sz="0" w:space="0" w:color="auto"/>
        <w:right w:val="none" w:sz="0" w:space="0" w:color="auto"/>
      </w:divBdr>
    </w:div>
    <w:div w:id="1995059807">
      <w:bodyDiv w:val="1"/>
      <w:marLeft w:val="0"/>
      <w:marRight w:val="0"/>
      <w:marTop w:val="0"/>
      <w:marBottom w:val="0"/>
      <w:divBdr>
        <w:top w:val="none" w:sz="0" w:space="0" w:color="auto"/>
        <w:left w:val="none" w:sz="0" w:space="0" w:color="auto"/>
        <w:bottom w:val="none" w:sz="0" w:space="0" w:color="auto"/>
        <w:right w:val="none" w:sz="0" w:space="0" w:color="auto"/>
      </w:divBdr>
    </w:div>
    <w:div w:id="2057928579">
      <w:bodyDiv w:val="1"/>
      <w:marLeft w:val="0"/>
      <w:marRight w:val="0"/>
      <w:marTop w:val="0"/>
      <w:marBottom w:val="0"/>
      <w:divBdr>
        <w:top w:val="none" w:sz="0" w:space="0" w:color="auto"/>
        <w:left w:val="none" w:sz="0" w:space="0" w:color="auto"/>
        <w:bottom w:val="none" w:sz="0" w:space="0" w:color="auto"/>
        <w:right w:val="none" w:sz="0" w:space="0" w:color="auto"/>
      </w:divBdr>
    </w:div>
    <w:div w:id="2084528185">
      <w:bodyDiv w:val="1"/>
      <w:marLeft w:val="0"/>
      <w:marRight w:val="0"/>
      <w:marTop w:val="0"/>
      <w:marBottom w:val="0"/>
      <w:divBdr>
        <w:top w:val="none" w:sz="0" w:space="0" w:color="auto"/>
        <w:left w:val="none" w:sz="0" w:space="0" w:color="auto"/>
        <w:bottom w:val="none" w:sz="0" w:space="0" w:color="auto"/>
        <w:right w:val="none" w:sz="0" w:space="0" w:color="auto"/>
      </w:divBdr>
    </w:div>
    <w:div w:id="2103337414">
      <w:bodyDiv w:val="1"/>
      <w:marLeft w:val="0"/>
      <w:marRight w:val="0"/>
      <w:marTop w:val="0"/>
      <w:marBottom w:val="0"/>
      <w:divBdr>
        <w:top w:val="none" w:sz="0" w:space="0" w:color="auto"/>
        <w:left w:val="none" w:sz="0" w:space="0" w:color="auto"/>
        <w:bottom w:val="none" w:sz="0" w:space="0" w:color="auto"/>
        <w:right w:val="none" w:sz="0" w:space="0" w:color="auto"/>
      </w:divBdr>
    </w:div>
    <w:div w:id="2125540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19"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plus.lefigaro.fr/page/frederique-schmidig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08FB25-5BB9-4B98-A455-3A308C8EC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13422</Words>
  <Characters>72215</Characters>
  <Application>Microsoft Office Word</Application>
  <DocSecurity>0</DocSecurity>
  <Lines>1002</Lines>
  <Paragraphs>129</Paragraphs>
  <ScaleCrop>false</ScaleCrop>
  <HeadingPairs>
    <vt:vector size="2" baseType="variant">
      <vt:variant>
        <vt:lpstr>Title</vt:lpstr>
      </vt:variant>
      <vt:variant>
        <vt:i4>1</vt:i4>
      </vt:variant>
    </vt:vector>
  </HeadingPairs>
  <TitlesOfParts>
    <vt:vector size="1" baseType="lpstr">
      <vt:lpstr/>
    </vt:vector>
  </TitlesOfParts>
  <Company>University of Essex</Company>
  <LinksUpToDate>false</LinksUpToDate>
  <CharactersWithSpaces>85508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dc:creator>
  <cp:lastModifiedBy>Laure</cp:lastModifiedBy>
  <cp:revision>2</cp:revision>
  <dcterms:created xsi:type="dcterms:W3CDTF">2019-03-14T15:52:00Z</dcterms:created>
  <dcterms:modified xsi:type="dcterms:W3CDTF">2019-03-14T15:52:00Z</dcterms:modified>
</cp:coreProperties>
</file>