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C5E9F" w14:textId="74C80DEA" w:rsidR="00EA5692" w:rsidRPr="005132DA" w:rsidRDefault="00F65B17" w:rsidP="00EA5692">
      <w:pPr>
        <w:jc w:val="center"/>
        <w:rPr>
          <w:rFonts w:ascii="Cambria" w:hAnsi="Cambria"/>
          <w:b/>
          <w:bCs/>
          <w:sz w:val="28"/>
          <w:szCs w:val="28"/>
        </w:rPr>
      </w:pPr>
      <w:r w:rsidRPr="005132DA">
        <w:rPr>
          <w:rFonts w:ascii="Cambria" w:hAnsi="Cambria"/>
          <w:b/>
          <w:bCs/>
          <w:sz w:val="28"/>
          <w:szCs w:val="28"/>
        </w:rPr>
        <w:t>Data protection in times of Covid-19</w:t>
      </w:r>
    </w:p>
    <w:p w14:paraId="323B1CB2" w14:textId="77777777" w:rsidR="00EA5692" w:rsidRPr="005132DA" w:rsidRDefault="00EA5692" w:rsidP="00EA5692">
      <w:pPr>
        <w:jc w:val="center"/>
        <w:rPr>
          <w:rFonts w:ascii="Cambria" w:hAnsi="Cambria"/>
          <w:b/>
          <w:bCs/>
          <w:sz w:val="28"/>
          <w:szCs w:val="28"/>
        </w:rPr>
      </w:pPr>
    </w:p>
    <w:p w14:paraId="6122E0F6" w14:textId="45255F48" w:rsidR="00276873" w:rsidRPr="005132DA" w:rsidRDefault="00EA5692" w:rsidP="00EA5692">
      <w:pPr>
        <w:jc w:val="center"/>
        <w:rPr>
          <w:rFonts w:ascii="Cambria" w:hAnsi="Cambria"/>
          <w:b/>
          <w:bCs/>
          <w:sz w:val="28"/>
          <w:szCs w:val="28"/>
        </w:rPr>
      </w:pPr>
      <w:r w:rsidRPr="005132DA">
        <w:rPr>
          <w:rFonts w:ascii="Cambria" w:hAnsi="Cambria"/>
          <w:b/>
          <w:bCs/>
          <w:sz w:val="28"/>
          <w:szCs w:val="28"/>
        </w:rPr>
        <w:t>C</w:t>
      </w:r>
      <w:r w:rsidR="00F65B17" w:rsidRPr="005132DA">
        <w:rPr>
          <w:rFonts w:ascii="Cambria" w:hAnsi="Cambria"/>
          <w:b/>
          <w:bCs/>
          <w:sz w:val="28"/>
          <w:szCs w:val="28"/>
        </w:rPr>
        <w:t>omparative perspectives</w:t>
      </w:r>
      <w:r w:rsidRPr="005132DA">
        <w:rPr>
          <w:rFonts w:ascii="Cambria" w:hAnsi="Cambria"/>
          <w:b/>
          <w:bCs/>
          <w:sz w:val="28"/>
          <w:szCs w:val="28"/>
        </w:rPr>
        <w:t xml:space="preserve"> from Europe and beyond</w:t>
      </w:r>
    </w:p>
    <w:p w14:paraId="2C542781" w14:textId="45C51A08" w:rsidR="00F65B17" w:rsidRPr="005132DA" w:rsidRDefault="00F65B17">
      <w:pPr>
        <w:rPr>
          <w:rFonts w:ascii="Cambria" w:hAnsi="Cambria"/>
          <w:sz w:val="22"/>
          <w:szCs w:val="22"/>
        </w:rPr>
      </w:pPr>
    </w:p>
    <w:p w14:paraId="35848CAF" w14:textId="70709A30" w:rsidR="00EA5692" w:rsidRPr="005132DA" w:rsidRDefault="00762633" w:rsidP="00762633">
      <w:pPr>
        <w:jc w:val="right"/>
        <w:rPr>
          <w:rFonts w:ascii="Cambria" w:hAnsi="Cambria"/>
          <w:sz w:val="22"/>
          <w:szCs w:val="22"/>
        </w:rPr>
      </w:pPr>
      <w:r w:rsidRPr="005132DA">
        <w:rPr>
          <w:rFonts w:ascii="Cambria" w:hAnsi="Cambria"/>
          <w:sz w:val="22"/>
          <w:szCs w:val="22"/>
        </w:rPr>
        <w:t>Yseult Marique</w:t>
      </w:r>
    </w:p>
    <w:p w14:paraId="2F666324" w14:textId="572E1852" w:rsidR="00F65B17" w:rsidRPr="005132DA" w:rsidRDefault="00F65B17" w:rsidP="00BC5C8F">
      <w:pPr>
        <w:jc w:val="right"/>
        <w:rPr>
          <w:rFonts w:ascii="Cambria" w:hAnsi="Cambria"/>
          <w:sz w:val="22"/>
          <w:szCs w:val="22"/>
        </w:rPr>
      </w:pPr>
      <w:r w:rsidRPr="005132DA">
        <w:rPr>
          <w:rFonts w:ascii="Cambria" w:hAnsi="Cambria"/>
          <w:sz w:val="22"/>
          <w:szCs w:val="22"/>
        </w:rPr>
        <w:t>Olivia Tambou *</w:t>
      </w:r>
    </w:p>
    <w:p w14:paraId="26453429" w14:textId="6C3A90F5" w:rsidR="00194DD1" w:rsidRDefault="00194DD1">
      <w:pPr>
        <w:rPr>
          <w:rFonts w:ascii="Cambria" w:hAnsi="Cambria"/>
          <w:sz w:val="22"/>
          <w:szCs w:val="22"/>
        </w:rPr>
      </w:pPr>
    </w:p>
    <w:p w14:paraId="1DD7F021" w14:textId="12D53403" w:rsidR="00F662B4" w:rsidRPr="00721DDE" w:rsidRDefault="00F662B4">
      <w:pPr>
        <w:rPr>
          <w:rFonts w:ascii="Cambria" w:hAnsi="Cambria"/>
          <w:b/>
          <w:bCs/>
        </w:rPr>
      </w:pPr>
      <w:r w:rsidRPr="00721DDE">
        <w:rPr>
          <w:rFonts w:ascii="Cambria" w:hAnsi="Cambria"/>
          <w:b/>
          <w:bCs/>
        </w:rPr>
        <w:t>Abstract</w:t>
      </w:r>
    </w:p>
    <w:p w14:paraId="37099D72" w14:textId="77777777" w:rsidR="00721DDE" w:rsidRDefault="00721DDE" w:rsidP="00F662B4">
      <w:pPr>
        <w:jc w:val="both"/>
        <w:rPr>
          <w:rFonts w:ascii="Cambria" w:hAnsi="Cambria"/>
          <w:sz w:val="22"/>
          <w:szCs w:val="22"/>
        </w:rPr>
      </w:pPr>
    </w:p>
    <w:p w14:paraId="28B6E2C6" w14:textId="28B13BE4" w:rsidR="00F662B4" w:rsidRDefault="00F662B4" w:rsidP="00F662B4">
      <w:pPr>
        <w:jc w:val="both"/>
        <w:rPr>
          <w:rFonts w:ascii="Cambria" w:hAnsi="Cambria"/>
          <w:sz w:val="22"/>
          <w:szCs w:val="22"/>
        </w:rPr>
      </w:pPr>
      <w:r w:rsidRPr="005132DA">
        <w:rPr>
          <w:rFonts w:ascii="Cambria" w:hAnsi="Cambria"/>
          <w:sz w:val="22"/>
          <w:szCs w:val="22"/>
        </w:rPr>
        <w:t xml:space="preserve">From a comparative perspective the Covid-19 pandemic provides a unique </w:t>
      </w:r>
      <w:r w:rsidR="00875B39">
        <w:rPr>
          <w:rFonts w:ascii="Cambria" w:hAnsi="Cambria"/>
          <w:sz w:val="22"/>
          <w:szCs w:val="22"/>
        </w:rPr>
        <w:t>grand-scale</w:t>
      </w:r>
      <w:r w:rsidRPr="005132DA">
        <w:rPr>
          <w:rFonts w:ascii="Cambria" w:hAnsi="Cambria"/>
          <w:sz w:val="22"/>
          <w:szCs w:val="22"/>
        </w:rPr>
        <w:t xml:space="preserve"> life experience: nearly all countries </w:t>
      </w:r>
      <w:r w:rsidR="00875B39">
        <w:rPr>
          <w:rFonts w:ascii="Cambria" w:hAnsi="Cambria"/>
          <w:sz w:val="22"/>
          <w:szCs w:val="22"/>
        </w:rPr>
        <w:t xml:space="preserve">have been </w:t>
      </w:r>
      <w:r w:rsidRPr="005132DA">
        <w:rPr>
          <w:rFonts w:ascii="Cambria" w:hAnsi="Cambria"/>
          <w:sz w:val="22"/>
          <w:szCs w:val="22"/>
        </w:rPr>
        <w:t>confront</w:t>
      </w:r>
      <w:r w:rsidR="0029013C">
        <w:rPr>
          <w:rFonts w:ascii="Cambria" w:hAnsi="Cambria"/>
          <w:sz w:val="22"/>
          <w:szCs w:val="22"/>
        </w:rPr>
        <w:t xml:space="preserve">ed </w:t>
      </w:r>
      <w:r w:rsidR="00875B39">
        <w:rPr>
          <w:rFonts w:ascii="Cambria" w:hAnsi="Cambria"/>
          <w:sz w:val="22"/>
          <w:szCs w:val="22"/>
        </w:rPr>
        <w:t>with</w:t>
      </w:r>
      <w:r w:rsidR="00875B39" w:rsidRPr="005132DA">
        <w:rPr>
          <w:rFonts w:ascii="Cambria" w:hAnsi="Cambria"/>
          <w:sz w:val="22"/>
          <w:szCs w:val="22"/>
        </w:rPr>
        <w:t xml:space="preserve"> </w:t>
      </w:r>
      <w:r w:rsidRPr="005132DA">
        <w:rPr>
          <w:rFonts w:ascii="Cambria" w:hAnsi="Cambria"/>
          <w:sz w:val="22"/>
          <w:szCs w:val="22"/>
        </w:rPr>
        <w:t>a similar issue</w:t>
      </w:r>
      <w:r>
        <w:rPr>
          <w:rFonts w:ascii="Cambria" w:hAnsi="Cambria"/>
          <w:sz w:val="22"/>
          <w:szCs w:val="22"/>
        </w:rPr>
        <w:t xml:space="preserve">, </w:t>
      </w:r>
      <w:r w:rsidRPr="005132DA">
        <w:rPr>
          <w:rFonts w:ascii="Cambria" w:hAnsi="Cambria"/>
          <w:sz w:val="22"/>
          <w:szCs w:val="22"/>
        </w:rPr>
        <w:t xml:space="preserve">that of </w:t>
      </w:r>
      <w:r w:rsidR="00875B39">
        <w:rPr>
          <w:rFonts w:ascii="Cambria" w:hAnsi="Cambria"/>
          <w:sz w:val="22"/>
          <w:szCs w:val="22"/>
        </w:rPr>
        <w:t xml:space="preserve">quickly </w:t>
      </w:r>
      <w:r w:rsidRPr="005132DA">
        <w:rPr>
          <w:rFonts w:ascii="Cambria" w:hAnsi="Cambria"/>
          <w:sz w:val="22"/>
          <w:szCs w:val="22"/>
        </w:rPr>
        <w:t xml:space="preserve">fighting the pandemic, balancing individual health with the sustainability of the national health system, </w:t>
      </w:r>
      <w:r w:rsidR="00875B39">
        <w:rPr>
          <w:rFonts w:ascii="Cambria" w:hAnsi="Cambria"/>
          <w:sz w:val="22"/>
          <w:szCs w:val="22"/>
        </w:rPr>
        <w:t xml:space="preserve">and juggling </w:t>
      </w:r>
      <w:r w:rsidRPr="005132DA">
        <w:rPr>
          <w:rFonts w:ascii="Cambria" w:hAnsi="Cambria"/>
          <w:sz w:val="22"/>
          <w:szCs w:val="22"/>
        </w:rPr>
        <w:t>economic imperatives with the duty to care for the most vulnerable</w:t>
      </w:r>
      <w:r>
        <w:rPr>
          <w:rFonts w:ascii="Cambria" w:hAnsi="Cambria"/>
          <w:sz w:val="22"/>
          <w:szCs w:val="22"/>
        </w:rPr>
        <w:t xml:space="preserve"> individuals</w:t>
      </w:r>
      <w:r w:rsidRPr="005132DA">
        <w:rPr>
          <w:rFonts w:ascii="Cambria" w:hAnsi="Cambria"/>
          <w:sz w:val="22"/>
          <w:szCs w:val="22"/>
        </w:rPr>
        <w:t xml:space="preserve"> in society. </w:t>
      </w:r>
      <w:r>
        <w:rPr>
          <w:rFonts w:ascii="Cambria" w:hAnsi="Cambria"/>
          <w:sz w:val="22"/>
          <w:szCs w:val="22"/>
        </w:rPr>
        <w:t xml:space="preserve">Access and use of data are key to this difficult balancing exercise. One question arises: </w:t>
      </w:r>
      <w:r w:rsidRPr="005132DA">
        <w:rPr>
          <w:rFonts w:ascii="Cambria" w:hAnsi="Cambria"/>
          <w:sz w:val="22"/>
          <w:szCs w:val="22"/>
        </w:rPr>
        <w:t xml:space="preserve">is the Covid-19 pandemic </w:t>
      </w:r>
      <w:r>
        <w:rPr>
          <w:rFonts w:ascii="Cambria" w:hAnsi="Cambria"/>
          <w:sz w:val="22"/>
          <w:szCs w:val="22"/>
        </w:rPr>
        <w:t xml:space="preserve">conducive to developing shared legal strategies </w:t>
      </w:r>
      <w:r w:rsidRPr="005132DA">
        <w:rPr>
          <w:rFonts w:ascii="Cambria" w:hAnsi="Cambria"/>
          <w:sz w:val="22"/>
          <w:szCs w:val="22"/>
        </w:rPr>
        <w:t xml:space="preserve">or </w:t>
      </w:r>
      <w:r>
        <w:rPr>
          <w:rFonts w:ascii="Cambria" w:hAnsi="Cambria"/>
          <w:sz w:val="22"/>
          <w:szCs w:val="22"/>
        </w:rPr>
        <w:t>does</w:t>
      </w:r>
      <w:r w:rsidRPr="005132DA">
        <w:rPr>
          <w:rFonts w:ascii="Cambria" w:hAnsi="Cambria"/>
          <w:sz w:val="22"/>
          <w:szCs w:val="22"/>
        </w:rPr>
        <w:t xml:space="preserve"> it re</w:t>
      </w:r>
      <w:r>
        <w:rPr>
          <w:rFonts w:ascii="Cambria" w:hAnsi="Cambria"/>
          <w:sz w:val="22"/>
          <w:szCs w:val="22"/>
        </w:rPr>
        <w:t>inforce</w:t>
      </w:r>
      <w:r w:rsidRPr="005132DA">
        <w:rPr>
          <w:rFonts w:ascii="Cambria" w:hAnsi="Cambria"/>
          <w:sz w:val="22"/>
          <w:szCs w:val="22"/>
        </w:rPr>
        <w:t xml:space="preserve"> cultural legal</w:t>
      </w:r>
      <w:r>
        <w:rPr>
          <w:rFonts w:ascii="Cambria" w:hAnsi="Cambria"/>
          <w:sz w:val="22"/>
          <w:szCs w:val="22"/>
        </w:rPr>
        <w:t xml:space="preserve"> </w:t>
      </w:r>
      <w:r w:rsidRPr="005132DA">
        <w:rPr>
          <w:rFonts w:ascii="Cambria" w:hAnsi="Cambria"/>
          <w:sz w:val="22"/>
          <w:szCs w:val="22"/>
        </w:rPr>
        <w:t>features</w:t>
      </w:r>
      <w:r>
        <w:rPr>
          <w:rFonts w:ascii="Cambria" w:hAnsi="Cambria"/>
          <w:sz w:val="22"/>
          <w:szCs w:val="22"/>
        </w:rPr>
        <w:t xml:space="preserve"> when it comes to data protection</w:t>
      </w:r>
      <w:r w:rsidRPr="005132DA">
        <w:rPr>
          <w:rFonts w:ascii="Cambria" w:hAnsi="Cambria"/>
          <w:sz w:val="22"/>
          <w:szCs w:val="22"/>
        </w:rPr>
        <w:t>?</w:t>
      </w:r>
      <w:r>
        <w:rPr>
          <w:rFonts w:ascii="Cambria" w:hAnsi="Cambria"/>
          <w:sz w:val="22"/>
          <w:szCs w:val="22"/>
        </w:rPr>
        <w:t xml:space="preserve"> </w:t>
      </w:r>
    </w:p>
    <w:p w14:paraId="5FD567E3" w14:textId="77777777" w:rsidR="00F662B4" w:rsidRDefault="00F662B4" w:rsidP="00F662B4">
      <w:pPr>
        <w:jc w:val="both"/>
        <w:rPr>
          <w:rFonts w:ascii="Cambria" w:hAnsi="Cambria"/>
          <w:sz w:val="22"/>
          <w:szCs w:val="22"/>
        </w:rPr>
      </w:pPr>
    </w:p>
    <w:p w14:paraId="4D468874" w14:textId="2E8206D1" w:rsidR="00F662B4" w:rsidRPr="005132DA" w:rsidRDefault="00F662B4" w:rsidP="00F662B4">
      <w:pPr>
        <w:jc w:val="both"/>
        <w:rPr>
          <w:rFonts w:ascii="Cambria" w:hAnsi="Cambria"/>
          <w:sz w:val="22"/>
          <w:szCs w:val="22"/>
        </w:rPr>
      </w:pPr>
      <w:proofErr w:type="spellStart"/>
      <w:r w:rsidRPr="0029013C">
        <w:rPr>
          <w:rFonts w:ascii="Cambria" w:hAnsi="Cambria"/>
          <w:i/>
          <w:iCs/>
          <w:sz w:val="22"/>
          <w:szCs w:val="22"/>
        </w:rPr>
        <w:t>Blogdroiteurop</w:t>
      </w:r>
      <w:r w:rsidR="0057351D">
        <w:rPr>
          <w:rFonts w:ascii="Cambria" w:hAnsi="Cambria"/>
          <w:i/>
          <w:iCs/>
          <w:sz w:val="22"/>
          <w:szCs w:val="22"/>
        </w:rPr>
        <w:t>e</w:t>
      </w:r>
      <w:r w:rsidRPr="0029013C">
        <w:rPr>
          <w:rFonts w:ascii="Cambria" w:hAnsi="Cambria"/>
          <w:i/>
          <w:iCs/>
          <w:sz w:val="22"/>
          <w:szCs w:val="22"/>
        </w:rPr>
        <w:t>en</w:t>
      </w:r>
      <w:proofErr w:type="spellEnd"/>
      <w:r>
        <w:rPr>
          <w:rFonts w:ascii="Cambria" w:hAnsi="Cambria"/>
          <w:sz w:val="22"/>
          <w:szCs w:val="22"/>
        </w:rPr>
        <w:t xml:space="preserve"> asked experts in data protection to reflect on key developments in their national systems. No </w:t>
      </w:r>
      <w:r w:rsidRPr="005132DA">
        <w:rPr>
          <w:rFonts w:ascii="Cambria" w:hAnsi="Cambria"/>
          <w:sz w:val="22"/>
          <w:szCs w:val="22"/>
        </w:rPr>
        <w:t>definitive answer</w:t>
      </w:r>
      <w:r>
        <w:rPr>
          <w:rFonts w:ascii="Cambria" w:hAnsi="Cambria"/>
          <w:sz w:val="22"/>
          <w:szCs w:val="22"/>
        </w:rPr>
        <w:t xml:space="preserve"> is possible as Covid-19 is not over yet</w:t>
      </w:r>
      <w:r w:rsidRPr="005132DA">
        <w:rPr>
          <w:rFonts w:ascii="Cambria" w:hAnsi="Cambria"/>
          <w:sz w:val="22"/>
          <w:szCs w:val="22"/>
        </w:rPr>
        <w:t xml:space="preserve">. However, </w:t>
      </w:r>
      <w:r w:rsidR="0029013C">
        <w:rPr>
          <w:rFonts w:ascii="Cambria" w:hAnsi="Cambria"/>
          <w:sz w:val="22"/>
          <w:szCs w:val="22"/>
        </w:rPr>
        <w:t xml:space="preserve">this </w:t>
      </w:r>
      <w:r w:rsidRPr="005132DA">
        <w:rPr>
          <w:rFonts w:ascii="Cambria" w:hAnsi="Cambria"/>
          <w:sz w:val="22"/>
          <w:szCs w:val="22"/>
        </w:rPr>
        <w:t>preliminary information</w:t>
      </w:r>
      <w:r>
        <w:rPr>
          <w:rFonts w:ascii="Cambria" w:hAnsi="Cambria"/>
          <w:sz w:val="22"/>
          <w:szCs w:val="22"/>
        </w:rPr>
        <w:t xml:space="preserve"> leads to </w:t>
      </w:r>
      <w:r w:rsidR="00875B39">
        <w:rPr>
          <w:rFonts w:ascii="Cambria" w:hAnsi="Cambria"/>
          <w:sz w:val="22"/>
          <w:szCs w:val="22"/>
        </w:rPr>
        <w:t>the identification of</w:t>
      </w:r>
      <w:r w:rsidR="00875B39" w:rsidRPr="005132DA">
        <w:rPr>
          <w:rFonts w:ascii="Cambria" w:hAnsi="Cambria"/>
          <w:sz w:val="22"/>
          <w:szCs w:val="22"/>
        </w:rPr>
        <w:t xml:space="preserve"> </w:t>
      </w:r>
      <w:r w:rsidRPr="005132DA">
        <w:rPr>
          <w:rFonts w:ascii="Cambria" w:hAnsi="Cambria"/>
          <w:sz w:val="22"/>
          <w:szCs w:val="22"/>
        </w:rPr>
        <w:t>six trends underlying the Covid-19 crisis</w:t>
      </w:r>
      <w:r>
        <w:rPr>
          <w:rFonts w:ascii="Cambria" w:hAnsi="Cambria"/>
          <w:sz w:val="22"/>
          <w:szCs w:val="22"/>
        </w:rPr>
        <w:t xml:space="preserve"> and its impact on data protection</w:t>
      </w:r>
      <w:r w:rsidRPr="005132DA">
        <w:rPr>
          <w:rFonts w:ascii="Cambria" w:hAnsi="Cambria"/>
          <w:sz w:val="22"/>
          <w:szCs w:val="22"/>
        </w:rPr>
        <w:t>. First, all countries were not equal before the pandemic</w:t>
      </w:r>
      <w:r>
        <w:rPr>
          <w:rFonts w:ascii="Cambria" w:hAnsi="Cambria"/>
          <w:sz w:val="22"/>
          <w:szCs w:val="22"/>
        </w:rPr>
        <w:t xml:space="preserve"> due to differences in their factual and legal backgrounds</w:t>
      </w:r>
      <w:r w:rsidRPr="005132DA">
        <w:rPr>
          <w:rFonts w:ascii="Cambria" w:hAnsi="Cambria"/>
          <w:sz w:val="22"/>
          <w:szCs w:val="22"/>
        </w:rPr>
        <w:t>. Secondly, constitutional techniques proved resilient to a large extent in general a</w:t>
      </w:r>
      <w:r>
        <w:rPr>
          <w:rFonts w:ascii="Cambria" w:hAnsi="Cambria"/>
          <w:sz w:val="22"/>
          <w:szCs w:val="22"/>
        </w:rPr>
        <w:t xml:space="preserve">nd in particular </w:t>
      </w:r>
      <w:r w:rsidRPr="005132DA">
        <w:rPr>
          <w:rFonts w:ascii="Cambria" w:hAnsi="Cambria"/>
          <w:sz w:val="22"/>
          <w:szCs w:val="22"/>
        </w:rPr>
        <w:t>when it comes to data protection. Thirdly, the eff</w:t>
      </w:r>
      <w:r w:rsidR="00FB0149">
        <w:rPr>
          <w:rFonts w:ascii="Cambria" w:hAnsi="Cambria"/>
          <w:sz w:val="22"/>
          <w:szCs w:val="22"/>
        </w:rPr>
        <w:t>ectiveness</w:t>
      </w:r>
      <w:r w:rsidRPr="005132DA">
        <w:rPr>
          <w:rFonts w:ascii="Cambria" w:hAnsi="Cambria"/>
          <w:sz w:val="22"/>
          <w:szCs w:val="22"/>
        </w:rPr>
        <w:t xml:space="preserve"> of data protection legislation </w:t>
      </w:r>
      <w:r w:rsidR="00FB0149">
        <w:rPr>
          <w:rFonts w:ascii="Cambria" w:hAnsi="Cambria"/>
          <w:sz w:val="22"/>
          <w:szCs w:val="22"/>
        </w:rPr>
        <w:t>is</w:t>
      </w:r>
      <w:r w:rsidRPr="005132DA">
        <w:rPr>
          <w:rFonts w:ascii="Cambria" w:hAnsi="Cambria"/>
          <w:sz w:val="22"/>
          <w:szCs w:val="22"/>
        </w:rPr>
        <w:t xml:space="preserve"> connected to its embeddedness in the wider legal context. Fourthly, </w:t>
      </w:r>
      <w:r w:rsidR="00875B39">
        <w:rPr>
          <w:rFonts w:ascii="Cambria" w:hAnsi="Cambria"/>
          <w:sz w:val="22"/>
          <w:szCs w:val="22"/>
        </w:rPr>
        <w:t xml:space="preserve">tracking </w:t>
      </w:r>
      <w:r w:rsidRPr="005132DA">
        <w:rPr>
          <w:rFonts w:ascii="Cambria" w:hAnsi="Cambria"/>
          <w:sz w:val="22"/>
          <w:szCs w:val="22"/>
        </w:rPr>
        <w:t>the spread of Covid-19 through tracing apps may turn out to be a unicorn defeated by data protection</w:t>
      </w:r>
      <w:r>
        <w:rPr>
          <w:rFonts w:ascii="Cambria" w:hAnsi="Cambria"/>
          <w:sz w:val="22"/>
          <w:szCs w:val="22"/>
        </w:rPr>
        <w:t xml:space="preserve"> even t</w:t>
      </w:r>
      <w:r w:rsidR="00875B39">
        <w:rPr>
          <w:rFonts w:ascii="Cambria" w:hAnsi="Cambria"/>
          <w:sz w:val="22"/>
          <w:szCs w:val="22"/>
        </w:rPr>
        <w:t>h</w:t>
      </w:r>
      <w:r>
        <w:rPr>
          <w:rFonts w:ascii="Cambria" w:hAnsi="Cambria"/>
          <w:sz w:val="22"/>
          <w:szCs w:val="22"/>
        </w:rPr>
        <w:t xml:space="preserve">ough different technologies </w:t>
      </w:r>
      <w:r w:rsidR="00875B39">
        <w:rPr>
          <w:rFonts w:ascii="Cambria" w:hAnsi="Cambria"/>
          <w:sz w:val="22"/>
          <w:szCs w:val="22"/>
        </w:rPr>
        <w:t xml:space="preserve">have been </w:t>
      </w:r>
      <w:r>
        <w:rPr>
          <w:rFonts w:ascii="Cambria" w:hAnsi="Cambria"/>
          <w:sz w:val="22"/>
          <w:szCs w:val="22"/>
        </w:rPr>
        <w:t>attempted</w:t>
      </w:r>
      <w:r w:rsidRPr="005132DA">
        <w:rPr>
          <w:rFonts w:ascii="Cambria" w:hAnsi="Cambria"/>
          <w:sz w:val="22"/>
          <w:szCs w:val="22"/>
        </w:rPr>
        <w:t xml:space="preserve">. Fifthly, aggregation of data or collective harvesting of data in some form has been </w:t>
      </w:r>
      <w:r>
        <w:rPr>
          <w:rFonts w:ascii="Cambria" w:hAnsi="Cambria"/>
          <w:sz w:val="22"/>
          <w:szCs w:val="22"/>
        </w:rPr>
        <w:t>implemented to very different extents</w:t>
      </w:r>
      <w:r w:rsidRPr="005132DA">
        <w:rPr>
          <w:rFonts w:ascii="Cambria" w:hAnsi="Cambria"/>
          <w:sz w:val="22"/>
          <w:szCs w:val="22"/>
        </w:rPr>
        <w:t xml:space="preserve">, provided some data protection requirements are met. </w:t>
      </w:r>
      <w:r>
        <w:rPr>
          <w:rFonts w:ascii="Cambria" w:hAnsi="Cambria"/>
          <w:sz w:val="22"/>
          <w:szCs w:val="22"/>
        </w:rPr>
        <w:t xml:space="preserve">This leads to the final trend: the ever more articulated pressure on the European Union to decide how far it </w:t>
      </w:r>
      <w:r w:rsidR="0029013C">
        <w:rPr>
          <w:rFonts w:ascii="Cambria" w:hAnsi="Cambria"/>
          <w:sz w:val="22"/>
          <w:szCs w:val="22"/>
        </w:rPr>
        <w:t xml:space="preserve">wants to reclaim its </w:t>
      </w:r>
      <w:r>
        <w:rPr>
          <w:rFonts w:ascii="Cambria" w:hAnsi="Cambria"/>
          <w:sz w:val="22"/>
          <w:szCs w:val="22"/>
        </w:rPr>
        <w:t>digital sovereignty</w:t>
      </w:r>
      <w:r w:rsidR="0029013C">
        <w:rPr>
          <w:rFonts w:ascii="Cambria" w:hAnsi="Cambria"/>
          <w:sz w:val="22"/>
          <w:szCs w:val="22"/>
        </w:rPr>
        <w:t>, and what this would entail concretely</w:t>
      </w:r>
      <w:r>
        <w:rPr>
          <w:rFonts w:ascii="Cambria" w:hAnsi="Cambria"/>
          <w:sz w:val="22"/>
          <w:szCs w:val="22"/>
        </w:rPr>
        <w:t>. As legal systems may have to cope with the long-term consequences of Covid-19 all over the world it may be useful to take stock of these emerging trends before designing any grand scheme for post-Covid-19 society.</w:t>
      </w:r>
    </w:p>
    <w:p w14:paraId="09D9DD11" w14:textId="77777777" w:rsidR="00F662B4" w:rsidRPr="005132DA" w:rsidRDefault="00F662B4">
      <w:pPr>
        <w:rPr>
          <w:rFonts w:ascii="Cambria" w:hAnsi="Cambria"/>
          <w:sz w:val="22"/>
          <w:szCs w:val="22"/>
        </w:rPr>
      </w:pPr>
    </w:p>
    <w:p w14:paraId="4C22ECEF" w14:textId="05112996" w:rsidR="00F65B17" w:rsidRPr="00721DDE" w:rsidRDefault="00F65B17" w:rsidP="00721DDE">
      <w:pPr>
        <w:pStyle w:val="ListParagraph"/>
        <w:numPr>
          <w:ilvl w:val="0"/>
          <w:numId w:val="21"/>
        </w:numPr>
        <w:rPr>
          <w:rFonts w:ascii="Cambria" w:hAnsi="Cambria"/>
          <w:b/>
          <w:bCs/>
        </w:rPr>
      </w:pPr>
      <w:r w:rsidRPr="00721DDE">
        <w:rPr>
          <w:rFonts w:ascii="Cambria" w:hAnsi="Cambria"/>
          <w:b/>
          <w:bCs/>
        </w:rPr>
        <w:t>Introduction</w:t>
      </w:r>
      <w:r w:rsidR="00721DDE" w:rsidRPr="00721DDE">
        <w:rPr>
          <w:rFonts w:ascii="Cambria" w:hAnsi="Cambria"/>
          <w:b/>
          <w:bCs/>
        </w:rPr>
        <w:tab/>
      </w:r>
    </w:p>
    <w:p w14:paraId="211D93C3" w14:textId="77777777" w:rsidR="002F2986" w:rsidRPr="005132DA" w:rsidRDefault="002F2986">
      <w:pPr>
        <w:rPr>
          <w:rFonts w:ascii="Cambria" w:hAnsi="Cambria"/>
          <w:sz w:val="22"/>
          <w:szCs w:val="22"/>
        </w:rPr>
      </w:pPr>
    </w:p>
    <w:p w14:paraId="018FE922" w14:textId="0264E52D" w:rsidR="00DA574C" w:rsidRPr="005132DA" w:rsidRDefault="00C94610" w:rsidP="00E63F88">
      <w:pPr>
        <w:jc w:val="both"/>
        <w:rPr>
          <w:rFonts w:ascii="Cambria" w:hAnsi="Cambria"/>
          <w:sz w:val="22"/>
          <w:szCs w:val="22"/>
        </w:rPr>
      </w:pPr>
      <w:r w:rsidRPr="005132DA">
        <w:rPr>
          <w:rFonts w:ascii="Cambria" w:hAnsi="Cambria"/>
          <w:sz w:val="22"/>
          <w:szCs w:val="22"/>
        </w:rPr>
        <w:t xml:space="preserve">Beyond its economic and social </w:t>
      </w:r>
      <w:proofErr w:type="gramStart"/>
      <w:r w:rsidRPr="005132DA">
        <w:rPr>
          <w:rFonts w:ascii="Cambria" w:hAnsi="Cambria"/>
          <w:sz w:val="22"/>
          <w:szCs w:val="22"/>
        </w:rPr>
        <w:t>consequences</w:t>
      </w:r>
      <w:proofErr w:type="gramEnd"/>
      <w:r w:rsidRPr="005132DA">
        <w:rPr>
          <w:rFonts w:ascii="Cambria" w:hAnsi="Cambria"/>
          <w:sz w:val="22"/>
          <w:szCs w:val="22"/>
        </w:rPr>
        <w:t xml:space="preserve"> the Covid-19 pandemic may prove to be a turning point in our </w:t>
      </w:r>
      <w:r w:rsidR="00030E75">
        <w:rPr>
          <w:rFonts w:ascii="Cambria" w:hAnsi="Cambria"/>
          <w:sz w:val="22"/>
          <w:szCs w:val="22"/>
        </w:rPr>
        <w:t>European</w:t>
      </w:r>
      <w:r w:rsidRPr="005132DA">
        <w:rPr>
          <w:rFonts w:ascii="Cambria" w:hAnsi="Cambria"/>
          <w:sz w:val="22"/>
          <w:szCs w:val="22"/>
        </w:rPr>
        <w:t xml:space="preserve"> approach of balancing individual rights and wellbeing with collective needs and values. </w:t>
      </w:r>
      <w:r w:rsidR="00232C43">
        <w:rPr>
          <w:rFonts w:ascii="Cambria" w:hAnsi="Cambria"/>
          <w:sz w:val="22"/>
          <w:szCs w:val="22"/>
        </w:rPr>
        <w:t>Although t</w:t>
      </w:r>
      <w:r w:rsidRPr="005132DA">
        <w:rPr>
          <w:rFonts w:ascii="Cambria" w:hAnsi="Cambria"/>
          <w:sz w:val="22"/>
          <w:szCs w:val="22"/>
        </w:rPr>
        <w:t>here may be differences in the modalities implementing this precarious balance</w:t>
      </w:r>
      <w:r w:rsidR="00232C43">
        <w:rPr>
          <w:rFonts w:ascii="Cambria" w:hAnsi="Cambria"/>
          <w:sz w:val="22"/>
          <w:szCs w:val="22"/>
        </w:rPr>
        <w:t xml:space="preserve"> across Western countries,</w:t>
      </w:r>
      <w:r w:rsidRPr="005132DA">
        <w:rPr>
          <w:rFonts w:ascii="Cambria" w:hAnsi="Cambria"/>
          <w:sz w:val="22"/>
          <w:szCs w:val="22"/>
        </w:rPr>
        <w:t xml:space="preserve"> </w:t>
      </w:r>
      <w:r w:rsidR="00232C43">
        <w:rPr>
          <w:rFonts w:ascii="Cambria" w:hAnsi="Cambria"/>
          <w:sz w:val="22"/>
          <w:szCs w:val="22"/>
        </w:rPr>
        <w:t xml:space="preserve">individual </w:t>
      </w:r>
      <w:r w:rsidRPr="005132DA">
        <w:rPr>
          <w:rFonts w:ascii="Cambria" w:hAnsi="Cambria"/>
          <w:sz w:val="22"/>
          <w:szCs w:val="22"/>
        </w:rPr>
        <w:t xml:space="preserve">human lives – </w:t>
      </w:r>
      <w:r w:rsidR="00030E75">
        <w:rPr>
          <w:rFonts w:ascii="Cambria" w:hAnsi="Cambria"/>
          <w:sz w:val="22"/>
          <w:szCs w:val="22"/>
        </w:rPr>
        <w:t xml:space="preserve">in their </w:t>
      </w:r>
      <w:r w:rsidRPr="005132DA">
        <w:rPr>
          <w:rFonts w:ascii="Cambria" w:hAnsi="Cambria"/>
          <w:sz w:val="22"/>
          <w:szCs w:val="22"/>
        </w:rPr>
        <w:t xml:space="preserve">physical, mental and social </w:t>
      </w:r>
      <w:r w:rsidR="00030E75">
        <w:rPr>
          <w:rFonts w:ascii="Cambria" w:hAnsi="Cambria"/>
          <w:sz w:val="22"/>
          <w:szCs w:val="22"/>
        </w:rPr>
        <w:t xml:space="preserve">aspects </w:t>
      </w:r>
      <w:r w:rsidRPr="005132DA">
        <w:rPr>
          <w:rFonts w:ascii="Cambria" w:hAnsi="Cambria"/>
          <w:sz w:val="22"/>
          <w:szCs w:val="22"/>
        </w:rPr>
        <w:t xml:space="preserve">– are normally seen </w:t>
      </w:r>
      <w:r w:rsidR="00875B39">
        <w:rPr>
          <w:rFonts w:ascii="Cambria" w:hAnsi="Cambria"/>
          <w:sz w:val="22"/>
          <w:szCs w:val="22"/>
        </w:rPr>
        <w:t>through</w:t>
      </w:r>
      <w:r w:rsidR="00875B39" w:rsidRPr="005132DA">
        <w:rPr>
          <w:rFonts w:ascii="Cambria" w:hAnsi="Cambria"/>
          <w:sz w:val="22"/>
          <w:szCs w:val="22"/>
        </w:rPr>
        <w:t xml:space="preserve"> </w:t>
      </w:r>
      <w:r w:rsidRPr="005132DA">
        <w:rPr>
          <w:rFonts w:ascii="Cambria" w:hAnsi="Cambria"/>
          <w:sz w:val="22"/>
          <w:szCs w:val="22"/>
        </w:rPr>
        <w:t xml:space="preserve">the prism of freedom, equality and dignity. Our welfare state is built on this premise. Our human rights discourse seeks to flesh it </w:t>
      </w:r>
      <w:r w:rsidR="00875B39">
        <w:rPr>
          <w:rFonts w:ascii="Cambria" w:hAnsi="Cambria"/>
          <w:sz w:val="22"/>
          <w:szCs w:val="22"/>
        </w:rPr>
        <w:t xml:space="preserve">out </w:t>
      </w:r>
      <w:r w:rsidRPr="005132DA">
        <w:rPr>
          <w:rFonts w:ascii="Cambria" w:hAnsi="Cambria"/>
          <w:sz w:val="22"/>
          <w:szCs w:val="22"/>
        </w:rPr>
        <w:t>legally.</w:t>
      </w:r>
      <w:r w:rsidR="00E63F88" w:rsidRPr="005132DA">
        <w:rPr>
          <w:rStyle w:val="FootnoteReference"/>
          <w:rFonts w:ascii="Cambria" w:hAnsi="Cambria"/>
          <w:sz w:val="22"/>
          <w:szCs w:val="22"/>
        </w:rPr>
        <w:footnoteReference w:id="1"/>
      </w:r>
      <w:r w:rsidR="00E63F88" w:rsidRPr="005132DA">
        <w:rPr>
          <w:rFonts w:ascii="Cambria" w:hAnsi="Cambria"/>
          <w:sz w:val="22"/>
          <w:szCs w:val="22"/>
        </w:rPr>
        <w:t xml:space="preserve"> </w:t>
      </w:r>
      <w:r w:rsidRPr="005132DA">
        <w:rPr>
          <w:rFonts w:ascii="Cambria" w:hAnsi="Cambria"/>
          <w:sz w:val="22"/>
          <w:szCs w:val="22"/>
        </w:rPr>
        <w:t xml:space="preserve">Our scientific progress and its public funding </w:t>
      </w:r>
      <w:r w:rsidR="00BC5C8F">
        <w:rPr>
          <w:rFonts w:ascii="Cambria" w:hAnsi="Cambria"/>
          <w:sz w:val="22"/>
          <w:szCs w:val="22"/>
        </w:rPr>
        <w:t>are</w:t>
      </w:r>
      <w:r w:rsidRPr="005132DA">
        <w:rPr>
          <w:rFonts w:ascii="Cambria" w:hAnsi="Cambria"/>
          <w:sz w:val="22"/>
          <w:szCs w:val="22"/>
        </w:rPr>
        <w:t xml:space="preserve"> legitimized by</w:t>
      </w:r>
      <w:r w:rsidR="00454B47" w:rsidRPr="005132DA">
        <w:rPr>
          <w:rFonts w:ascii="Cambria" w:hAnsi="Cambria"/>
          <w:sz w:val="22"/>
          <w:szCs w:val="22"/>
        </w:rPr>
        <w:t xml:space="preserve"> enhancing it. The Covid-19</w:t>
      </w:r>
      <w:r w:rsidRPr="005132DA">
        <w:rPr>
          <w:rFonts w:ascii="Cambria" w:hAnsi="Cambria"/>
          <w:sz w:val="22"/>
          <w:szCs w:val="22"/>
        </w:rPr>
        <w:t xml:space="preserve"> </w:t>
      </w:r>
      <w:r w:rsidR="00454B47" w:rsidRPr="005132DA">
        <w:rPr>
          <w:rFonts w:ascii="Cambria" w:hAnsi="Cambria"/>
          <w:sz w:val="22"/>
          <w:szCs w:val="22"/>
        </w:rPr>
        <w:t xml:space="preserve">pandemic </w:t>
      </w:r>
      <w:r w:rsidR="00030E75">
        <w:rPr>
          <w:rFonts w:ascii="Cambria" w:hAnsi="Cambria"/>
          <w:sz w:val="22"/>
          <w:szCs w:val="22"/>
        </w:rPr>
        <w:t xml:space="preserve">puts </w:t>
      </w:r>
      <w:r w:rsidR="00454B47" w:rsidRPr="005132DA">
        <w:rPr>
          <w:rFonts w:ascii="Cambria" w:hAnsi="Cambria"/>
          <w:sz w:val="22"/>
          <w:szCs w:val="22"/>
        </w:rPr>
        <w:t>this model</w:t>
      </w:r>
      <w:r w:rsidR="00030E75">
        <w:rPr>
          <w:rFonts w:ascii="Cambria" w:hAnsi="Cambria"/>
          <w:sz w:val="22"/>
          <w:szCs w:val="22"/>
        </w:rPr>
        <w:t xml:space="preserve"> to the test</w:t>
      </w:r>
      <w:r w:rsidR="00454B47" w:rsidRPr="005132DA">
        <w:rPr>
          <w:rFonts w:ascii="Cambria" w:hAnsi="Cambria"/>
          <w:sz w:val="22"/>
          <w:szCs w:val="22"/>
        </w:rPr>
        <w:t>. Privacy, access to and use of data bec</w:t>
      </w:r>
      <w:r w:rsidR="00030E75">
        <w:rPr>
          <w:rFonts w:ascii="Cambria" w:hAnsi="Cambria"/>
          <w:sz w:val="22"/>
          <w:szCs w:val="22"/>
        </w:rPr>
        <w:t>o</w:t>
      </w:r>
      <w:r w:rsidR="00454B47" w:rsidRPr="005132DA">
        <w:rPr>
          <w:rFonts w:ascii="Cambria" w:hAnsi="Cambria"/>
          <w:sz w:val="22"/>
          <w:szCs w:val="22"/>
        </w:rPr>
        <w:t>me key interface</w:t>
      </w:r>
      <w:r w:rsidR="00030E75">
        <w:rPr>
          <w:rFonts w:ascii="Cambria" w:hAnsi="Cambria"/>
          <w:sz w:val="22"/>
          <w:szCs w:val="22"/>
        </w:rPr>
        <w:t>s</w:t>
      </w:r>
      <w:r w:rsidR="00454B47" w:rsidRPr="005132DA">
        <w:rPr>
          <w:rFonts w:ascii="Cambria" w:hAnsi="Cambria"/>
          <w:sz w:val="22"/>
          <w:szCs w:val="22"/>
        </w:rPr>
        <w:t xml:space="preserve"> between the social and individual trade-offs citizens are faced with. The Covid-19 pandemic thus </w:t>
      </w:r>
      <w:r w:rsidR="00C54247">
        <w:rPr>
          <w:rFonts w:ascii="Cambria" w:hAnsi="Cambria"/>
          <w:sz w:val="22"/>
          <w:szCs w:val="22"/>
        </w:rPr>
        <w:t>move</w:t>
      </w:r>
      <w:r w:rsidR="00454B47" w:rsidRPr="005132DA">
        <w:rPr>
          <w:rFonts w:ascii="Cambria" w:hAnsi="Cambria"/>
          <w:sz w:val="22"/>
          <w:szCs w:val="22"/>
        </w:rPr>
        <w:t xml:space="preserve">s us </w:t>
      </w:r>
      <w:r w:rsidR="006C5C47">
        <w:rPr>
          <w:rFonts w:ascii="Cambria" w:hAnsi="Cambria"/>
          <w:sz w:val="22"/>
          <w:szCs w:val="22"/>
        </w:rPr>
        <w:t xml:space="preserve">to </w:t>
      </w:r>
      <w:r w:rsidR="00454B47" w:rsidRPr="005132DA">
        <w:rPr>
          <w:rFonts w:ascii="Cambria" w:hAnsi="Cambria"/>
          <w:sz w:val="22"/>
          <w:szCs w:val="22"/>
        </w:rPr>
        <w:t xml:space="preserve">reflect on our respective </w:t>
      </w:r>
      <w:r w:rsidR="00E63F88" w:rsidRPr="005132DA">
        <w:rPr>
          <w:rFonts w:ascii="Cambria" w:hAnsi="Cambria"/>
          <w:sz w:val="22"/>
          <w:szCs w:val="22"/>
        </w:rPr>
        <w:t xml:space="preserve">national priorities when </w:t>
      </w:r>
      <w:r w:rsidR="00E92639">
        <w:rPr>
          <w:rFonts w:ascii="Cambria" w:hAnsi="Cambria"/>
          <w:sz w:val="22"/>
          <w:szCs w:val="22"/>
        </w:rPr>
        <w:t xml:space="preserve">we are confronted with </w:t>
      </w:r>
      <w:r w:rsidR="00E63F88" w:rsidRPr="005132DA">
        <w:rPr>
          <w:rFonts w:ascii="Cambria" w:hAnsi="Cambria"/>
          <w:sz w:val="22"/>
          <w:szCs w:val="22"/>
        </w:rPr>
        <w:t>drastic moral dile</w:t>
      </w:r>
      <w:r w:rsidR="00D71392" w:rsidRPr="005132DA">
        <w:rPr>
          <w:rFonts w:ascii="Cambria" w:hAnsi="Cambria"/>
          <w:sz w:val="22"/>
          <w:szCs w:val="22"/>
        </w:rPr>
        <w:t>m</w:t>
      </w:r>
      <w:r w:rsidR="00E63F88" w:rsidRPr="005132DA">
        <w:rPr>
          <w:rFonts w:ascii="Cambria" w:hAnsi="Cambria"/>
          <w:sz w:val="22"/>
          <w:szCs w:val="22"/>
        </w:rPr>
        <w:t xml:space="preserve">mas. </w:t>
      </w:r>
      <w:r w:rsidR="00696013" w:rsidRPr="005132DA">
        <w:rPr>
          <w:rFonts w:ascii="Cambria" w:hAnsi="Cambria"/>
          <w:sz w:val="22"/>
          <w:szCs w:val="22"/>
        </w:rPr>
        <w:t xml:space="preserve">Different world </w:t>
      </w:r>
      <w:proofErr w:type="spellStart"/>
      <w:r w:rsidR="00696013" w:rsidRPr="005132DA">
        <w:rPr>
          <w:rFonts w:ascii="Cambria" w:hAnsi="Cambria"/>
          <w:sz w:val="22"/>
          <w:szCs w:val="22"/>
        </w:rPr>
        <w:t>visions</w:t>
      </w:r>
      <w:proofErr w:type="spellEnd"/>
      <w:r w:rsidR="00696013" w:rsidRPr="005132DA">
        <w:rPr>
          <w:rFonts w:ascii="Cambria" w:hAnsi="Cambria"/>
          <w:sz w:val="22"/>
          <w:szCs w:val="22"/>
        </w:rPr>
        <w:t xml:space="preserve"> </w:t>
      </w:r>
      <w:r w:rsidR="00454B47" w:rsidRPr="005132DA">
        <w:rPr>
          <w:rFonts w:ascii="Cambria" w:hAnsi="Cambria"/>
          <w:sz w:val="22"/>
          <w:szCs w:val="22"/>
        </w:rPr>
        <w:t xml:space="preserve">compete </w:t>
      </w:r>
      <w:r w:rsidR="00696013" w:rsidRPr="005132DA">
        <w:rPr>
          <w:rFonts w:ascii="Cambria" w:hAnsi="Cambria"/>
          <w:sz w:val="22"/>
          <w:szCs w:val="22"/>
        </w:rPr>
        <w:t xml:space="preserve">where </w:t>
      </w:r>
      <w:r w:rsidR="00454B47" w:rsidRPr="005132DA">
        <w:rPr>
          <w:rFonts w:ascii="Cambria" w:hAnsi="Cambria"/>
          <w:sz w:val="22"/>
          <w:szCs w:val="22"/>
        </w:rPr>
        <w:t xml:space="preserve">strategies for </w:t>
      </w:r>
      <w:r w:rsidR="00696013" w:rsidRPr="005132DA">
        <w:rPr>
          <w:rFonts w:ascii="Cambria" w:hAnsi="Cambria"/>
          <w:sz w:val="22"/>
          <w:szCs w:val="22"/>
        </w:rPr>
        <w:t xml:space="preserve">dealing with </w:t>
      </w:r>
      <w:r w:rsidR="00696013" w:rsidRPr="005132DA">
        <w:rPr>
          <w:rFonts w:ascii="Cambria" w:hAnsi="Cambria"/>
          <w:sz w:val="22"/>
          <w:szCs w:val="22"/>
        </w:rPr>
        <w:lastRenderedPageBreak/>
        <w:t xml:space="preserve">collective and individual </w:t>
      </w:r>
      <w:r w:rsidR="00454B47" w:rsidRPr="005132DA">
        <w:rPr>
          <w:rFonts w:ascii="Cambria" w:hAnsi="Cambria"/>
          <w:sz w:val="22"/>
          <w:szCs w:val="22"/>
        </w:rPr>
        <w:t>challenges</w:t>
      </w:r>
      <w:r w:rsidR="00696013" w:rsidRPr="005132DA">
        <w:rPr>
          <w:rFonts w:ascii="Cambria" w:hAnsi="Cambria"/>
          <w:sz w:val="22"/>
          <w:szCs w:val="22"/>
        </w:rPr>
        <w:t xml:space="preserve"> diverge. </w:t>
      </w:r>
      <w:r w:rsidR="006C5C47">
        <w:rPr>
          <w:rFonts w:ascii="Cambria" w:hAnsi="Cambria"/>
          <w:sz w:val="22"/>
          <w:szCs w:val="22"/>
        </w:rPr>
        <w:t>D</w:t>
      </w:r>
      <w:r w:rsidR="00454B47" w:rsidRPr="005132DA">
        <w:rPr>
          <w:rFonts w:ascii="Cambria" w:hAnsi="Cambria"/>
          <w:sz w:val="22"/>
          <w:szCs w:val="22"/>
        </w:rPr>
        <w:t>ocument</w:t>
      </w:r>
      <w:r w:rsidR="006C5C47">
        <w:rPr>
          <w:rFonts w:ascii="Cambria" w:hAnsi="Cambria"/>
          <w:sz w:val="22"/>
          <w:szCs w:val="22"/>
        </w:rPr>
        <w:t>ing</w:t>
      </w:r>
      <w:r w:rsidR="00454B47" w:rsidRPr="005132DA">
        <w:rPr>
          <w:rFonts w:ascii="Cambria" w:hAnsi="Cambria"/>
          <w:sz w:val="22"/>
          <w:szCs w:val="22"/>
        </w:rPr>
        <w:t xml:space="preserve"> the legal developments behind the Covid-19 pandemic in Europe and beyond in a relatively systematic way to enable comparisons between countries</w:t>
      </w:r>
      <w:r w:rsidR="00CD6953" w:rsidRPr="005132DA">
        <w:rPr>
          <w:rFonts w:ascii="Cambria" w:hAnsi="Cambria"/>
          <w:sz w:val="22"/>
          <w:szCs w:val="22"/>
        </w:rPr>
        <w:t xml:space="preserve">, </w:t>
      </w:r>
      <w:proofErr w:type="spellStart"/>
      <w:r w:rsidR="006C5C47" w:rsidRPr="005132DA">
        <w:rPr>
          <w:rFonts w:ascii="Cambria" w:hAnsi="Cambria"/>
          <w:sz w:val="22"/>
          <w:szCs w:val="22"/>
        </w:rPr>
        <w:t>Blogdroiteuropeen</w:t>
      </w:r>
      <w:proofErr w:type="spellEnd"/>
      <w:r w:rsidR="006C5C47" w:rsidRPr="005132DA">
        <w:rPr>
          <w:rFonts w:ascii="Cambria" w:hAnsi="Cambria"/>
          <w:sz w:val="22"/>
          <w:szCs w:val="22"/>
        </w:rPr>
        <w:t xml:space="preserve"> s</w:t>
      </w:r>
      <w:r w:rsidR="006C5C47">
        <w:rPr>
          <w:rFonts w:ascii="Cambria" w:hAnsi="Cambria"/>
          <w:sz w:val="22"/>
          <w:szCs w:val="22"/>
        </w:rPr>
        <w:t xml:space="preserve">eeks </w:t>
      </w:r>
      <w:r w:rsidR="00CD6953" w:rsidRPr="005132DA">
        <w:rPr>
          <w:rFonts w:ascii="Cambria" w:hAnsi="Cambria"/>
          <w:sz w:val="22"/>
          <w:szCs w:val="22"/>
        </w:rPr>
        <w:t xml:space="preserve">to answer the following question: </w:t>
      </w:r>
      <w:r w:rsidR="00454B47" w:rsidRPr="005132DA">
        <w:rPr>
          <w:rFonts w:ascii="Cambria" w:hAnsi="Cambria"/>
          <w:sz w:val="22"/>
          <w:szCs w:val="22"/>
        </w:rPr>
        <w:t xml:space="preserve">is the Covid-19 pandemic </w:t>
      </w:r>
      <w:r w:rsidR="00E92639">
        <w:rPr>
          <w:rFonts w:ascii="Cambria" w:hAnsi="Cambria"/>
          <w:sz w:val="22"/>
          <w:szCs w:val="22"/>
        </w:rPr>
        <w:t xml:space="preserve">conducive to developing shared legal strategies </w:t>
      </w:r>
      <w:r w:rsidR="00E92639" w:rsidRPr="005132DA">
        <w:rPr>
          <w:rFonts w:ascii="Cambria" w:hAnsi="Cambria"/>
          <w:sz w:val="22"/>
          <w:szCs w:val="22"/>
        </w:rPr>
        <w:t xml:space="preserve">or </w:t>
      </w:r>
      <w:r w:rsidR="00E92639">
        <w:rPr>
          <w:rFonts w:ascii="Cambria" w:hAnsi="Cambria"/>
          <w:sz w:val="22"/>
          <w:szCs w:val="22"/>
        </w:rPr>
        <w:t>does</w:t>
      </w:r>
      <w:r w:rsidR="00E92639" w:rsidRPr="005132DA">
        <w:rPr>
          <w:rFonts w:ascii="Cambria" w:hAnsi="Cambria"/>
          <w:sz w:val="22"/>
          <w:szCs w:val="22"/>
        </w:rPr>
        <w:t xml:space="preserve"> it re</w:t>
      </w:r>
      <w:r w:rsidR="00E92639">
        <w:rPr>
          <w:rFonts w:ascii="Cambria" w:hAnsi="Cambria"/>
          <w:sz w:val="22"/>
          <w:szCs w:val="22"/>
        </w:rPr>
        <w:t>inforce</w:t>
      </w:r>
      <w:r w:rsidR="00E92639" w:rsidRPr="005132DA">
        <w:rPr>
          <w:rFonts w:ascii="Cambria" w:hAnsi="Cambria"/>
          <w:sz w:val="22"/>
          <w:szCs w:val="22"/>
        </w:rPr>
        <w:t xml:space="preserve"> cultural legal</w:t>
      </w:r>
      <w:r w:rsidR="00E92639">
        <w:rPr>
          <w:rFonts w:ascii="Cambria" w:hAnsi="Cambria"/>
          <w:sz w:val="22"/>
          <w:szCs w:val="22"/>
        </w:rPr>
        <w:t xml:space="preserve"> </w:t>
      </w:r>
      <w:r w:rsidR="00E92639" w:rsidRPr="005132DA">
        <w:rPr>
          <w:rFonts w:ascii="Cambria" w:hAnsi="Cambria"/>
          <w:sz w:val="22"/>
          <w:szCs w:val="22"/>
        </w:rPr>
        <w:t>features</w:t>
      </w:r>
      <w:r w:rsidR="00E92639">
        <w:rPr>
          <w:rFonts w:ascii="Cambria" w:hAnsi="Cambria"/>
          <w:sz w:val="22"/>
          <w:szCs w:val="22"/>
        </w:rPr>
        <w:t xml:space="preserve"> when it comes to data protection</w:t>
      </w:r>
      <w:r w:rsidR="00CD6953" w:rsidRPr="005132DA">
        <w:rPr>
          <w:rFonts w:ascii="Cambria" w:hAnsi="Cambria"/>
          <w:sz w:val="22"/>
          <w:szCs w:val="22"/>
        </w:rPr>
        <w:t>?</w:t>
      </w:r>
    </w:p>
    <w:p w14:paraId="58EEF0D8" w14:textId="77777777" w:rsidR="00DA574C" w:rsidRPr="005132DA" w:rsidRDefault="00DA574C">
      <w:pPr>
        <w:rPr>
          <w:rFonts w:ascii="Cambria" w:hAnsi="Cambria"/>
          <w:sz w:val="22"/>
          <w:szCs w:val="22"/>
        </w:rPr>
      </w:pPr>
    </w:p>
    <w:p w14:paraId="61D7353A" w14:textId="2A3BF37F" w:rsidR="00F65B17" w:rsidRPr="005132DA" w:rsidRDefault="00F65B17" w:rsidP="00F65B17">
      <w:pPr>
        <w:jc w:val="both"/>
        <w:rPr>
          <w:rFonts w:ascii="Cambria" w:hAnsi="Cambria"/>
          <w:sz w:val="22"/>
          <w:szCs w:val="22"/>
        </w:rPr>
      </w:pPr>
      <w:r w:rsidRPr="005132DA">
        <w:rPr>
          <w:rFonts w:ascii="Cambria" w:hAnsi="Cambria"/>
          <w:sz w:val="22"/>
          <w:szCs w:val="22"/>
        </w:rPr>
        <w:t xml:space="preserve">By the end of July 2020 </w:t>
      </w:r>
      <w:proofErr w:type="spellStart"/>
      <w:r w:rsidR="00454B47" w:rsidRPr="005132DA">
        <w:rPr>
          <w:rFonts w:ascii="Cambria" w:hAnsi="Cambria"/>
          <w:sz w:val="22"/>
          <w:szCs w:val="22"/>
        </w:rPr>
        <w:t>Blogdroiteuropeen</w:t>
      </w:r>
      <w:proofErr w:type="spellEnd"/>
      <w:r w:rsidR="00454B47" w:rsidRPr="005132DA">
        <w:rPr>
          <w:rFonts w:ascii="Cambria" w:hAnsi="Cambria"/>
          <w:sz w:val="22"/>
          <w:szCs w:val="22"/>
        </w:rPr>
        <w:t xml:space="preserve"> </w:t>
      </w:r>
      <w:r w:rsidR="00875B39" w:rsidRPr="005132DA">
        <w:rPr>
          <w:rFonts w:ascii="Cambria" w:hAnsi="Cambria"/>
          <w:sz w:val="22"/>
          <w:szCs w:val="22"/>
        </w:rPr>
        <w:t>ha</w:t>
      </w:r>
      <w:r w:rsidR="00875B39">
        <w:rPr>
          <w:rFonts w:ascii="Cambria" w:hAnsi="Cambria"/>
          <w:sz w:val="22"/>
          <w:szCs w:val="22"/>
        </w:rPr>
        <w:t>d</w:t>
      </w:r>
      <w:r w:rsidR="00875B39" w:rsidRPr="005132DA">
        <w:rPr>
          <w:rFonts w:ascii="Cambria" w:hAnsi="Cambria"/>
          <w:sz w:val="22"/>
          <w:szCs w:val="22"/>
        </w:rPr>
        <w:t xml:space="preserve"> </w:t>
      </w:r>
      <w:r w:rsidR="00D923EC">
        <w:rPr>
          <w:rFonts w:ascii="Cambria" w:hAnsi="Cambria"/>
          <w:sz w:val="22"/>
          <w:szCs w:val="22"/>
        </w:rPr>
        <w:t>publish</w:t>
      </w:r>
      <w:r w:rsidRPr="005132DA">
        <w:rPr>
          <w:rFonts w:ascii="Cambria" w:hAnsi="Cambria"/>
          <w:sz w:val="22"/>
          <w:szCs w:val="22"/>
        </w:rPr>
        <w:t>ed thirty contributions.</w:t>
      </w:r>
      <w:r w:rsidR="0018670F" w:rsidRPr="005132DA">
        <w:rPr>
          <w:rStyle w:val="FootnoteReference"/>
          <w:rFonts w:ascii="Cambria" w:hAnsi="Cambria"/>
          <w:sz w:val="22"/>
          <w:szCs w:val="22"/>
        </w:rPr>
        <w:footnoteReference w:id="2"/>
      </w:r>
      <w:r w:rsidRPr="005132DA">
        <w:rPr>
          <w:rFonts w:ascii="Cambria" w:hAnsi="Cambria"/>
          <w:sz w:val="22"/>
          <w:szCs w:val="22"/>
        </w:rPr>
        <w:t xml:space="preserve"> The</w:t>
      </w:r>
      <w:r w:rsidR="0018670F" w:rsidRPr="005132DA">
        <w:rPr>
          <w:rFonts w:ascii="Cambria" w:hAnsi="Cambria"/>
          <w:sz w:val="22"/>
          <w:szCs w:val="22"/>
        </w:rPr>
        <w:t>se contributions</w:t>
      </w:r>
      <w:r w:rsidRPr="005132DA">
        <w:rPr>
          <w:rFonts w:ascii="Cambria" w:hAnsi="Cambria"/>
          <w:sz w:val="22"/>
          <w:szCs w:val="22"/>
        </w:rPr>
        <w:t xml:space="preserve"> can be broadly divided into the following six main categories: </w:t>
      </w:r>
      <w:r w:rsidR="009E2573" w:rsidRPr="005132DA">
        <w:rPr>
          <w:rFonts w:ascii="Cambria" w:hAnsi="Cambria"/>
          <w:sz w:val="22"/>
          <w:szCs w:val="22"/>
        </w:rPr>
        <w:t>1</w:t>
      </w:r>
      <w:r w:rsidRPr="005132DA">
        <w:rPr>
          <w:rFonts w:ascii="Cambria" w:hAnsi="Cambria"/>
          <w:sz w:val="22"/>
          <w:szCs w:val="22"/>
        </w:rPr>
        <w:t xml:space="preserve">) </w:t>
      </w:r>
      <w:r w:rsidR="005A0072" w:rsidRPr="005132DA">
        <w:rPr>
          <w:rFonts w:ascii="Cambria" w:hAnsi="Cambria"/>
          <w:sz w:val="22"/>
          <w:szCs w:val="22"/>
        </w:rPr>
        <w:t xml:space="preserve">twelve </w:t>
      </w:r>
      <w:r w:rsidRPr="005132DA">
        <w:rPr>
          <w:rFonts w:ascii="Cambria" w:hAnsi="Cambria"/>
          <w:sz w:val="22"/>
          <w:szCs w:val="22"/>
        </w:rPr>
        <w:t>contributions providing a general overview of data protection issues in times of Covid-19 in one specific jurisdiction (</w:t>
      </w:r>
      <w:r w:rsidR="005A0072" w:rsidRPr="005132DA">
        <w:rPr>
          <w:rFonts w:ascii="Cambria" w:hAnsi="Cambria"/>
          <w:sz w:val="22"/>
          <w:szCs w:val="22"/>
        </w:rPr>
        <w:t xml:space="preserve">France, </w:t>
      </w:r>
      <w:r w:rsidRPr="005132DA">
        <w:rPr>
          <w:rFonts w:ascii="Cambria" w:hAnsi="Cambria"/>
          <w:sz w:val="22"/>
          <w:szCs w:val="22"/>
        </w:rPr>
        <w:t>Germany, Greece,</w:t>
      </w:r>
      <w:r w:rsidR="005A0072" w:rsidRPr="005132DA">
        <w:rPr>
          <w:rFonts w:ascii="Cambria" w:hAnsi="Cambria"/>
          <w:sz w:val="22"/>
          <w:szCs w:val="22"/>
        </w:rPr>
        <w:t xml:space="preserve"> Hungary, Lithuania, Portugal,</w:t>
      </w:r>
      <w:r w:rsidRPr="005132DA">
        <w:rPr>
          <w:rFonts w:ascii="Cambria" w:hAnsi="Cambria"/>
          <w:sz w:val="22"/>
          <w:szCs w:val="22"/>
        </w:rPr>
        <w:t xml:space="preserve"> </w:t>
      </w:r>
      <w:r w:rsidR="005A0072" w:rsidRPr="005132DA">
        <w:rPr>
          <w:rFonts w:ascii="Cambria" w:hAnsi="Cambria"/>
          <w:sz w:val="22"/>
          <w:szCs w:val="22"/>
        </w:rPr>
        <w:t xml:space="preserve">Slovenia, </w:t>
      </w:r>
      <w:r w:rsidRPr="005132DA">
        <w:rPr>
          <w:rFonts w:ascii="Cambria" w:hAnsi="Cambria"/>
          <w:sz w:val="22"/>
          <w:szCs w:val="22"/>
        </w:rPr>
        <w:t>Spain</w:t>
      </w:r>
      <w:r w:rsidR="005A0072" w:rsidRPr="005132DA">
        <w:rPr>
          <w:rFonts w:ascii="Cambria" w:hAnsi="Cambria"/>
          <w:sz w:val="22"/>
          <w:szCs w:val="22"/>
        </w:rPr>
        <w:t xml:space="preserve">, Sweden, the Netherlands, and </w:t>
      </w:r>
      <w:r w:rsidR="00875B39">
        <w:rPr>
          <w:rFonts w:ascii="Cambria" w:hAnsi="Cambria"/>
          <w:sz w:val="22"/>
          <w:szCs w:val="22"/>
        </w:rPr>
        <w:t xml:space="preserve">the </w:t>
      </w:r>
      <w:r w:rsidR="005A0072" w:rsidRPr="005132DA">
        <w:rPr>
          <w:rFonts w:ascii="Cambria" w:hAnsi="Cambria"/>
          <w:sz w:val="22"/>
          <w:szCs w:val="22"/>
        </w:rPr>
        <w:t>UK</w:t>
      </w:r>
      <w:r w:rsidRPr="005132DA">
        <w:rPr>
          <w:rFonts w:ascii="Cambria" w:hAnsi="Cambria"/>
          <w:sz w:val="22"/>
          <w:szCs w:val="22"/>
        </w:rPr>
        <w:t xml:space="preserve">); </w:t>
      </w:r>
      <w:r w:rsidR="009E2573" w:rsidRPr="005132DA">
        <w:rPr>
          <w:rFonts w:ascii="Cambria" w:hAnsi="Cambria"/>
          <w:sz w:val="22"/>
          <w:szCs w:val="22"/>
        </w:rPr>
        <w:t>2</w:t>
      </w:r>
      <w:r w:rsidRPr="005132DA">
        <w:rPr>
          <w:rFonts w:ascii="Cambria" w:hAnsi="Cambria"/>
          <w:sz w:val="22"/>
          <w:szCs w:val="22"/>
        </w:rPr>
        <w:t xml:space="preserve">) </w:t>
      </w:r>
      <w:r w:rsidR="005A0072" w:rsidRPr="005132DA">
        <w:rPr>
          <w:rFonts w:ascii="Cambria" w:hAnsi="Cambria"/>
          <w:sz w:val="22"/>
          <w:szCs w:val="22"/>
        </w:rPr>
        <w:t xml:space="preserve">five </w:t>
      </w:r>
      <w:r w:rsidRPr="005132DA">
        <w:rPr>
          <w:rFonts w:ascii="Cambria" w:hAnsi="Cambria"/>
          <w:sz w:val="22"/>
          <w:szCs w:val="22"/>
        </w:rPr>
        <w:t xml:space="preserve">contributions focusing on issues arising from tracing apps (Belgium, Germany, </w:t>
      </w:r>
      <w:r w:rsidR="005A0072" w:rsidRPr="005132DA">
        <w:rPr>
          <w:rFonts w:ascii="Cambria" w:hAnsi="Cambria"/>
          <w:sz w:val="22"/>
          <w:szCs w:val="22"/>
        </w:rPr>
        <w:t xml:space="preserve">Ireland, </w:t>
      </w:r>
      <w:r w:rsidRPr="005132DA">
        <w:rPr>
          <w:rFonts w:ascii="Cambria" w:hAnsi="Cambria"/>
          <w:sz w:val="22"/>
          <w:szCs w:val="22"/>
        </w:rPr>
        <w:t xml:space="preserve">Italy, </w:t>
      </w:r>
      <w:r w:rsidR="005A0072" w:rsidRPr="005132DA">
        <w:rPr>
          <w:rFonts w:ascii="Cambria" w:hAnsi="Cambria"/>
          <w:sz w:val="22"/>
          <w:szCs w:val="22"/>
        </w:rPr>
        <w:t xml:space="preserve">and </w:t>
      </w:r>
      <w:r w:rsidR="00875B39">
        <w:rPr>
          <w:rFonts w:ascii="Cambria" w:hAnsi="Cambria"/>
          <w:sz w:val="22"/>
          <w:szCs w:val="22"/>
        </w:rPr>
        <w:t xml:space="preserve">the </w:t>
      </w:r>
      <w:r w:rsidRPr="005132DA">
        <w:rPr>
          <w:rFonts w:ascii="Cambria" w:hAnsi="Cambria"/>
          <w:sz w:val="22"/>
          <w:szCs w:val="22"/>
        </w:rPr>
        <w:t xml:space="preserve">UK); </w:t>
      </w:r>
      <w:r w:rsidR="009E2573" w:rsidRPr="005132DA">
        <w:rPr>
          <w:rFonts w:ascii="Cambria" w:hAnsi="Cambria"/>
          <w:sz w:val="22"/>
          <w:szCs w:val="22"/>
        </w:rPr>
        <w:t>3</w:t>
      </w:r>
      <w:r w:rsidRPr="005132DA">
        <w:rPr>
          <w:rFonts w:ascii="Cambria" w:hAnsi="Cambria"/>
          <w:sz w:val="22"/>
          <w:szCs w:val="22"/>
        </w:rPr>
        <w:t xml:space="preserve">) three contributions </w:t>
      </w:r>
      <w:r w:rsidR="00D923EC">
        <w:rPr>
          <w:rFonts w:ascii="Cambria" w:hAnsi="Cambria"/>
          <w:sz w:val="22"/>
          <w:szCs w:val="22"/>
        </w:rPr>
        <w:t xml:space="preserve">focusing on issues arising </w:t>
      </w:r>
      <w:r w:rsidRPr="005132DA">
        <w:rPr>
          <w:rFonts w:ascii="Cambria" w:hAnsi="Cambria"/>
          <w:sz w:val="22"/>
          <w:szCs w:val="22"/>
        </w:rPr>
        <w:t>in the context of e-learning (Germany, Italy</w:t>
      </w:r>
      <w:r w:rsidR="00715DF9">
        <w:rPr>
          <w:rFonts w:ascii="Cambria" w:hAnsi="Cambria"/>
          <w:sz w:val="22"/>
          <w:szCs w:val="22"/>
        </w:rPr>
        <w:t>,</w:t>
      </w:r>
      <w:r w:rsidRPr="005132DA">
        <w:rPr>
          <w:rFonts w:ascii="Cambria" w:hAnsi="Cambria"/>
          <w:sz w:val="22"/>
          <w:szCs w:val="22"/>
        </w:rPr>
        <w:t xml:space="preserve"> and Spain); </w:t>
      </w:r>
      <w:r w:rsidR="009E2573" w:rsidRPr="005132DA">
        <w:rPr>
          <w:rFonts w:ascii="Cambria" w:hAnsi="Cambria"/>
          <w:sz w:val="22"/>
          <w:szCs w:val="22"/>
        </w:rPr>
        <w:t>4</w:t>
      </w:r>
      <w:r w:rsidRPr="005132DA">
        <w:rPr>
          <w:rFonts w:ascii="Cambria" w:hAnsi="Cambria"/>
          <w:sz w:val="22"/>
          <w:szCs w:val="22"/>
        </w:rPr>
        <w:t xml:space="preserve">) </w:t>
      </w:r>
      <w:r w:rsidR="00272305" w:rsidRPr="005132DA">
        <w:rPr>
          <w:rFonts w:ascii="Cambria" w:hAnsi="Cambria"/>
          <w:sz w:val="22"/>
          <w:szCs w:val="22"/>
        </w:rPr>
        <w:t xml:space="preserve">two </w:t>
      </w:r>
      <w:r w:rsidRPr="005132DA">
        <w:rPr>
          <w:rFonts w:ascii="Cambria" w:hAnsi="Cambria"/>
          <w:sz w:val="22"/>
          <w:szCs w:val="22"/>
        </w:rPr>
        <w:t>contributions pertaining to surveillance techniques (Franc</w:t>
      </w:r>
      <w:r w:rsidR="00715DF9">
        <w:rPr>
          <w:rFonts w:ascii="Cambria" w:hAnsi="Cambria"/>
          <w:sz w:val="22"/>
          <w:szCs w:val="22"/>
        </w:rPr>
        <w:t>e</w:t>
      </w:r>
      <w:r w:rsidR="00272305" w:rsidRPr="005132DA">
        <w:rPr>
          <w:rFonts w:ascii="Cambria" w:hAnsi="Cambria"/>
          <w:sz w:val="22"/>
          <w:szCs w:val="22"/>
        </w:rPr>
        <w:t>,</w:t>
      </w:r>
      <w:r w:rsidR="00715DF9">
        <w:rPr>
          <w:rFonts w:ascii="Cambria" w:hAnsi="Cambria"/>
          <w:sz w:val="22"/>
          <w:szCs w:val="22"/>
        </w:rPr>
        <w:t xml:space="preserve"> and</w:t>
      </w:r>
      <w:r w:rsidR="00272305" w:rsidRPr="005132DA">
        <w:rPr>
          <w:rFonts w:ascii="Cambria" w:hAnsi="Cambria"/>
          <w:sz w:val="22"/>
          <w:szCs w:val="22"/>
        </w:rPr>
        <w:t xml:space="preserve"> Spain</w:t>
      </w:r>
      <w:r w:rsidRPr="005132DA">
        <w:rPr>
          <w:rFonts w:ascii="Cambria" w:hAnsi="Cambria"/>
          <w:sz w:val="22"/>
          <w:szCs w:val="22"/>
        </w:rPr>
        <w:t xml:space="preserve">); </w:t>
      </w:r>
      <w:r w:rsidR="009E2573" w:rsidRPr="005132DA">
        <w:rPr>
          <w:rFonts w:ascii="Cambria" w:hAnsi="Cambria"/>
          <w:sz w:val="22"/>
          <w:szCs w:val="22"/>
        </w:rPr>
        <w:t>5</w:t>
      </w:r>
      <w:r w:rsidRPr="005132DA">
        <w:rPr>
          <w:rFonts w:ascii="Cambria" w:hAnsi="Cambria"/>
          <w:sz w:val="22"/>
          <w:szCs w:val="22"/>
        </w:rPr>
        <w:t>) three contributions discussing transversal issues (</w:t>
      </w:r>
      <w:r w:rsidR="00875B39">
        <w:rPr>
          <w:rFonts w:ascii="Cambria" w:hAnsi="Cambria"/>
          <w:sz w:val="22"/>
          <w:szCs w:val="22"/>
        </w:rPr>
        <w:t>Z</w:t>
      </w:r>
      <w:r w:rsidR="00875B39" w:rsidRPr="005132DA">
        <w:rPr>
          <w:rFonts w:ascii="Cambria" w:hAnsi="Cambria"/>
          <w:sz w:val="22"/>
          <w:szCs w:val="22"/>
        </w:rPr>
        <w:t>oom</w:t>
      </w:r>
      <w:r w:rsidRPr="005132DA">
        <w:rPr>
          <w:rFonts w:ascii="Cambria" w:hAnsi="Cambria"/>
          <w:sz w:val="22"/>
          <w:szCs w:val="22"/>
        </w:rPr>
        <w:t>, platform workers</w:t>
      </w:r>
      <w:r w:rsidR="003D304A">
        <w:rPr>
          <w:rFonts w:ascii="Cambria" w:hAnsi="Cambria"/>
          <w:sz w:val="22"/>
          <w:szCs w:val="22"/>
        </w:rPr>
        <w:t>,</w:t>
      </w:r>
      <w:r w:rsidRPr="005132DA">
        <w:rPr>
          <w:rFonts w:ascii="Cambria" w:hAnsi="Cambria"/>
          <w:sz w:val="22"/>
          <w:szCs w:val="22"/>
        </w:rPr>
        <w:t xml:space="preserve"> and immunity passports); </w:t>
      </w:r>
      <w:r w:rsidR="009E2573" w:rsidRPr="005132DA">
        <w:rPr>
          <w:rFonts w:ascii="Cambria" w:hAnsi="Cambria"/>
          <w:sz w:val="22"/>
          <w:szCs w:val="22"/>
        </w:rPr>
        <w:t>6</w:t>
      </w:r>
      <w:r w:rsidRPr="005132DA">
        <w:rPr>
          <w:rFonts w:ascii="Cambria" w:hAnsi="Cambria"/>
          <w:sz w:val="22"/>
          <w:szCs w:val="22"/>
        </w:rPr>
        <w:t>) six contributions discussing jurisdictions outside Europe (Australia, Brazil, Canada, Israel, Japan</w:t>
      </w:r>
      <w:r w:rsidR="00715DF9">
        <w:rPr>
          <w:rFonts w:ascii="Cambria" w:hAnsi="Cambria"/>
          <w:sz w:val="22"/>
          <w:szCs w:val="22"/>
        </w:rPr>
        <w:t>,</w:t>
      </w:r>
      <w:r w:rsidRPr="005132DA">
        <w:rPr>
          <w:rFonts w:ascii="Cambria" w:hAnsi="Cambria"/>
          <w:sz w:val="22"/>
          <w:szCs w:val="22"/>
        </w:rPr>
        <w:t xml:space="preserve"> and South Africa).</w:t>
      </w:r>
    </w:p>
    <w:p w14:paraId="730CB16B" w14:textId="48FF5147" w:rsidR="005A0072" w:rsidRPr="005132DA" w:rsidRDefault="005A0072" w:rsidP="00F65B17">
      <w:pPr>
        <w:jc w:val="both"/>
        <w:rPr>
          <w:rFonts w:ascii="Cambria" w:hAnsi="Cambria"/>
          <w:sz w:val="22"/>
          <w:szCs w:val="22"/>
        </w:rPr>
      </w:pPr>
    </w:p>
    <w:p w14:paraId="05DDF0EE" w14:textId="09E60D8C" w:rsidR="005A0072" w:rsidRPr="005132DA" w:rsidRDefault="00CD6953" w:rsidP="00F65B17">
      <w:pPr>
        <w:jc w:val="both"/>
        <w:rPr>
          <w:rFonts w:ascii="Cambria" w:hAnsi="Cambria"/>
          <w:sz w:val="22"/>
          <w:szCs w:val="22"/>
        </w:rPr>
      </w:pPr>
      <w:r w:rsidRPr="005132DA">
        <w:rPr>
          <w:rFonts w:ascii="Cambria" w:hAnsi="Cambria"/>
          <w:sz w:val="22"/>
          <w:szCs w:val="22"/>
        </w:rPr>
        <w:t>These contributions do not provide definitive answers to our research question</w:t>
      </w:r>
      <w:r w:rsidR="00E92639">
        <w:rPr>
          <w:rFonts w:ascii="Cambria" w:hAnsi="Cambria"/>
          <w:sz w:val="22"/>
          <w:szCs w:val="22"/>
        </w:rPr>
        <w:t xml:space="preserve"> as Covid-19 is not over yet</w:t>
      </w:r>
      <w:r w:rsidRPr="005132DA">
        <w:rPr>
          <w:rFonts w:ascii="Cambria" w:hAnsi="Cambria"/>
          <w:sz w:val="22"/>
          <w:szCs w:val="22"/>
        </w:rPr>
        <w:t xml:space="preserve">. However, they advance </w:t>
      </w:r>
      <w:r w:rsidR="003D304A" w:rsidRPr="005132DA">
        <w:rPr>
          <w:rFonts w:ascii="Cambria" w:hAnsi="Cambria"/>
          <w:sz w:val="22"/>
          <w:szCs w:val="22"/>
        </w:rPr>
        <w:t xml:space="preserve">preliminary </w:t>
      </w:r>
      <w:r w:rsidRPr="005132DA">
        <w:rPr>
          <w:rFonts w:ascii="Cambria" w:hAnsi="Cambria"/>
          <w:sz w:val="22"/>
          <w:szCs w:val="22"/>
        </w:rPr>
        <w:t xml:space="preserve">information </w:t>
      </w:r>
      <w:r w:rsidR="00715DF9">
        <w:rPr>
          <w:rFonts w:ascii="Cambria" w:hAnsi="Cambria"/>
          <w:sz w:val="22"/>
          <w:szCs w:val="22"/>
        </w:rPr>
        <w:t xml:space="preserve">about </w:t>
      </w:r>
      <w:r w:rsidRPr="005132DA">
        <w:rPr>
          <w:rFonts w:ascii="Cambria" w:hAnsi="Cambria"/>
          <w:sz w:val="22"/>
          <w:szCs w:val="22"/>
        </w:rPr>
        <w:t xml:space="preserve">six </w:t>
      </w:r>
      <w:r w:rsidR="002B09EB" w:rsidRPr="005132DA">
        <w:rPr>
          <w:rFonts w:ascii="Cambria" w:hAnsi="Cambria"/>
          <w:sz w:val="22"/>
          <w:szCs w:val="22"/>
        </w:rPr>
        <w:t>trends underlying the Covid-19 crisis</w:t>
      </w:r>
      <w:r w:rsidRPr="005132DA">
        <w:rPr>
          <w:rFonts w:ascii="Cambria" w:hAnsi="Cambria"/>
          <w:sz w:val="22"/>
          <w:szCs w:val="22"/>
        </w:rPr>
        <w:t>. First, all countries were not equal before the pandemic</w:t>
      </w:r>
      <w:r w:rsidR="00BC5C8F">
        <w:rPr>
          <w:rFonts w:ascii="Cambria" w:hAnsi="Cambria"/>
          <w:sz w:val="22"/>
          <w:szCs w:val="22"/>
        </w:rPr>
        <w:t xml:space="preserve"> due to differences in their factual and legal backgrounds</w:t>
      </w:r>
      <w:r w:rsidRPr="005132DA">
        <w:rPr>
          <w:rFonts w:ascii="Cambria" w:hAnsi="Cambria"/>
          <w:sz w:val="22"/>
          <w:szCs w:val="22"/>
        </w:rPr>
        <w:t>. Secondly, constitutional techniques proved resilient to a large extent in general a</w:t>
      </w:r>
      <w:r w:rsidR="009D2960">
        <w:rPr>
          <w:rFonts w:ascii="Cambria" w:hAnsi="Cambria"/>
          <w:sz w:val="22"/>
          <w:szCs w:val="22"/>
        </w:rPr>
        <w:t xml:space="preserve">nd in particular </w:t>
      </w:r>
      <w:r w:rsidRPr="005132DA">
        <w:rPr>
          <w:rFonts w:ascii="Cambria" w:hAnsi="Cambria"/>
          <w:sz w:val="22"/>
          <w:szCs w:val="22"/>
        </w:rPr>
        <w:t xml:space="preserve">when it comes to data protection. Thirdly, </w:t>
      </w:r>
      <w:r w:rsidR="00521C19" w:rsidRPr="005132DA">
        <w:rPr>
          <w:rFonts w:ascii="Cambria" w:hAnsi="Cambria"/>
          <w:sz w:val="22"/>
          <w:szCs w:val="22"/>
        </w:rPr>
        <w:t>the eff</w:t>
      </w:r>
      <w:r w:rsidR="00FB0149">
        <w:rPr>
          <w:rFonts w:ascii="Cambria" w:hAnsi="Cambria"/>
          <w:sz w:val="22"/>
          <w:szCs w:val="22"/>
        </w:rPr>
        <w:t>ectiveness</w:t>
      </w:r>
      <w:r w:rsidR="00521C19" w:rsidRPr="005132DA">
        <w:rPr>
          <w:rFonts w:ascii="Cambria" w:hAnsi="Cambria"/>
          <w:sz w:val="22"/>
          <w:szCs w:val="22"/>
        </w:rPr>
        <w:t xml:space="preserve"> of data protection legislation </w:t>
      </w:r>
      <w:r w:rsidR="00FB0149">
        <w:rPr>
          <w:rFonts w:ascii="Cambria" w:hAnsi="Cambria"/>
          <w:sz w:val="22"/>
          <w:szCs w:val="22"/>
        </w:rPr>
        <w:t>is</w:t>
      </w:r>
      <w:r w:rsidR="00875B39">
        <w:rPr>
          <w:rFonts w:ascii="Cambria" w:hAnsi="Cambria"/>
          <w:sz w:val="22"/>
          <w:szCs w:val="22"/>
        </w:rPr>
        <w:t xml:space="preserve"> </w:t>
      </w:r>
      <w:r w:rsidR="002B09EB" w:rsidRPr="005132DA">
        <w:rPr>
          <w:rFonts w:ascii="Cambria" w:hAnsi="Cambria"/>
          <w:sz w:val="22"/>
          <w:szCs w:val="22"/>
        </w:rPr>
        <w:t xml:space="preserve">connected </w:t>
      </w:r>
      <w:r w:rsidR="00521C19" w:rsidRPr="005132DA">
        <w:rPr>
          <w:rFonts w:ascii="Cambria" w:hAnsi="Cambria"/>
          <w:sz w:val="22"/>
          <w:szCs w:val="22"/>
        </w:rPr>
        <w:t xml:space="preserve">to its embeddedness in the wider legal context. </w:t>
      </w:r>
      <w:r w:rsidR="009D2960">
        <w:rPr>
          <w:rFonts w:ascii="Cambria" w:hAnsi="Cambria"/>
          <w:sz w:val="22"/>
          <w:szCs w:val="22"/>
        </w:rPr>
        <w:t>T</w:t>
      </w:r>
      <w:r w:rsidR="002B09EB" w:rsidRPr="005132DA">
        <w:rPr>
          <w:rFonts w:ascii="Cambria" w:hAnsi="Cambria"/>
          <w:sz w:val="22"/>
          <w:szCs w:val="22"/>
        </w:rPr>
        <w:t xml:space="preserve">his </w:t>
      </w:r>
      <w:r w:rsidR="00FB0149" w:rsidRPr="005132DA">
        <w:rPr>
          <w:rFonts w:ascii="Cambria" w:hAnsi="Cambria"/>
          <w:sz w:val="22"/>
          <w:szCs w:val="22"/>
        </w:rPr>
        <w:t>eff</w:t>
      </w:r>
      <w:r w:rsidR="00FB0149">
        <w:rPr>
          <w:rFonts w:ascii="Cambria" w:hAnsi="Cambria"/>
          <w:sz w:val="22"/>
          <w:szCs w:val="22"/>
        </w:rPr>
        <w:t>ectiveness</w:t>
      </w:r>
      <w:r w:rsidR="002B09EB" w:rsidRPr="005132DA">
        <w:rPr>
          <w:rFonts w:ascii="Cambria" w:hAnsi="Cambria"/>
          <w:sz w:val="22"/>
          <w:szCs w:val="22"/>
        </w:rPr>
        <w:t xml:space="preserve"> is tested most by the large swath</w:t>
      </w:r>
      <w:r w:rsidR="00875B39">
        <w:rPr>
          <w:rFonts w:ascii="Cambria" w:hAnsi="Cambria"/>
          <w:sz w:val="22"/>
          <w:szCs w:val="22"/>
        </w:rPr>
        <w:t>e</w:t>
      </w:r>
      <w:r w:rsidR="002B09EB" w:rsidRPr="005132DA">
        <w:rPr>
          <w:rFonts w:ascii="Cambria" w:hAnsi="Cambria"/>
          <w:sz w:val="22"/>
          <w:szCs w:val="22"/>
        </w:rPr>
        <w:t>s of social and professional behaviours that now depend more (explicitly) on private intermediaries than before.</w:t>
      </w:r>
      <w:r w:rsidR="008B5F4E" w:rsidRPr="005132DA">
        <w:rPr>
          <w:rFonts w:ascii="Cambria" w:hAnsi="Cambria"/>
          <w:sz w:val="22"/>
          <w:szCs w:val="22"/>
        </w:rPr>
        <w:t xml:space="preserve"> Fourthly, </w:t>
      </w:r>
      <w:r w:rsidR="002B09EB" w:rsidRPr="005132DA">
        <w:rPr>
          <w:rFonts w:ascii="Cambria" w:hAnsi="Cambria"/>
          <w:sz w:val="22"/>
          <w:szCs w:val="22"/>
        </w:rPr>
        <w:t>the individualisation of control over the spread of Covid-19 through tracing apps may turn out to be a unicorn defeated by data protection (among other complex factors of success)</w:t>
      </w:r>
      <w:r w:rsidR="003D304A">
        <w:rPr>
          <w:rFonts w:ascii="Cambria" w:hAnsi="Cambria"/>
          <w:sz w:val="22"/>
          <w:szCs w:val="22"/>
        </w:rPr>
        <w:t xml:space="preserve"> even t</w:t>
      </w:r>
      <w:r w:rsidR="00875B39">
        <w:rPr>
          <w:rFonts w:ascii="Cambria" w:hAnsi="Cambria"/>
          <w:sz w:val="22"/>
          <w:szCs w:val="22"/>
        </w:rPr>
        <w:t>h</w:t>
      </w:r>
      <w:r w:rsidR="003D304A">
        <w:rPr>
          <w:rFonts w:ascii="Cambria" w:hAnsi="Cambria"/>
          <w:sz w:val="22"/>
          <w:szCs w:val="22"/>
        </w:rPr>
        <w:t xml:space="preserve">ough different technologies </w:t>
      </w:r>
      <w:r w:rsidR="00875B39">
        <w:rPr>
          <w:rFonts w:ascii="Cambria" w:hAnsi="Cambria"/>
          <w:sz w:val="22"/>
          <w:szCs w:val="22"/>
        </w:rPr>
        <w:t xml:space="preserve">have been </w:t>
      </w:r>
      <w:r w:rsidR="003D304A">
        <w:rPr>
          <w:rFonts w:ascii="Cambria" w:hAnsi="Cambria"/>
          <w:sz w:val="22"/>
          <w:szCs w:val="22"/>
        </w:rPr>
        <w:t>attempted</w:t>
      </w:r>
      <w:r w:rsidR="002B09EB" w:rsidRPr="005132DA">
        <w:rPr>
          <w:rFonts w:ascii="Cambria" w:hAnsi="Cambria"/>
          <w:sz w:val="22"/>
          <w:szCs w:val="22"/>
        </w:rPr>
        <w:t xml:space="preserve">. Fifthly, the alternative to individualisation of control, aggregation of data or collective harvesting of data in some forms, has been </w:t>
      </w:r>
      <w:r w:rsidR="003D304A">
        <w:rPr>
          <w:rFonts w:ascii="Cambria" w:hAnsi="Cambria"/>
          <w:sz w:val="22"/>
          <w:szCs w:val="22"/>
        </w:rPr>
        <w:t>implemented to very different extents</w:t>
      </w:r>
      <w:r w:rsidR="002B09EB" w:rsidRPr="005132DA">
        <w:rPr>
          <w:rFonts w:ascii="Cambria" w:hAnsi="Cambria"/>
          <w:sz w:val="22"/>
          <w:szCs w:val="22"/>
        </w:rPr>
        <w:t xml:space="preserve">, provided some data protection requirements are met. </w:t>
      </w:r>
      <w:r w:rsidR="009D2960">
        <w:rPr>
          <w:rFonts w:ascii="Cambria" w:hAnsi="Cambria"/>
          <w:sz w:val="22"/>
          <w:szCs w:val="22"/>
        </w:rPr>
        <w:t>This leads to the final trend: the eve</w:t>
      </w:r>
      <w:r w:rsidR="00BC5C8F">
        <w:rPr>
          <w:rFonts w:ascii="Cambria" w:hAnsi="Cambria"/>
          <w:sz w:val="22"/>
          <w:szCs w:val="22"/>
        </w:rPr>
        <w:t>r</w:t>
      </w:r>
      <w:r w:rsidR="009D2960">
        <w:rPr>
          <w:rFonts w:ascii="Cambria" w:hAnsi="Cambria"/>
          <w:sz w:val="22"/>
          <w:szCs w:val="22"/>
        </w:rPr>
        <w:t xml:space="preserve"> more articulated pressure </w:t>
      </w:r>
      <w:r w:rsidR="00AE290D">
        <w:rPr>
          <w:rFonts w:ascii="Cambria" w:hAnsi="Cambria"/>
          <w:sz w:val="22"/>
          <w:szCs w:val="22"/>
        </w:rPr>
        <w:t>on the</w:t>
      </w:r>
      <w:r w:rsidR="009D2960">
        <w:rPr>
          <w:rFonts w:ascii="Cambria" w:hAnsi="Cambria"/>
          <w:sz w:val="22"/>
          <w:szCs w:val="22"/>
        </w:rPr>
        <w:t xml:space="preserve"> Europe</w:t>
      </w:r>
      <w:r w:rsidR="00AE290D">
        <w:rPr>
          <w:rFonts w:ascii="Cambria" w:hAnsi="Cambria"/>
          <w:sz w:val="22"/>
          <w:szCs w:val="22"/>
        </w:rPr>
        <w:t>an Union</w:t>
      </w:r>
      <w:r w:rsidR="009D2960">
        <w:rPr>
          <w:rFonts w:ascii="Cambria" w:hAnsi="Cambria"/>
          <w:sz w:val="22"/>
          <w:szCs w:val="22"/>
        </w:rPr>
        <w:t xml:space="preserve"> to decide how far it needs, wishes and is able to define its identity alongside its digital sovereignty, i.e. its ability to coordinate cross</w:t>
      </w:r>
      <w:r w:rsidR="00715DF9">
        <w:rPr>
          <w:rFonts w:ascii="Cambria" w:hAnsi="Cambria"/>
          <w:sz w:val="22"/>
          <w:szCs w:val="22"/>
        </w:rPr>
        <w:t>-</w:t>
      </w:r>
      <w:r w:rsidR="009D2960">
        <w:rPr>
          <w:rFonts w:ascii="Cambria" w:hAnsi="Cambria"/>
          <w:sz w:val="22"/>
          <w:szCs w:val="22"/>
        </w:rPr>
        <w:t>border movement</w:t>
      </w:r>
      <w:r w:rsidR="00715DF9">
        <w:rPr>
          <w:rFonts w:ascii="Cambria" w:hAnsi="Cambria"/>
          <w:sz w:val="22"/>
          <w:szCs w:val="22"/>
        </w:rPr>
        <w:t>s</w:t>
      </w:r>
      <w:r w:rsidR="009D2960">
        <w:rPr>
          <w:rFonts w:ascii="Cambria" w:hAnsi="Cambria"/>
          <w:sz w:val="22"/>
          <w:szCs w:val="22"/>
        </w:rPr>
        <w:t xml:space="preserve"> of data, the interoperability of the underlying systems and the </w:t>
      </w:r>
      <w:r w:rsidR="00541D74">
        <w:rPr>
          <w:rFonts w:ascii="Cambria" w:hAnsi="Cambria"/>
          <w:sz w:val="22"/>
          <w:szCs w:val="22"/>
        </w:rPr>
        <w:t xml:space="preserve">architecture needed to run them. </w:t>
      </w:r>
      <w:r w:rsidR="00E92639">
        <w:rPr>
          <w:rFonts w:ascii="Cambria" w:hAnsi="Cambria"/>
          <w:sz w:val="22"/>
          <w:szCs w:val="22"/>
        </w:rPr>
        <w:t>As legal systems may have to cope with the long-term consequences of Covid-19</w:t>
      </w:r>
      <w:r w:rsidR="00541D74">
        <w:rPr>
          <w:rFonts w:ascii="Cambria" w:hAnsi="Cambria"/>
          <w:sz w:val="22"/>
          <w:szCs w:val="22"/>
        </w:rPr>
        <w:t xml:space="preserve"> all over the world</w:t>
      </w:r>
      <w:r w:rsidR="00E92639">
        <w:rPr>
          <w:rFonts w:ascii="Cambria" w:hAnsi="Cambria"/>
          <w:sz w:val="22"/>
          <w:szCs w:val="22"/>
        </w:rPr>
        <w:t xml:space="preserve">, it may be useful to take stock of these emerging trends before </w:t>
      </w:r>
      <w:r w:rsidR="00FA58EF">
        <w:rPr>
          <w:rFonts w:ascii="Cambria" w:hAnsi="Cambria"/>
          <w:sz w:val="22"/>
          <w:szCs w:val="22"/>
        </w:rPr>
        <w:t>designing any grand scheme for post-Covid-19 society.</w:t>
      </w:r>
    </w:p>
    <w:p w14:paraId="2267131D" w14:textId="6754F21C" w:rsidR="00770DC1" w:rsidRPr="005132DA" w:rsidRDefault="00770DC1" w:rsidP="00F65B17">
      <w:pPr>
        <w:jc w:val="both"/>
        <w:rPr>
          <w:rFonts w:ascii="Cambria" w:hAnsi="Cambria"/>
          <w:sz w:val="22"/>
          <w:szCs w:val="22"/>
        </w:rPr>
      </w:pPr>
    </w:p>
    <w:p w14:paraId="63B3AB34" w14:textId="2E556FE7" w:rsidR="00E8001F" w:rsidRPr="00721DDE" w:rsidRDefault="00C841C8" w:rsidP="001C4178">
      <w:pPr>
        <w:pStyle w:val="ListParagraph"/>
        <w:numPr>
          <w:ilvl w:val="0"/>
          <w:numId w:val="19"/>
        </w:numPr>
        <w:jc w:val="both"/>
        <w:rPr>
          <w:rFonts w:ascii="Cambria" w:hAnsi="Cambria"/>
          <w:b/>
          <w:bCs/>
        </w:rPr>
      </w:pPr>
      <w:r w:rsidRPr="00721DDE">
        <w:rPr>
          <w:rFonts w:ascii="Cambria" w:hAnsi="Cambria"/>
          <w:b/>
          <w:bCs/>
        </w:rPr>
        <w:t>N</w:t>
      </w:r>
      <w:r w:rsidR="00770DC1" w:rsidRPr="00721DDE">
        <w:rPr>
          <w:rFonts w:ascii="Cambria" w:hAnsi="Cambria"/>
          <w:b/>
          <w:bCs/>
        </w:rPr>
        <w:t>ot all countries equal before the pandemic</w:t>
      </w:r>
      <w:r w:rsidR="00E8001F" w:rsidRPr="00721DDE">
        <w:rPr>
          <w:rFonts w:ascii="Cambria" w:hAnsi="Cambria"/>
          <w:b/>
          <w:bCs/>
        </w:rPr>
        <w:t xml:space="preserve"> </w:t>
      </w:r>
    </w:p>
    <w:p w14:paraId="4C07897F" w14:textId="5832B0DD" w:rsidR="00770DC1" w:rsidRPr="005132DA" w:rsidRDefault="00770DC1" w:rsidP="00F65B17">
      <w:pPr>
        <w:jc w:val="both"/>
        <w:rPr>
          <w:rFonts w:ascii="Cambria" w:hAnsi="Cambria"/>
          <w:b/>
          <w:bCs/>
          <w:sz w:val="22"/>
          <w:szCs w:val="22"/>
        </w:rPr>
      </w:pPr>
    </w:p>
    <w:p w14:paraId="7AE65AF1" w14:textId="774F75D4" w:rsidR="00555727" w:rsidRPr="005132DA" w:rsidRDefault="00770DC1" w:rsidP="00F65B17">
      <w:pPr>
        <w:jc w:val="both"/>
        <w:rPr>
          <w:rFonts w:ascii="Cambria" w:hAnsi="Cambria"/>
          <w:sz w:val="22"/>
          <w:szCs w:val="22"/>
        </w:rPr>
      </w:pPr>
      <w:r w:rsidRPr="005132DA">
        <w:rPr>
          <w:rFonts w:ascii="Cambria" w:hAnsi="Cambria"/>
          <w:sz w:val="22"/>
          <w:szCs w:val="22"/>
        </w:rPr>
        <w:t xml:space="preserve">From a comparative perspective the Covid-19 </w:t>
      </w:r>
      <w:r w:rsidR="008C0A15" w:rsidRPr="005132DA">
        <w:rPr>
          <w:rFonts w:ascii="Cambria" w:hAnsi="Cambria"/>
          <w:sz w:val="22"/>
          <w:szCs w:val="22"/>
        </w:rPr>
        <w:t xml:space="preserve">pandemic </w:t>
      </w:r>
      <w:r w:rsidRPr="005132DA">
        <w:rPr>
          <w:rFonts w:ascii="Cambria" w:hAnsi="Cambria"/>
          <w:sz w:val="22"/>
          <w:szCs w:val="22"/>
        </w:rPr>
        <w:t xml:space="preserve">provides a unique </w:t>
      </w:r>
      <w:r w:rsidR="00875B39">
        <w:rPr>
          <w:rFonts w:ascii="Cambria" w:hAnsi="Cambria"/>
          <w:sz w:val="22"/>
          <w:szCs w:val="22"/>
        </w:rPr>
        <w:t>grand-scale</w:t>
      </w:r>
      <w:r w:rsidRPr="005132DA">
        <w:rPr>
          <w:rFonts w:ascii="Cambria" w:hAnsi="Cambria"/>
          <w:sz w:val="22"/>
          <w:szCs w:val="22"/>
        </w:rPr>
        <w:t xml:space="preserve"> </w:t>
      </w:r>
      <w:r w:rsidR="008C0A15" w:rsidRPr="005132DA">
        <w:rPr>
          <w:rFonts w:ascii="Cambria" w:hAnsi="Cambria"/>
          <w:sz w:val="22"/>
          <w:szCs w:val="22"/>
        </w:rPr>
        <w:t xml:space="preserve">life </w:t>
      </w:r>
      <w:r w:rsidRPr="005132DA">
        <w:rPr>
          <w:rFonts w:ascii="Cambria" w:hAnsi="Cambria"/>
          <w:sz w:val="22"/>
          <w:szCs w:val="22"/>
        </w:rPr>
        <w:t>experience: nearly all cou</w:t>
      </w:r>
      <w:r w:rsidR="00EA5692" w:rsidRPr="005132DA">
        <w:rPr>
          <w:rFonts w:ascii="Cambria" w:hAnsi="Cambria"/>
          <w:sz w:val="22"/>
          <w:szCs w:val="22"/>
        </w:rPr>
        <w:t>n</w:t>
      </w:r>
      <w:r w:rsidRPr="005132DA">
        <w:rPr>
          <w:rFonts w:ascii="Cambria" w:hAnsi="Cambria"/>
          <w:sz w:val="22"/>
          <w:szCs w:val="22"/>
        </w:rPr>
        <w:t xml:space="preserve">tries </w:t>
      </w:r>
      <w:r w:rsidR="00875B39">
        <w:rPr>
          <w:rFonts w:ascii="Cambria" w:hAnsi="Cambria"/>
          <w:sz w:val="22"/>
          <w:szCs w:val="22"/>
        </w:rPr>
        <w:t xml:space="preserve">have </w:t>
      </w:r>
      <w:r w:rsidRPr="005132DA">
        <w:rPr>
          <w:rFonts w:ascii="Cambria" w:hAnsi="Cambria"/>
          <w:sz w:val="22"/>
          <w:szCs w:val="22"/>
        </w:rPr>
        <w:t>had to confront a similar issue</w:t>
      </w:r>
      <w:r w:rsidR="00DF7EF8">
        <w:rPr>
          <w:rFonts w:ascii="Cambria" w:hAnsi="Cambria"/>
          <w:sz w:val="22"/>
          <w:szCs w:val="22"/>
        </w:rPr>
        <w:t xml:space="preserve">, </w:t>
      </w:r>
      <w:r w:rsidRPr="005132DA">
        <w:rPr>
          <w:rFonts w:ascii="Cambria" w:hAnsi="Cambria"/>
          <w:sz w:val="22"/>
          <w:szCs w:val="22"/>
        </w:rPr>
        <w:t xml:space="preserve">that of </w:t>
      </w:r>
      <w:r w:rsidR="00875B39">
        <w:rPr>
          <w:rFonts w:ascii="Cambria" w:hAnsi="Cambria"/>
          <w:sz w:val="22"/>
          <w:szCs w:val="22"/>
        </w:rPr>
        <w:t xml:space="preserve">quickly </w:t>
      </w:r>
      <w:r w:rsidRPr="005132DA">
        <w:rPr>
          <w:rFonts w:ascii="Cambria" w:hAnsi="Cambria"/>
          <w:sz w:val="22"/>
          <w:szCs w:val="22"/>
        </w:rPr>
        <w:t xml:space="preserve">fighting </w:t>
      </w:r>
      <w:r w:rsidR="00EA5692" w:rsidRPr="005132DA">
        <w:rPr>
          <w:rFonts w:ascii="Cambria" w:hAnsi="Cambria"/>
          <w:sz w:val="22"/>
          <w:szCs w:val="22"/>
        </w:rPr>
        <w:t xml:space="preserve">the pandemic, balancing individual health with the sustainability of the national health system, </w:t>
      </w:r>
      <w:r w:rsidR="00875B39">
        <w:rPr>
          <w:rFonts w:ascii="Cambria" w:hAnsi="Cambria"/>
          <w:sz w:val="22"/>
          <w:szCs w:val="22"/>
        </w:rPr>
        <w:t xml:space="preserve">and juggling </w:t>
      </w:r>
      <w:r w:rsidR="00EA5692" w:rsidRPr="005132DA">
        <w:rPr>
          <w:rFonts w:ascii="Cambria" w:hAnsi="Cambria"/>
          <w:sz w:val="22"/>
          <w:szCs w:val="22"/>
        </w:rPr>
        <w:t>economic imperatives with the duty to care for the most vulnerable</w:t>
      </w:r>
      <w:r w:rsidR="00BC5C8F">
        <w:rPr>
          <w:rFonts w:ascii="Cambria" w:hAnsi="Cambria"/>
          <w:sz w:val="22"/>
          <w:szCs w:val="22"/>
        </w:rPr>
        <w:t xml:space="preserve"> individuals</w:t>
      </w:r>
      <w:r w:rsidR="00EA5692" w:rsidRPr="005132DA">
        <w:rPr>
          <w:rFonts w:ascii="Cambria" w:hAnsi="Cambria"/>
          <w:sz w:val="22"/>
          <w:szCs w:val="22"/>
        </w:rPr>
        <w:t xml:space="preserve"> in society.</w:t>
      </w:r>
      <w:r w:rsidR="002249FF" w:rsidRPr="005132DA">
        <w:rPr>
          <w:rFonts w:ascii="Cambria" w:hAnsi="Cambria"/>
          <w:sz w:val="22"/>
          <w:szCs w:val="22"/>
        </w:rPr>
        <w:t xml:space="preserve"> </w:t>
      </w:r>
      <w:r w:rsidR="00EA5692" w:rsidRPr="005132DA">
        <w:rPr>
          <w:rFonts w:ascii="Cambria" w:hAnsi="Cambria"/>
          <w:sz w:val="22"/>
          <w:szCs w:val="22"/>
        </w:rPr>
        <w:t xml:space="preserve">However, all countries were not equal before the </w:t>
      </w:r>
      <w:r w:rsidR="002249FF" w:rsidRPr="005132DA">
        <w:rPr>
          <w:rFonts w:ascii="Cambria" w:hAnsi="Cambria"/>
          <w:sz w:val="22"/>
          <w:szCs w:val="22"/>
        </w:rPr>
        <w:t xml:space="preserve">challenges posed by the </w:t>
      </w:r>
      <w:r w:rsidR="00EA5692" w:rsidRPr="005132DA">
        <w:rPr>
          <w:rFonts w:ascii="Cambria" w:hAnsi="Cambria"/>
          <w:sz w:val="22"/>
          <w:szCs w:val="22"/>
        </w:rPr>
        <w:t xml:space="preserve">pandemic. Three objective differences </w:t>
      </w:r>
      <w:r w:rsidR="00DF7EF8">
        <w:rPr>
          <w:rFonts w:ascii="Cambria" w:hAnsi="Cambria"/>
          <w:sz w:val="22"/>
          <w:szCs w:val="22"/>
        </w:rPr>
        <w:t>contribute to</w:t>
      </w:r>
      <w:r w:rsidR="002249FF" w:rsidRPr="005132DA">
        <w:rPr>
          <w:rFonts w:ascii="Cambria" w:hAnsi="Cambria"/>
          <w:sz w:val="22"/>
          <w:szCs w:val="22"/>
        </w:rPr>
        <w:t xml:space="preserve"> explain</w:t>
      </w:r>
      <w:r w:rsidR="00875B39">
        <w:rPr>
          <w:rFonts w:ascii="Cambria" w:hAnsi="Cambria"/>
          <w:sz w:val="22"/>
          <w:szCs w:val="22"/>
        </w:rPr>
        <w:t>ing</w:t>
      </w:r>
      <w:r w:rsidR="002249FF" w:rsidRPr="005132DA">
        <w:rPr>
          <w:rFonts w:ascii="Cambria" w:hAnsi="Cambria"/>
          <w:sz w:val="22"/>
          <w:szCs w:val="22"/>
        </w:rPr>
        <w:t xml:space="preserve"> (partly) the strategies adopted by countries to fight the pandemic and </w:t>
      </w:r>
      <w:r w:rsidR="00DF7EF8">
        <w:rPr>
          <w:rFonts w:ascii="Cambria" w:hAnsi="Cambria"/>
          <w:sz w:val="22"/>
          <w:szCs w:val="22"/>
        </w:rPr>
        <w:t xml:space="preserve">shape </w:t>
      </w:r>
      <w:r w:rsidR="002249FF" w:rsidRPr="005132DA">
        <w:rPr>
          <w:rFonts w:ascii="Cambria" w:hAnsi="Cambria"/>
          <w:sz w:val="22"/>
          <w:szCs w:val="22"/>
        </w:rPr>
        <w:t xml:space="preserve">the choices available to them in terms of data protection. </w:t>
      </w:r>
    </w:p>
    <w:p w14:paraId="7CC323AA" w14:textId="77777777" w:rsidR="00555727" w:rsidRPr="005132DA" w:rsidRDefault="00555727" w:rsidP="00F65B17">
      <w:pPr>
        <w:jc w:val="both"/>
        <w:rPr>
          <w:rFonts w:ascii="Cambria" w:hAnsi="Cambria"/>
          <w:sz w:val="22"/>
          <w:szCs w:val="22"/>
        </w:rPr>
      </w:pPr>
    </w:p>
    <w:p w14:paraId="58D5B64D" w14:textId="561A1D20" w:rsidR="00EA5692" w:rsidRPr="005132DA" w:rsidRDefault="00EA5692" w:rsidP="00F65B17">
      <w:pPr>
        <w:jc w:val="both"/>
        <w:rPr>
          <w:rFonts w:ascii="Cambria" w:hAnsi="Cambria"/>
          <w:sz w:val="22"/>
          <w:szCs w:val="22"/>
        </w:rPr>
      </w:pPr>
      <w:r w:rsidRPr="005132DA">
        <w:rPr>
          <w:rFonts w:ascii="Cambria" w:hAnsi="Cambria"/>
          <w:sz w:val="22"/>
          <w:szCs w:val="22"/>
        </w:rPr>
        <w:t xml:space="preserve">First, the pandemic did not hit </w:t>
      </w:r>
      <w:r w:rsidR="00875B39">
        <w:rPr>
          <w:rFonts w:ascii="Cambria" w:hAnsi="Cambria"/>
          <w:sz w:val="22"/>
          <w:szCs w:val="22"/>
        </w:rPr>
        <w:t>all</w:t>
      </w:r>
      <w:r w:rsidR="00875B39" w:rsidRPr="005132DA">
        <w:rPr>
          <w:rFonts w:ascii="Cambria" w:hAnsi="Cambria"/>
          <w:sz w:val="22"/>
          <w:szCs w:val="22"/>
        </w:rPr>
        <w:t xml:space="preserve"> </w:t>
      </w:r>
      <w:r w:rsidRPr="005132DA">
        <w:rPr>
          <w:rFonts w:ascii="Cambria" w:hAnsi="Cambria"/>
          <w:sz w:val="22"/>
          <w:szCs w:val="22"/>
        </w:rPr>
        <w:t>countries in the same order and with the same intensity</w:t>
      </w:r>
      <w:r w:rsidR="00875B39">
        <w:rPr>
          <w:rFonts w:ascii="Cambria" w:hAnsi="Cambria"/>
          <w:sz w:val="22"/>
          <w:szCs w:val="22"/>
        </w:rPr>
        <w:t>.</w:t>
      </w:r>
      <w:r w:rsidRPr="005132DA">
        <w:rPr>
          <w:rFonts w:ascii="Cambria" w:hAnsi="Cambria"/>
          <w:sz w:val="22"/>
          <w:szCs w:val="22"/>
        </w:rPr>
        <w:t xml:space="preserve"> </w:t>
      </w:r>
      <w:r w:rsidR="00875B39">
        <w:rPr>
          <w:rFonts w:ascii="Cambria" w:hAnsi="Cambria"/>
          <w:sz w:val="22"/>
          <w:szCs w:val="22"/>
        </w:rPr>
        <w:t>The</w:t>
      </w:r>
      <w:r w:rsidRPr="005132DA">
        <w:rPr>
          <w:rFonts w:ascii="Cambria" w:hAnsi="Cambria"/>
          <w:sz w:val="22"/>
          <w:szCs w:val="22"/>
        </w:rPr>
        <w:t xml:space="preserve"> actual </w:t>
      </w:r>
      <w:r w:rsidR="00875B39">
        <w:rPr>
          <w:rFonts w:ascii="Cambria" w:hAnsi="Cambria"/>
          <w:sz w:val="22"/>
          <w:szCs w:val="22"/>
        </w:rPr>
        <w:t>route</w:t>
      </w:r>
      <w:r w:rsidR="00875B39" w:rsidRPr="005132DA">
        <w:rPr>
          <w:rFonts w:ascii="Cambria" w:hAnsi="Cambria"/>
          <w:sz w:val="22"/>
          <w:szCs w:val="22"/>
        </w:rPr>
        <w:t xml:space="preserve"> </w:t>
      </w:r>
      <w:r w:rsidRPr="005132DA">
        <w:rPr>
          <w:rFonts w:ascii="Cambria" w:hAnsi="Cambria"/>
          <w:sz w:val="22"/>
          <w:szCs w:val="22"/>
        </w:rPr>
        <w:t>of the pandemic remains shrouded in uncertainty</w:t>
      </w:r>
      <w:r w:rsidR="00875B39">
        <w:rPr>
          <w:rFonts w:ascii="Cambria" w:hAnsi="Cambria"/>
          <w:sz w:val="22"/>
          <w:szCs w:val="22"/>
        </w:rPr>
        <w:t>,</w:t>
      </w:r>
      <w:r w:rsidRPr="005132DA">
        <w:rPr>
          <w:rFonts w:ascii="Cambria" w:hAnsi="Cambria"/>
          <w:sz w:val="22"/>
          <w:szCs w:val="22"/>
        </w:rPr>
        <w:t xml:space="preserve"> and the reasons why some </w:t>
      </w:r>
      <w:r w:rsidRPr="005132DA">
        <w:rPr>
          <w:rFonts w:ascii="Cambria" w:hAnsi="Cambria"/>
          <w:sz w:val="22"/>
          <w:szCs w:val="22"/>
        </w:rPr>
        <w:lastRenderedPageBreak/>
        <w:t>countries may have appear</w:t>
      </w:r>
      <w:r w:rsidR="00555727" w:rsidRPr="005132DA">
        <w:rPr>
          <w:rFonts w:ascii="Cambria" w:hAnsi="Cambria"/>
          <w:sz w:val="22"/>
          <w:szCs w:val="22"/>
        </w:rPr>
        <w:t>ed</w:t>
      </w:r>
      <w:r w:rsidRPr="005132DA">
        <w:rPr>
          <w:rFonts w:ascii="Cambria" w:hAnsi="Cambria"/>
          <w:sz w:val="22"/>
          <w:szCs w:val="22"/>
        </w:rPr>
        <w:t xml:space="preserve"> to cope well with the disease </w:t>
      </w:r>
      <w:r w:rsidR="00875B39" w:rsidRPr="005132DA">
        <w:rPr>
          <w:rFonts w:ascii="Cambria" w:hAnsi="Cambria"/>
          <w:sz w:val="22"/>
          <w:szCs w:val="22"/>
        </w:rPr>
        <w:t xml:space="preserve">at first </w:t>
      </w:r>
      <w:r w:rsidRPr="005132DA">
        <w:rPr>
          <w:rFonts w:ascii="Cambria" w:hAnsi="Cambria"/>
          <w:sz w:val="22"/>
          <w:szCs w:val="22"/>
        </w:rPr>
        <w:t>may have been misunderstood</w:t>
      </w:r>
      <w:r w:rsidR="00875B39">
        <w:rPr>
          <w:rFonts w:ascii="Cambria" w:hAnsi="Cambria"/>
          <w:sz w:val="22"/>
          <w:szCs w:val="22"/>
        </w:rPr>
        <w:t>.</w:t>
      </w:r>
      <w:r w:rsidRPr="005132DA">
        <w:rPr>
          <w:rStyle w:val="FootnoteReference"/>
          <w:rFonts w:ascii="Cambria" w:hAnsi="Cambria"/>
          <w:sz w:val="22"/>
          <w:szCs w:val="22"/>
        </w:rPr>
        <w:footnoteReference w:id="3"/>
      </w:r>
      <w:r w:rsidRPr="005132DA">
        <w:rPr>
          <w:rFonts w:ascii="Cambria" w:hAnsi="Cambria"/>
          <w:sz w:val="22"/>
          <w:szCs w:val="22"/>
        </w:rPr>
        <w:t xml:space="preserve"> </w:t>
      </w:r>
      <w:r w:rsidR="00875B39">
        <w:rPr>
          <w:rFonts w:ascii="Cambria" w:hAnsi="Cambria"/>
          <w:sz w:val="22"/>
          <w:szCs w:val="22"/>
        </w:rPr>
        <w:t xml:space="preserve">However, </w:t>
      </w:r>
      <w:r w:rsidRPr="005132DA">
        <w:rPr>
          <w:rFonts w:ascii="Cambria" w:hAnsi="Cambria"/>
          <w:sz w:val="22"/>
          <w:szCs w:val="22"/>
        </w:rPr>
        <w:t>some countries were</w:t>
      </w:r>
      <w:r w:rsidR="00DF7EF8">
        <w:rPr>
          <w:rFonts w:ascii="Cambria" w:hAnsi="Cambria"/>
          <w:sz w:val="22"/>
          <w:szCs w:val="22"/>
        </w:rPr>
        <w:t xml:space="preserve"> hit before other</w:t>
      </w:r>
      <w:r w:rsidR="00875B39">
        <w:rPr>
          <w:rFonts w:ascii="Cambria" w:hAnsi="Cambria"/>
          <w:sz w:val="22"/>
          <w:szCs w:val="22"/>
        </w:rPr>
        <w:t>s,</w:t>
      </w:r>
      <w:r w:rsidRPr="005132DA">
        <w:rPr>
          <w:rFonts w:ascii="Cambria" w:hAnsi="Cambria"/>
          <w:sz w:val="22"/>
          <w:szCs w:val="22"/>
        </w:rPr>
        <w:t xml:space="preserve"> and within countries some regions were </w:t>
      </w:r>
      <w:r w:rsidR="00DF7EF8">
        <w:rPr>
          <w:rFonts w:ascii="Cambria" w:hAnsi="Cambria"/>
          <w:sz w:val="22"/>
          <w:szCs w:val="22"/>
        </w:rPr>
        <w:t xml:space="preserve">affected more intensively than </w:t>
      </w:r>
      <w:r w:rsidRPr="005132DA">
        <w:rPr>
          <w:rFonts w:ascii="Cambria" w:hAnsi="Cambria"/>
          <w:sz w:val="22"/>
          <w:szCs w:val="22"/>
        </w:rPr>
        <w:t>other</w:t>
      </w:r>
      <w:r w:rsidR="00071D6A">
        <w:rPr>
          <w:rFonts w:ascii="Cambria" w:hAnsi="Cambria"/>
          <w:sz w:val="22"/>
          <w:szCs w:val="22"/>
        </w:rPr>
        <w:t>s</w:t>
      </w:r>
      <w:r w:rsidRPr="005132DA">
        <w:rPr>
          <w:rFonts w:ascii="Cambria" w:hAnsi="Cambria"/>
          <w:sz w:val="22"/>
          <w:szCs w:val="22"/>
        </w:rPr>
        <w:t>.</w:t>
      </w:r>
      <w:r w:rsidR="00555727" w:rsidRPr="005132DA">
        <w:rPr>
          <w:rFonts w:ascii="Cambria" w:hAnsi="Cambria"/>
          <w:sz w:val="22"/>
          <w:szCs w:val="22"/>
        </w:rPr>
        <w:t xml:space="preserve"> Depending on th</w:t>
      </w:r>
      <w:r w:rsidR="0022196D">
        <w:rPr>
          <w:rFonts w:ascii="Cambria" w:hAnsi="Cambria"/>
          <w:sz w:val="22"/>
          <w:szCs w:val="22"/>
        </w:rPr>
        <w:t>is</w:t>
      </w:r>
      <w:r w:rsidR="00555727" w:rsidRPr="005132DA">
        <w:rPr>
          <w:rFonts w:ascii="Cambria" w:hAnsi="Cambria"/>
          <w:sz w:val="22"/>
          <w:szCs w:val="22"/>
        </w:rPr>
        <w:t xml:space="preserve"> timing, more or less </w:t>
      </w:r>
      <w:r w:rsidR="0022196D">
        <w:rPr>
          <w:rFonts w:ascii="Cambria" w:hAnsi="Cambria"/>
          <w:sz w:val="22"/>
          <w:szCs w:val="22"/>
        </w:rPr>
        <w:t xml:space="preserve">understanding of the disease </w:t>
      </w:r>
      <w:r w:rsidR="00555727" w:rsidRPr="005132DA">
        <w:rPr>
          <w:rFonts w:ascii="Cambria" w:hAnsi="Cambria"/>
          <w:sz w:val="22"/>
          <w:szCs w:val="22"/>
        </w:rPr>
        <w:t>may have been available</w:t>
      </w:r>
      <w:r w:rsidR="007E3A7D">
        <w:rPr>
          <w:rFonts w:ascii="Cambria" w:hAnsi="Cambria"/>
          <w:sz w:val="22"/>
          <w:szCs w:val="22"/>
        </w:rPr>
        <w:t xml:space="preserve"> when decisions had to be taken</w:t>
      </w:r>
      <w:r w:rsidR="00555727" w:rsidRPr="005132DA">
        <w:rPr>
          <w:rFonts w:ascii="Cambria" w:hAnsi="Cambria"/>
          <w:sz w:val="22"/>
          <w:szCs w:val="22"/>
        </w:rPr>
        <w:t xml:space="preserve">, hence shaping the kind of information </w:t>
      </w:r>
      <w:r w:rsidR="0022196D">
        <w:rPr>
          <w:rFonts w:ascii="Cambria" w:hAnsi="Cambria"/>
          <w:sz w:val="22"/>
          <w:szCs w:val="22"/>
        </w:rPr>
        <w:t>countries</w:t>
      </w:r>
      <w:r w:rsidR="00555727" w:rsidRPr="005132DA">
        <w:rPr>
          <w:rFonts w:ascii="Cambria" w:hAnsi="Cambria"/>
          <w:sz w:val="22"/>
          <w:szCs w:val="22"/>
        </w:rPr>
        <w:t xml:space="preserve"> were choosing to retrieve about their citizens or the types of behaviour </w:t>
      </w:r>
      <w:r w:rsidR="0022196D">
        <w:rPr>
          <w:rFonts w:ascii="Cambria" w:hAnsi="Cambria"/>
          <w:sz w:val="22"/>
          <w:szCs w:val="22"/>
        </w:rPr>
        <w:t>they</w:t>
      </w:r>
      <w:r w:rsidR="00555727" w:rsidRPr="005132DA">
        <w:rPr>
          <w:rFonts w:ascii="Cambria" w:hAnsi="Cambria"/>
          <w:sz w:val="22"/>
          <w:szCs w:val="22"/>
        </w:rPr>
        <w:t xml:space="preserve"> were seeking to prevent or monitor in the</w:t>
      </w:r>
      <w:r w:rsidR="004A4D4E">
        <w:rPr>
          <w:rFonts w:ascii="Cambria" w:hAnsi="Cambria"/>
          <w:sz w:val="22"/>
          <w:szCs w:val="22"/>
        </w:rPr>
        <w:t>ir</w:t>
      </w:r>
      <w:r w:rsidR="00555727" w:rsidRPr="005132DA">
        <w:rPr>
          <w:rFonts w:ascii="Cambria" w:hAnsi="Cambria"/>
          <w:sz w:val="22"/>
          <w:szCs w:val="22"/>
        </w:rPr>
        <w:t xml:space="preserve"> overall population or </w:t>
      </w:r>
      <w:r w:rsidR="008F7CBE" w:rsidRPr="005132DA">
        <w:rPr>
          <w:rFonts w:ascii="Cambria" w:hAnsi="Cambria"/>
          <w:sz w:val="22"/>
          <w:szCs w:val="22"/>
        </w:rPr>
        <w:t>identified</w:t>
      </w:r>
      <w:r w:rsidR="00555727" w:rsidRPr="005132DA">
        <w:rPr>
          <w:rFonts w:ascii="Cambria" w:hAnsi="Cambria"/>
          <w:sz w:val="22"/>
          <w:szCs w:val="22"/>
        </w:rPr>
        <w:t xml:space="preserve"> vulnerable groups.</w:t>
      </w:r>
      <w:r w:rsidR="00CC1521" w:rsidRPr="005132DA">
        <w:rPr>
          <w:rFonts w:ascii="Cambria" w:hAnsi="Cambria"/>
          <w:sz w:val="22"/>
          <w:szCs w:val="22"/>
        </w:rPr>
        <w:t xml:space="preserve"> </w:t>
      </w:r>
      <w:r w:rsidR="0022196D">
        <w:rPr>
          <w:rFonts w:ascii="Cambria" w:hAnsi="Cambria"/>
          <w:sz w:val="22"/>
          <w:szCs w:val="22"/>
        </w:rPr>
        <w:t xml:space="preserve">Furthermore, some countries had past experience either with recent </w:t>
      </w:r>
      <w:r w:rsidR="00071D6A">
        <w:rPr>
          <w:rFonts w:ascii="Cambria" w:hAnsi="Cambria"/>
          <w:sz w:val="22"/>
          <w:szCs w:val="22"/>
        </w:rPr>
        <w:t xml:space="preserve">epidemics </w:t>
      </w:r>
      <w:r w:rsidR="0022196D">
        <w:rPr>
          <w:rFonts w:ascii="Cambria" w:hAnsi="Cambria"/>
          <w:sz w:val="22"/>
          <w:szCs w:val="22"/>
        </w:rPr>
        <w:t xml:space="preserve">or with health crises </w:t>
      </w:r>
      <w:r w:rsidR="00071D6A">
        <w:rPr>
          <w:rFonts w:ascii="Cambria" w:hAnsi="Cambria"/>
          <w:sz w:val="22"/>
          <w:szCs w:val="22"/>
        </w:rPr>
        <w:t xml:space="preserve">in </w:t>
      </w:r>
      <w:r w:rsidR="0022196D">
        <w:rPr>
          <w:rFonts w:ascii="Cambria" w:hAnsi="Cambria"/>
          <w:sz w:val="22"/>
          <w:szCs w:val="22"/>
        </w:rPr>
        <w:t xml:space="preserve">a broad scope. These countries may have had governance structures in place to respond to the pandemic. The extent to which they actually listened to these structures varied – the UK is a case in point here. </w:t>
      </w:r>
    </w:p>
    <w:p w14:paraId="62FDB912" w14:textId="77777777" w:rsidR="00EA5692" w:rsidRPr="005132DA" w:rsidRDefault="00EA5692" w:rsidP="00F65B17">
      <w:pPr>
        <w:jc w:val="both"/>
        <w:rPr>
          <w:rFonts w:ascii="Cambria" w:hAnsi="Cambria"/>
          <w:sz w:val="22"/>
          <w:szCs w:val="22"/>
        </w:rPr>
      </w:pPr>
    </w:p>
    <w:p w14:paraId="47947A83" w14:textId="64E1B005" w:rsidR="00EA5692" w:rsidRPr="005132DA" w:rsidRDefault="00EA5692" w:rsidP="00F65B17">
      <w:pPr>
        <w:jc w:val="both"/>
        <w:rPr>
          <w:rFonts w:ascii="Cambria" w:hAnsi="Cambria"/>
          <w:i/>
          <w:iCs/>
        </w:rPr>
      </w:pPr>
      <w:r w:rsidRPr="005132DA">
        <w:rPr>
          <w:rFonts w:ascii="Cambria" w:hAnsi="Cambria"/>
          <w:sz w:val="22"/>
          <w:szCs w:val="22"/>
        </w:rPr>
        <w:t xml:space="preserve">Secondly, </w:t>
      </w:r>
      <w:r w:rsidR="000A25AF" w:rsidRPr="005132DA">
        <w:rPr>
          <w:rFonts w:ascii="Cambria" w:hAnsi="Cambria"/>
          <w:sz w:val="22"/>
          <w:szCs w:val="22"/>
        </w:rPr>
        <w:t>leadership</w:t>
      </w:r>
      <w:r w:rsidR="005132DA">
        <w:rPr>
          <w:rFonts w:ascii="Cambria" w:hAnsi="Cambria"/>
          <w:sz w:val="22"/>
          <w:szCs w:val="22"/>
        </w:rPr>
        <w:t xml:space="preserve"> is transformed</w:t>
      </w:r>
      <w:r w:rsidR="000A25AF" w:rsidRPr="005132DA">
        <w:rPr>
          <w:rFonts w:ascii="Cambria" w:hAnsi="Cambria"/>
          <w:sz w:val="22"/>
          <w:szCs w:val="22"/>
        </w:rPr>
        <w:t xml:space="preserve"> in times of </w:t>
      </w:r>
      <w:r w:rsidR="005132DA">
        <w:rPr>
          <w:rFonts w:ascii="Cambria" w:hAnsi="Cambria"/>
          <w:sz w:val="22"/>
          <w:szCs w:val="22"/>
        </w:rPr>
        <w:t>crisis</w:t>
      </w:r>
      <w:r w:rsidR="00D31B21" w:rsidRPr="005132DA">
        <w:rPr>
          <w:rFonts w:ascii="Cambria" w:hAnsi="Cambria"/>
          <w:sz w:val="22"/>
          <w:szCs w:val="22"/>
        </w:rPr>
        <w:t>.</w:t>
      </w:r>
      <w:r w:rsidR="00D31B21" w:rsidRPr="005132DA">
        <w:rPr>
          <w:rStyle w:val="FootnoteReference"/>
          <w:rFonts w:ascii="Cambria" w:hAnsi="Cambria"/>
          <w:sz w:val="22"/>
          <w:szCs w:val="22"/>
        </w:rPr>
        <w:footnoteReference w:id="4"/>
      </w:r>
      <w:r w:rsidR="000A25AF" w:rsidRPr="005132DA">
        <w:rPr>
          <w:rFonts w:ascii="Cambria" w:hAnsi="Cambria"/>
          <w:sz w:val="22"/>
          <w:szCs w:val="22"/>
        </w:rPr>
        <w:t xml:space="preserve"> </w:t>
      </w:r>
      <w:r w:rsidR="00D31B21" w:rsidRPr="005132DA">
        <w:rPr>
          <w:rFonts w:ascii="Cambria" w:hAnsi="Cambria"/>
          <w:sz w:val="22"/>
          <w:szCs w:val="22"/>
        </w:rPr>
        <w:t>A</w:t>
      </w:r>
      <w:r w:rsidR="000A25AF" w:rsidRPr="005132DA">
        <w:rPr>
          <w:rFonts w:ascii="Cambria" w:hAnsi="Cambria"/>
          <w:sz w:val="22"/>
          <w:szCs w:val="22"/>
        </w:rPr>
        <w:t>ll countries were not in an equal position on that score</w:t>
      </w:r>
      <w:r w:rsidR="00D31B21" w:rsidRPr="005132DA">
        <w:rPr>
          <w:rFonts w:ascii="Cambria" w:hAnsi="Cambria"/>
          <w:sz w:val="22"/>
          <w:szCs w:val="22"/>
        </w:rPr>
        <w:t xml:space="preserve">, </w:t>
      </w:r>
      <w:r w:rsidR="000A25AF" w:rsidRPr="005132DA">
        <w:rPr>
          <w:rFonts w:ascii="Cambria" w:hAnsi="Cambria"/>
          <w:sz w:val="22"/>
          <w:szCs w:val="22"/>
        </w:rPr>
        <w:t xml:space="preserve">with different factors being potentially relevant. </w:t>
      </w:r>
      <w:r w:rsidRPr="005132DA">
        <w:rPr>
          <w:rFonts w:ascii="Cambria" w:hAnsi="Cambria"/>
          <w:sz w:val="22"/>
          <w:szCs w:val="22"/>
        </w:rPr>
        <w:t>For instance,</w:t>
      </w:r>
      <w:r w:rsidR="000A25AF" w:rsidRPr="005132DA">
        <w:rPr>
          <w:rFonts w:ascii="Cambria" w:hAnsi="Cambria"/>
          <w:sz w:val="22"/>
          <w:szCs w:val="22"/>
        </w:rPr>
        <w:t xml:space="preserve"> the political situation may have </w:t>
      </w:r>
      <w:r w:rsidR="002F2986">
        <w:rPr>
          <w:rFonts w:ascii="Cambria" w:hAnsi="Cambria"/>
          <w:sz w:val="22"/>
          <w:szCs w:val="22"/>
        </w:rPr>
        <w:t xml:space="preserve">been </w:t>
      </w:r>
      <w:r w:rsidR="00D31B21" w:rsidRPr="005132DA">
        <w:rPr>
          <w:rFonts w:ascii="Cambria" w:hAnsi="Cambria"/>
          <w:sz w:val="22"/>
          <w:szCs w:val="22"/>
        </w:rPr>
        <w:t>diverted from the Covid-19 pandemic towards</w:t>
      </w:r>
      <w:r w:rsidR="000A25AF" w:rsidRPr="005132DA">
        <w:rPr>
          <w:rFonts w:ascii="Cambria" w:hAnsi="Cambria"/>
          <w:sz w:val="22"/>
          <w:szCs w:val="22"/>
        </w:rPr>
        <w:t xml:space="preserve"> other </w:t>
      </w:r>
      <w:r w:rsidR="002F2986">
        <w:rPr>
          <w:rFonts w:ascii="Cambria" w:hAnsi="Cambria"/>
          <w:sz w:val="22"/>
          <w:szCs w:val="22"/>
        </w:rPr>
        <w:t xml:space="preserve">political </w:t>
      </w:r>
      <w:r w:rsidR="000A25AF" w:rsidRPr="005132DA">
        <w:rPr>
          <w:rFonts w:ascii="Cambria" w:hAnsi="Cambria"/>
          <w:sz w:val="22"/>
          <w:szCs w:val="22"/>
        </w:rPr>
        <w:t>priorities at first.</w:t>
      </w:r>
      <w:r w:rsidRPr="005132DA">
        <w:rPr>
          <w:rFonts w:ascii="Cambria" w:hAnsi="Cambria"/>
          <w:sz w:val="22"/>
          <w:szCs w:val="22"/>
        </w:rPr>
        <w:t xml:space="preserve"> </w:t>
      </w:r>
      <w:r w:rsidR="000A25AF" w:rsidRPr="005132DA">
        <w:rPr>
          <w:rFonts w:ascii="Cambria" w:hAnsi="Cambria"/>
          <w:sz w:val="22"/>
          <w:szCs w:val="22"/>
        </w:rPr>
        <w:t>T</w:t>
      </w:r>
      <w:r w:rsidRPr="005132DA">
        <w:rPr>
          <w:rFonts w:ascii="Cambria" w:hAnsi="Cambria"/>
          <w:sz w:val="22"/>
          <w:szCs w:val="22"/>
        </w:rPr>
        <w:t xml:space="preserve">he UK </w:t>
      </w:r>
      <w:r w:rsidR="00D31B21" w:rsidRPr="005132DA">
        <w:rPr>
          <w:rFonts w:ascii="Cambria" w:hAnsi="Cambria"/>
          <w:sz w:val="22"/>
          <w:szCs w:val="22"/>
        </w:rPr>
        <w:t xml:space="preserve">was engrossed in </w:t>
      </w:r>
      <w:r w:rsidRPr="005132DA">
        <w:rPr>
          <w:rFonts w:ascii="Cambria" w:hAnsi="Cambria"/>
          <w:sz w:val="22"/>
          <w:szCs w:val="22"/>
        </w:rPr>
        <w:t xml:space="preserve">post-Brexit </w:t>
      </w:r>
      <w:r w:rsidR="00D31B21" w:rsidRPr="005132DA">
        <w:rPr>
          <w:rFonts w:ascii="Cambria" w:hAnsi="Cambria"/>
          <w:sz w:val="22"/>
          <w:szCs w:val="22"/>
        </w:rPr>
        <w:t>discussions</w:t>
      </w:r>
      <w:r w:rsidRPr="005132DA">
        <w:rPr>
          <w:rFonts w:ascii="Cambria" w:hAnsi="Cambria"/>
          <w:sz w:val="22"/>
          <w:szCs w:val="22"/>
        </w:rPr>
        <w:t xml:space="preserve"> </w:t>
      </w:r>
      <w:r w:rsidR="005F05D1">
        <w:rPr>
          <w:rFonts w:ascii="Cambria" w:hAnsi="Cambria"/>
          <w:sz w:val="22"/>
          <w:szCs w:val="22"/>
        </w:rPr>
        <w:t xml:space="preserve">when the </w:t>
      </w:r>
      <w:r w:rsidRPr="005132DA">
        <w:rPr>
          <w:rFonts w:ascii="Cambria" w:hAnsi="Cambria"/>
          <w:sz w:val="22"/>
          <w:szCs w:val="22"/>
        </w:rPr>
        <w:t>Covid-19</w:t>
      </w:r>
      <w:r w:rsidR="00D31B21" w:rsidRPr="005132DA">
        <w:rPr>
          <w:rFonts w:ascii="Cambria" w:hAnsi="Cambria"/>
          <w:sz w:val="22"/>
          <w:szCs w:val="22"/>
        </w:rPr>
        <w:t xml:space="preserve"> virus struck</w:t>
      </w:r>
      <w:r w:rsidRPr="005132DA">
        <w:rPr>
          <w:rFonts w:ascii="Cambria" w:hAnsi="Cambria"/>
          <w:sz w:val="22"/>
          <w:szCs w:val="22"/>
        </w:rPr>
        <w:t xml:space="preserve">. </w:t>
      </w:r>
      <w:r w:rsidR="005F05D1">
        <w:rPr>
          <w:rFonts w:ascii="Cambria" w:hAnsi="Cambria"/>
          <w:sz w:val="22"/>
          <w:szCs w:val="22"/>
        </w:rPr>
        <w:t xml:space="preserve">Other </w:t>
      </w:r>
      <w:r w:rsidRPr="005132DA">
        <w:rPr>
          <w:rFonts w:ascii="Cambria" w:hAnsi="Cambria"/>
          <w:sz w:val="22"/>
          <w:szCs w:val="22"/>
        </w:rPr>
        <w:t>countries were experiencing political turmoil</w:t>
      </w:r>
      <w:r w:rsidR="00E8001F" w:rsidRPr="005132DA">
        <w:rPr>
          <w:rFonts w:ascii="Cambria" w:hAnsi="Cambria"/>
          <w:sz w:val="22"/>
          <w:szCs w:val="22"/>
        </w:rPr>
        <w:t xml:space="preserve">. </w:t>
      </w:r>
      <w:r w:rsidR="00D31B21" w:rsidRPr="005132DA">
        <w:rPr>
          <w:rFonts w:ascii="Cambria" w:hAnsi="Cambria"/>
          <w:sz w:val="22"/>
          <w:szCs w:val="22"/>
        </w:rPr>
        <w:t>However,</w:t>
      </w:r>
      <w:r w:rsidR="00E8001F" w:rsidRPr="005132DA">
        <w:rPr>
          <w:rFonts w:ascii="Cambria" w:hAnsi="Cambria"/>
          <w:sz w:val="22"/>
          <w:szCs w:val="22"/>
        </w:rPr>
        <w:t xml:space="preserve"> the Covid-19 pandemic succeeded in focusing the energies of political leaders. For instance,</w:t>
      </w:r>
      <w:r w:rsidR="00E8001F" w:rsidRPr="005132DA">
        <w:rPr>
          <w:rFonts w:ascii="Cambria" w:hAnsi="Cambria"/>
          <w:color w:val="000000" w:themeColor="text1"/>
          <w:sz w:val="22"/>
          <w:szCs w:val="22"/>
        </w:rPr>
        <w:t xml:space="preserve"> </w:t>
      </w:r>
      <w:r w:rsidR="00E8001F" w:rsidRPr="005132DA">
        <w:rPr>
          <w:rFonts w:ascii="Cambria" w:hAnsi="Cambria"/>
          <w:sz w:val="22"/>
          <w:szCs w:val="22"/>
        </w:rPr>
        <w:t>the political uncertainty predating the Covid-19</w:t>
      </w:r>
      <w:r w:rsidR="009A3181" w:rsidRPr="005132DA">
        <w:rPr>
          <w:rFonts w:ascii="Cambria" w:hAnsi="Cambria"/>
          <w:sz w:val="22"/>
          <w:szCs w:val="22"/>
        </w:rPr>
        <w:t xml:space="preserve"> </w:t>
      </w:r>
      <w:r w:rsidR="009A3181" w:rsidRPr="00432663">
        <w:rPr>
          <w:rFonts w:ascii="Cambria" w:hAnsi="Cambria"/>
          <w:sz w:val="22"/>
          <w:szCs w:val="22"/>
        </w:rPr>
        <w:t>pandemic</w:t>
      </w:r>
      <w:r w:rsidR="00E8001F" w:rsidRPr="00432663">
        <w:rPr>
          <w:rFonts w:ascii="Cambria" w:hAnsi="Cambria"/>
          <w:sz w:val="22"/>
          <w:szCs w:val="22"/>
        </w:rPr>
        <w:t xml:space="preserve"> </w:t>
      </w:r>
      <w:r w:rsidR="00A23D24" w:rsidRPr="00432663">
        <w:rPr>
          <w:rFonts w:ascii="Cambria" w:hAnsi="Cambria"/>
          <w:color w:val="000000" w:themeColor="text1"/>
          <w:sz w:val="22"/>
          <w:szCs w:val="22"/>
        </w:rPr>
        <w:t xml:space="preserve">in Belgium, </w:t>
      </w:r>
      <w:r w:rsidR="00432663">
        <w:rPr>
          <w:rFonts w:ascii="Cambria" w:hAnsi="Cambria"/>
          <w:color w:val="000000" w:themeColor="text1"/>
          <w:sz w:val="22"/>
          <w:szCs w:val="22"/>
        </w:rPr>
        <w:t xml:space="preserve">Ireland </w:t>
      </w:r>
      <w:r w:rsidR="00071D6A">
        <w:rPr>
          <w:rFonts w:ascii="Cambria" w:hAnsi="Cambria"/>
          <w:color w:val="000000" w:themeColor="text1"/>
          <w:sz w:val="22"/>
          <w:szCs w:val="22"/>
        </w:rPr>
        <w:t xml:space="preserve">and </w:t>
      </w:r>
      <w:r w:rsidR="00A23D24" w:rsidRPr="00432663">
        <w:rPr>
          <w:rFonts w:ascii="Cambria" w:hAnsi="Cambria"/>
          <w:color w:val="000000" w:themeColor="text1"/>
          <w:sz w:val="22"/>
          <w:szCs w:val="22"/>
        </w:rPr>
        <w:t xml:space="preserve">Israel </w:t>
      </w:r>
      <w:r w:rsidR="00E8001F" w:rsidRPr="00432663">
        <w:rPr>
          <w:rFonts w:ascii="Cambria" w:hAnsi="Cambria"/>
          <w:sz w:val="22"/>
          <w:szCs w:val="22"/>
        </w:rPr>
        <w:t>does</w:t>
      </w:r>
      <w:r w:rsidR="00E8001F" w:rsidRPr="005132DA">
        <w:rPr>
          <w:rFonts w:ascii="Cambria" w:hAnsi="Cambria"/>
          <w:sz w:val="22"/>
          <w:szCs w:val="22"/>
        </w:rPr>
        <w:t xml:space="preserve"> not seem to have </w:t>
      </w:r>
      <w:r w:rsidR="00D31B21" w:rsidRPr="005132DA">
        <w:rPr>
          <w:rFonts w:ascii="Cambria" w:hAnsi="Cambria"/>
          <w:sz w:val="22"/>
          <w:szCs w:val="22"/>
        </w:rPr>
        <w:t xml:space="preserve">had </w:t>
      </w:r>
      <w:r w:rsidR="00E8001F" w:rsidRPr="005132DA">
        <w:rPr>
          <w:rFonts w:ascii="Cambria" w:hAnsi="Cambria"/>
          <w:sz w:val="22"/>
          <w:szCs w:val="22"/>
        </w:rPr>
        <w:t xml:space="preserve">noticeable negative consequences </w:t>
      </w:r>
      <w:r w:rsidR="00071D6A">
        <w:rPr>
          <w:rFonts w:ascii="Cambria" w:hAnsi="Cambria"/>
          <w:sz w:val="22"/>
          <w:szCs w:val="22"/>
        </w:rPr>
        <w:t>for</w:t>
      </w:r>
      <w:r w:rsidR="00071D6A" w:rsidRPr="005132DA">
        <w:rPr>
          <w:rFonts w:ascii="Cambria" w:hAnsi="Cambria"/>
          <w:sz w:val="22"/>
          <w:szCs w:val="22"/>
        </w:rPr>
        <w:t xml:space="preserve"> </w:t>
      </w:r>
      <w:r w:rsidR="00E8001F" w:rsidRPr="005132DA">
        <w:rPr>
          <w:rFonts w:ascii="Cambria" w:hAnsi="Cambria"/>
          <w:sz w:val="22"/>
          <w:szCs w:val="22"/>
        </w:rPr>
        <w:t>the ways in which the pandemic was tackled in practice.</w:t>
      </w:r>
      <w:r w:rsidR="000A25AF" w:rsidRPr="005132DA">
        <w:rPr>
          <w:rFonts w:ascii="Cambria" w:hAnsi="Cambria"/>
          <w:sz w:val="22"/>
          <w:szCs w:val="22"/>
        </w:rPr>
        <w:t xml:space="preserve"> </w:t>
      </w:r>
      <w:r w:rsidR="009A3181" w:rsidRPr="005132DA">
        <w:rPr>
          <w:rFonts w:ascii="Cambria" w:hAnsi="Cambria"/>
          <w:sz w:val="22"/>
          <w:szCs w:val="22"/>
        </w:rPr>
        <w:t>M</w:t>
      </w:r>
      <w:r w:rsidR="000A25AF" w:rsidRPr="005132DA">
        <w:rPr>
          <w:rFonts w:ascii="Cambria" w:hAnsi="Cambria"/>
          <w:sz w:val="22"/>
          <w:szCs w:val="22"/>
        </w:rPr>
        <w:t xml:space="preserve">edia have </w:t>
      </w:r>
      <w:r w:rsidR="005132DA">
        <w:rPr>
          <w:rFonts w:ascii="Cambria" w:hAnsi="Cambria"/>
          <w:sz w:val="22"/>
          <w:szCs w:val="22"/>
        </w:rPr>
        <w:t>relayed</w:t>
      </w:r>
      <w:r w:rsidR="000A25AF" w:rsidRPr="005132DA">
        <w:rPr>
          <w:rFonts w:ascii="Cambria" w:hAnsi="Cambria"/>
          <w:sz w:val="22"/>
          <w:szCs w:val="22"/>
        </w:rPr>
        <w:t xml:space="preserve"> </w:t>
      </w:r>
      <w:r w:rsidR="009A3181" w:rsidRPr="005132DA">
        <w:rPr>
          <w:rFonts w:ascii="Cambria" w:hAnsi="Cambria"/>
          <w:sz w:val="22"/>
          <w:szCs w:val="22"/>
        </w:rPr>
        <w:t>another leadership difference:</w:t>
      </w:r>
      <w:r w:rsidR="000A25AF" w:rsidRPr="005132DA">
        <w:rPr>
          <w:rFonts w:ascii="Cambria" w:hAnsi="Cambria"/>
          <w:sz w:val="22"/>
          <w:szCs w:val="22"/>
        </w:rPr>
        <w:t xml:space="preserve"> female leaders </w:t>
      </w:r>
      <w:r w:rsidR="005132DA">
        <w:rPr>
          <w:rFonts w:ascii="Cambria" w:hAnsi="Cambria"/>
          <w:sz w:val="22"/>
          <w:szCs w:val="22"/>
        </w:rPr>
        <w:t>have</w:t>
      </w:r>
      <w:r w:rsidR="000A25AF" w:rsidRPr="005132DA">
        <w:rPr>
          <w:rFonts w:ascii="Cambria" w:hAnsi="Cambria"/>
          <w:sz w:val="22"/>
          <w:szCs w:val="22"/>
        </w:rPr>
        <w:t xml:space="preserve"> adopted different strategies to address the pandemic, </w:t>
      </w:r>
      <w:r w:rsidR="004A2A00">
        <w:rPr>
          <w:rFonts w:ascii="Cambria" w:hAnsi="Cambria"/>
          <w:sz w:val="22"/>
          <w:szCs w:val="22"/>
        </w:rPr>
        <w:t xml:space="preserve">leading to </w:t>
      </w:r>
      <w:r w:rsidR="000A25AF" w:rsidRPr="005132DA">
        <w:rPr>
          <w:rFonts w:ascii="Cambria" w:hAnsi="Cambria"/>
          <w:sz w:val="22"/>
          <w:szCs w:val="22"/>
        </w:rPr>
        <w:t>more balanced results.</w:t>
      </w:r>
      <w:r w:rsidR="000A25AF" w:rsidRPr="005132DA">
        <w:rPr>
          <w:rStyle w:val="FootnoteReference"/>
          <w:rFonts w:ascii="Cambria" w:hAnsi="Cambria"/>
          <w:sz w:val="22"/>
          <w:szCs w:val="22"/>
        </w:rPr>
        <w:footnoteReference w:id="5"/>
      </w:r>
      <w:r w:rsidR="000A25AF" w:rsidRPr="005132DA">
        <w:rPr>
          <w:rFonts w:ascii="Cambria" w:hAnsi="Cambria"/>
          <w:sz w:val="22"/>
          <w:szCs w:val="22"/>
        </w:rPr>
        <w:t xml:space="preserve"> </w:t>
      </w:r>
      <w:r w:rsidR="002D33B9" w:rsidRPr="005132DA">
        <w:rPr>
          <w:rFonts w:ascii="Cambria" w:hAnsi="Cambria"/>
          <w:sz w:val="22"/>
          <w:szCs w:val="22"/>
        </w:rPr>
        <w:t>O</w:t>
      </w:r>
      <w:r w:rsidR="000A25AF" w:rsidRPr="005132DA">
        <w:rPr>
          <w:rFonts w:ascii="Cambria" w:hAnsi="Cambria"/>
          <w:sz w:val="22"/>
          <w:szCs w:val="22"/>
        </w:rPr>
        <w:t>ne could probe beyond this feminist approach</w:t>
      </w:r>
      <w:r w:rsidR="002D33B9" w:rsidRPr="005132DA">
        <w:rPr>
          <w:rFonts w:ascii="Cambria" w:hAnsi="Cambria"/>
          <w:sz w:val="22"/>
          <w:szCs w:val="22"/>
        </w:rPr>
        <w:t xml:space="preserve"> to look at the </w:t>
      </w:r>
      <w:r w:rsidR="00E4107A" w:rsidRPr="005132DA">
        <w:rPr>
          <w:rFonts w:ascii="Cambria" w:hAnsi="Cambria"/>
          <w:sz w:val="22"/>
          <w:szCs w:val="22"/>
        </w:rPr>
        <w:t>training in</w:t>
      </w:r>
      <w:r w:rsidR="002D33B9" w:rsidRPr="005132DA">
        <w:rPr>
          <w:rFonts w:ascii="Cambria" w:hAnsi="Cambria"/>
          <w:sz w:val="22"/>
          <w:szCs w:val="22"/>
        </w:rPr>
        <w:t xml:space="preserve"> </w:t>
      </w:r>
      <w:r w:rsidR="00A65550" w:rsidRPr="005132DA">
        <w:rPr>
          <w:rFonts w:ascii="Cambria" w:hAnsi="Cambria"/>
          <w:sz w:val="22"/>
          <w:szCs w:val="22"/>
        </w:rPr>
        <w:t>and/</w:t>
      </w:r>
      <w:r w:rsidR="002D33B9" w:rsidRPr="005132DA">
        <w:rPr>
          <w:rFonts w:ascii="Cambria" w:hAnsi="Cambria"/>
          <w:sz w:val="22"/>
          <w:szCs w:val="22"/>
        </w:rPr>
        <w:t>or familiarity with</w:t>
      </w:r>
      <w:r w:rsidR="00E4107A" w:rsidRPr="005132DA">
        <w:rPr>
          <w:rFonts w:ascii="Cambria" w:hAnsi="Cambria"/>
          <w:sz w:val="22"/>
          <w:szCs w:val="22"/>
        </w:rPr>
        <w:t xml:space="preserve"> sciences </w:t>
      </w:r>
      <w:r w:rsidR="002D33B9" w:rsidRPr="005132DA">
        <w:rPr>
          <w:rFonts w:ascii="Cambria" w:hAnsi="Cambria"/>
          <w:sz w:val="22"/>
          <w:szCs w:val="22"/>
        </w:rPr>
        <w:t>for some leaders</w:t>
      </w:r>
      <w:r w:rsidR="00071D6A">
        <w:rPr>
          <w:rFonts w:ascii="Cambria" w:hAnsi="Cambria"/>
          <w:sz w:val="22"/>
          <w:szCs w:val="22"/>
        </w:rPr>
        <w:t>.</w:t>
      </w:r>
      <w:r w:rsidR="00071D6A" w:rsidRPr="005132DA">
        <w:rPr>
          <w:rFonts w:ascii="Cambria" w:hAnsi="Cambria"/>
          <w:sz w:val="22"/>
          <w:szCs w:val="22"/>
        </w:rPr>
        <w:t xml:space="preserve"> </w:t>
      </w:r>
      <w:r w:rsidR="005132DA" w:rsidRPr="005132DA">
        <w:rPr>
          <w:rFonts w:ascii="Cambria" w:hAnsi="Cambria"/>
          <w:sz w:val="22"/>
          <w:szCs w:val="22"/>
        </w:rPr>
        <w:t xml:space="preserve">German </w:t>
      </w:r>
      <w:proofErr w:type="spellStart"/>
      <w:r w:rsidR="00E4107A" w:rsidRPr="005132DA">
        <w:rPr>
          <w:rFonts w:ascii="Cambria" w:hAnsi="Cambria"/>
          <w:i/>
          <w:iCs/>
          <w:sz w:val="22"/>
          <w:szCs w:val="22"/>
        </w:rPr>
        <w:t>Kanzlerin</w:t>
      </w:r>
      <w:proofErr w:type="spellEnd"/>
      <w:r w:rsidR="00E4107A" w:rsidRPr="005132DA">
        <w:rPr>
          <w:rFonts w:ascii="Cambria" w:hAnsi="Cambria"/>
          <w:i/>
          <w:iCs/>
          <w:sz w:val="22"/>
          <w:szCs w:val="22"/>
        </w:rPr>
        <w:t xml:space="preserve"> </w:t>
      </w:r>
      <w:r w:rsidR="00E4107A" w:rsidRPr="004A4D4E">
        <w:rPr>
          <w:rFonts w:ascii="Cambria" w:hAnsi="Cambria"/>
          <w:i/>
          <w:iCs/>
          <w:sz w:val="22"/>
          <w:szCs w:val="22"/>
        </w:rPr>
        <w:t>Merkel</w:t>
      </w:r>
      <w:r w:rsidR="00E4107A" w:rsidRPr="005132DA">
        <w:rPr>
          <w:rFonts w:ascii="Cambria" w:hAnsi="Cambria"/>
          <w:sz w:val="22"/>
          <w:szCs w:val="22"/>
        </w:rPr>
        <w:t xml:space="preserve"> </w:t>
      </w:r>
      <w:r w:rsidR="00071D6A">
        <w:rPr>
          <w:rFonts w:ascii="Cambria" w:hAnsi="Cambria"/>
          <w:sz w:val="22"/>
          <w:szCs w:val="22"/>
        </w:rPr>
        <w:t>and</w:t>
      </w:r>
      <w:r w:rsidR="00071D6A" w:rsidRPr="005132DA">
        <w:rPr>
          <w:rFonts w:ascii="Cambria" w:hAnsi="Cambria"/>
          <w:sz w:val="22"/>
          <w:szCs w:val="22"/>
        </w:rPr>
        <w:t xml:space="preserve"> </w:t>
      </w:r>
      <w:r w:rsidR="002D33B9" w:rsidRPr="005132DA">
        <w:rPr>
          <w:rFonts w:ascii="Cambria" w:hAnsi="Cambria"/>
          <w:sz w:val="22"/>
          <w:szCs w:val="22"/>
        </w:rPr>
        <w:t>Ir</w:t>
      </w:r>
      <w:r w:rsidR="005132DA" w:rsidRPr="005132DA">
        <w:rPr>
          <w:rFonts w:ascii="Cambria" w:hAnsi="Cambria"/>
          <w:sz w:val="22"/>
          <w:szCs w:val="22"/>
        </w:rPr>
        <w:t xml:space="preserve">ish </w:t>
      </w:r>
      <w:r w:rsidR="005132DA" w:rsidRPr="005132DA">
        <w:rPr>
          <w:rFonts w:ascii="Cambria" w:hAnsi="Cambria"/>
          <w:i/>
          <w:iCs/>
          <w:sz w:val="22"/>
          <w:szCs w:val="22"/>
        </w:rPr>
        <w:t>Taoiseach</w:t>
      </w:r>
      <w:r w:rsidR="005132DA" w:rsidRPr="005132DA">
        <w:rPr>
          <w:rFonts w:ascii="Cambria" w:hAnsi="Cambria"/>
          <w:sz w:val="22"/>
          <w:szCs w:val="22"/>
        </w:rPr>
        <w:t xml:space="preserve"> (Prime Minister) </w:t>
      </w:r>
      <w:r w:rsidR="005132DA" w:rsidRPr="004A4D4E">
        <w:rPr>
          <w:rFonts w:ascii="Cambria" w:hAnsi="Cambria"/>
          <w:i/>
          <w:iCs/>
          <w:sz w:val="22"/>
          <w:szCs w:val="22"/>
        </w:rPr>
        <w:t>Varadkar</w:t>
      </w:r>
      <w:r w:rsidR="00A65550" w:rsidRPr="005132DA">
        <w:rPr>
          <w:rStyle w:val="FootnoteReference"/>
          <w:rFonts w:ascii="Cambria" w:hAnsi="Cambria"/>
          <w:sz w:val="22"/>
          <w:szCs w:val="22"/>
        </w:rPr>
        <w:footnoteReference w:id="6"/>
      </w:r>
      <w:r w:rsidR="002D33B9" w:rsidRPr="005132DA">
        <w:rPr>
          <w:rFonts w:ascii="Cambria" w:hAnsi="Cambria"/>
          <w:sz w:val="22"/>
          <w:szCs w:val="22"/>
        </w:rPr>
        <w:t xml:space="preserve"> </w:t>
      </w:r>
      <w:r w:rsidR="00E4107A" w:rsidRPr="005132DA">
        <w:rPr>
          <w:rFonts w:ascii="Cambria" w:hAnsi="Cambria"/>
          <w:sz w:val="22"/>
          <w:szCs w:val="22"/>
        </w:rPr>
        <w:t xml:space="preserve">adopted a more preventative stance towards the Covid-19 </w:t>
      </w:r>
      <w:r w:rsidR="00A65550" w:rsidRPr="005132DA">
        <w:rPr>
          <w:rFonts w:ascii="Cambria" w:hAnsi="Cambria"/>
          <w:sz w:val="22"/>
          <w:szCs w:val="22"/>
        </w:rPr>
        <w:t xml:space="preserve">virus </w:t>
      </w:r>
      <w:r w:rsidR="00E4107A" w:rsidRPr="005132DA">
        <w:rPr>
          <w:rFonts w:ascii="Cambria" w:hAnsi="Cambria"/>
          <w:sz w:val="22"/>
          <w:szCs w:val="22"/>
        </w:rPr>
        <w:t>than leaders dismissive of its gravity</w:t>
      </w:r>
      <w:r w:rsidR="00071D6A">
        <w:rPr>
          <w:rFonts w:ascii="Cambria" w:hAnsi="Cambria"/>
          <w:sz w:val="22"/>
          <w:szCs w:val="22"/>
        </w:rPr>
        <w:t>,</w:t>
      </w:r>
      <w:r w:rsidR="00E4107A" w:rsidRPr="005132DA">
        <w:rPr>
          <w:rFonts w:ascii="Cambria" w:hAnsi="Cambria"/>
          <w:sz w:val="22"/>
          <w:szCs w:val="22"/>
        </w:rPr>
        <w:t xml:space="preserve"> such as President </w:t>
      </w:r>
      <w:proofErr w:type="spellStart"/>
      <w:r w:rsidR="00E4107A" w:rsidRPr="006B10E6">
        <w:rPr>
          <w:rFonts w:ascii="Cambria" w:hAnsi="Cambria"/>
          <w:i/>
          <w:iCs/>
          <w:sz w:val="22"/>
          <w:szCs w:val="22"/>
        </w:rPr>
        <w:t>Bolz</w:t>
      </w:r>
      <w:r w:rsidR="007874F0" w:rsidRPr="006B10E6">
        <w:rPr>
          <w:rFonts w:ascii="Cambria" w:hAnsi="Cambria"/>
          <w:i/>
          <w:iCs/>
          <w:sz w:val="22"/>
          <w:szCs w:val="22"/>
        </w:rPr>
        <w:t>onar</w:t>
      </w:r>
      <w:r w:rsidR="00E4107A" w:rsidRPr="006B10E6">
        <w:rPr>
          <w:rFonts w:ascii="Cambria" w:hAnsi="Cambria"/>
          <w:i/>
          <w:iCs/>
          <w:sz w:val="22"/>
          <w:szCs w:val="22"/>
        </w:rPr>
        <w:t>o</w:t>
      </w:r>
      <w:proofErr w:type="spellEnd"/>
      <w:r w:rsidR="00E4107A" w:rsidRPr="005132DA">
        <w:rPr>
          <w:rFonts w:ascii="Cambria" w:hAnsi="Cambria"/>
          <w:sz w:val="22"/>
          <w:szCs w:val="22"/>
        </w:rPr>
        <w:t xml:space="preserve"> in Brazil.</w:t>
      </w:r>
      <w:r w:rsidR="007874F0">
        <w:rPr>
          <w:rStyle w:val="FootnoteReference"/>
          <w:rFonts w:ascii="Cambria" w:hAnsi="Cambria"/>
          <w:sz w:val="22"/>
          <w:szCs w:val="22"/>
        </w:rPr>
        <w:footnoteReference w:id="7"/>
      </w:r>
      <w:r w:rsidR="002D33B9" w:rsidRPr="005132DA">
        <w:rPr>
          <w:rFonts w:ascii="Cambria" w:hAnsi="Cambria"/>
          <w:sz w:val="22"/>
          <w:szCs w:val="22"/>
        </w:rPr>
        <w:t xml:space="preserve"> Finally, some leaders personally</w:t>
      </w:r>
      <w:r w:rsidR="00071D6A">
        <w:rPr>
          <w:rFonts w:ascii="Cambria" w:hAnsi="Cambria"/>
          <w:sz w:val="22"/>
          <w:szCs w:val="22"/>
        </w:rPr>
        <w:t xml:space="preserve"> </w:t>
      </w:r>
      <w:r w:rsidR="00071D6A" w:rsidRPr="005132DA">
        <w:rPr>
          <w:rFonts w:ascii="Cambria" w:hAnsi="Cambria"/>
          <w:sz w:val="22"/>
          <w:szCs w:val="22"/>
        </w:rPr>
        <w:t>experienced</w:t>
      </w:r>
      <w:r w:rsidR="002D33B9" w:rsidRPr="005132DA">
        <w:rPr>
          <w:rFonts w:ascii="Cambria" w:hAnsi="Cambria"/>
          <w:sz w:val="22"/>
          <w:szCs w:val="22"/>
        </w:rPr>
        <w:t xml:space="preserve"> the effects of Covid-19</w:t>
      </w:r>
      <w:r w:rsidR="00071D6A">
        <w:rPr>
          <w:rFonts w:ascii="Cambria" w:hAnsi="Cambria"/>
          <w:sz w:val="22"/>
          <w:szCs w:val="22"/>
        </w:rPr>
        <w:t>. This</w:t>
      </w:r>
      <w:r w:rsidR="002D33B9" w:rsidRPr="005132DA">
        <w:rPr>
          <w:rFonts w:ascii="Cambria" w:hAnsi="Cambria"/>
          <w:sz w:val="22"/>
          <w:szCs w:val="22"/>
        </w:rPr>
        <w:t xml:space="preserve"> meant that they </w:t>
      </w:r>
      <w:r w:rsidR="00071D6A">
        <w:rPr>
          <w:rFonts w:ascii="Cambria" w:hAnsi="Cambria"/>
          <w:sz w:val="22"/>
          <w:szCs w:val="22"/>
        </w:rPr>
        <w:t>were</w:t>
      </w:r>
      <w:r w:rsidR="002D33B9" w:rsidRPr="005132DA">
        <w:rPr>
          <w:rFonts w:ascii="Cambria" w:hAnsi="Cambria"/>
          <w:sz w:val="22"/>
          <w:szCs w:val="22"/>
        </w:rPr>
        <w:t xml:space="preserve"> out of action for a crucial period of the crisis, yet this may have brought home the seriousness of the infectio</w:t>
      </w:r>
      <w:r w:rsidR="004A2A00">
        <w:rPr>
          <w:rFonts w:ascii="Cambria" w:hAnsi="Cambria"/>
          <w:sz w:val="22"/>
          <w:szCs w:val="22"/>
        </w:rPr>
        <w:t>n</w:t>
      </w:r>
      <w:r w:rsidR="002D33B9" w:rsidRPr="005132DA">
        <w:rPr>
          <w:rFonts w:ascii="Cambria" w:hAnsi="Cambria"/>
          <w:sz w:val="22"/>
          <w:szCs w:val="22"/>
        </w:rPr>
        <w:t>. B</w:t>
      </w:r>
      <w:r w:rsidR="004A4D4E">
        <w:rPr>
          <w:rFonts w:ascii="Cambria" w:hAnsi="Cambria"/>
          <w:sz w:val="22"/>
          <w:szCs w:val="22"/>
        </w:rPr>
        <w:t>ritish Prime Minister</w:t>
      </w:r>
      <w:r w:rsidR="002D33B9" w:rsidRPr="005132DA">
        <w:rPr>
          <w:rFonts w:ascii="Cambria" w:hAnsi="Cambria"/>
          <w:sz w:val="22"/>
          <w:szCs w:val="22"/>
        </w:rPr>
        <w:t xml:space="preserve"> </w:t>
      </w:r>
      <w:r w:rsidR="002D33B9" w:rsidRPr="004A4D4E">
        <w:rPr>
          <w:rFonts w:ascii="Cambria" w:hAnsi="Cambria"/>
          <w:i/>
          <w:iCs/>
          <w:sz w:val="22"/>
          <w:szCs w:val="22"/>
        </w:rPr>
        <w:t>Johnson</w:t>
      </w:r>
      <w:r w:rsidR="002D33B9" w:rsidRPr="005132DA">
        <w:rPr>
          <w:rFonts w:ascii="Cambria" w:hAnsi="Cambria"/>
          <w:sz w:val="22"/>
          <w:szCs w:val="22"/>
        </w:rPr>
        <w:t xml:space="preserve"> is the best illustration of this situation.</w:t>
      </w:r>
      <w:r w:rsidR="00A65550" w:rsidRPr="005132DA">
        <w:rPr>
          <w:rFonts w:ascii="Cambria" w:hAnsi="Cambria"/>
          <w:sz w:val="22"/>
          <w:szCs w:val="22"/>
        </w:rPr>
        <w:t xml:space="preserve"> These leadership factors may have framed strategic decisions about national priorities</w:t>
      </w:r>
      <w:r w:rsidR="00CC1521" w:rsidRPr="005132DA">
        <w:rPr>
          <w:rFonts w:ascii="Cambria" w:hAnsi="Cambria"/>
          <w:sz w:val="22"/>
          <w:szCs w:val="22"/>
        </w:rPr>
        <w:t xml:space="preserve"> and</w:t>
      </w:r>
      <w:r w:rsidR="00A65550" w:rsidRPr="005132DA">
        <w:rPr>
          <w:rFonts w:ascii="Cambria" w:hAnsi="Cambria"/>
          <w:sz w:val="22"/>
          <w:szCs w:val="22"/>
        </w:rPr>
        <w:t xml:space="preserve"> how information and data could be</w:t>
      </w:r>
      <w:r w:rsidR="00F92116">
        <w:rPr>
          <w:rFonts w:ascii="Cambria" w:hAnsi="Cambria"/>
          <w:sz w:val="22"/>
          <w:szCs w:val="22"/>
        </w:rPr>
        <w:t xml:space="preserve"> relied upon in</w:t>
      </w:r>
      <w:r w:rsidR="00A65550" w:rsidRPr="005132DA">
        <w:rPr>
          <w:rFonts w:ascii="Cambria" w:hAnsi="Cambria"/>
          <w:sz w:val="22"/>
          <w:szCs w:val="22"/>
        </w:rPr>
        <w:t xml:space="preserve"> meeting these priorities.</w:t>
      </w:r>
    </w:p>
    <w:p w14:paraId="17EDA5D3" w14:textId="12FF5411" w:rsidR="00E8001F" w:rsidRPr="005132DA" w:rsidRDefault="00E8001F" w:rsidP="00F65B17">
      <w:pPr>
        <w:jc w:val="both"/>
        <w:rPr>
          <w:rFonts w:ascii="Cambria" w:hAnsi="Cambria"/>
          <w:sz w:val="22"/>
          <w:szCs w:val="22"/>
        </w:rPr>
      </w:pPr>
    </w:p>
    <w:p w14:paraId="6848BD6E" w14:textId="6CF5D7A4" w:rsidR="00E8001F" w:rsidRPr="005132DA" w:rsidRDefault="00E8001F" w:rsidP="00F65B17">
      <w:pPr>
        <w:jc w:val="both"/>
        <w:rPr>
          <w:rFonts w:ascii="Cambria" w:hAnsi="Cambria"/>
          <w:sz w:val="22"/>
          <w:szCs w:val="22"/>
        </w:rPr>
      </w:pPr>
      <w:r w:rsidRPr="005132DA">
        <w:rPr>
          <w:rFonts w:ascii="Cambria" w:hAnsi="Cambria"/>
          <w:sz w:val="22"/>
          <w:szCs w:val="22"/>
        </w:rPr>
        <w:t xml:space="preserve">Thirdly, </w:t>
      </w:r>
      <w:r w:rsidR="00E4107A" w:rsidRPr="005132DA">
        <w:rPr>
          <w:rFonts w:ascii="Cambria" w:hAnsi="Cambria"/>
          <w:sz w:val="22"/>
          <w:szCs w:val="22"/>
        </w:rPr>
        <w:t>differences in the population and their vulnerabilities to Covid-19 and its long</w:t>
      </w:r>
      <w:r w:rsidR="00453EAF">
        <w:rPr>
          <w:rFonts w:ascii="Cambria" w:hAnsi="Cambria"/>
          <w:sz w:val="22"/>
          <w:szCs w:val="22"/>
        </w:rPr>
        <w:t>-</w:t>
      </w:r>
      <w:r w:rsidR="00E4107A" w:rsidRPr="005132DA">
        <w:rPr>
          <w:rFonts w:ascii="Cambria" w:hAnsi="Cambria"/>
          <w:sz w:val="22"/>
          <w:szCs w:val="22"/>
        </w:rPr>
        <w:t xml:space="preserve">term consequences </w:t>
      </w:r>
      <w:r w:rsidR="00071D6A">
        <w:rPr>
          <w:rFonts w:ascii="Cambria" w:hAnsi="Cambria"/>
          <w:sz w:val="22"/>
          <w:szCs w:val="22"/>
        </w:rPr>
        <w:t>are</w:t>
      </w:r>
      <w:r w:rsidR="00071D6A" w:rsidRPr="005132DA">
        <w:rPr>
          <w:rFonts w:ascii="Cambria" w:hAnsi="Cambria"/>
          <w:sz w:val="22"/>
          <w:szCs w:val="22"/>
        </w:rPr>
        <w:t xml:space="preserve"> </w:t>
      </w:r>
      <w:r w:rsidR="00E4107A" w:rsidRPr="005132DA">
        <w:rPr>
          <w:rFonts w:ascii="Cambria" w:hAnsi="Cambria"/>
          <w:sz w:val="22"/>
          <w:szCs w:val="22"/>
        </w:rPr>
        <w:t xml:space="preserve">slowly </w:t>
      </w:r>
      <w:r w:rsidR="00071D6A">
        <w:rPr>
          <w:rFonts w:ascii="Cambria" w:hAnsi="Cambria"/>
          <w:sz w:val="22"/>
          <w:szCs w:val="22"/>
        </w:rPr>
        <w:t xml:space="preserve">starting </w:t>
      </w:r>
      <w:r w:rsidR="00E4107A" w:rsidRPr="005132DA">
        <w:rPr>
          <w:rFonts w:ascii="Cambria" w:hAnsi="Cambria"/>
          <w:sz w:val="22"/>
          <w:szCs w:val="22"/>
        </w:rPr>
        <w:t xml:space="preserve">to be better understood. In the early days of the pandemic it rapidly </w:t>
      </w:r>
      <w:r w:rsidR="00071D6A">
        <w:rPr>
          <w:rFonts w:ascii="Cambria" w:hAnsi="Cambria"/>
          <w:sz w:val="22"/>
          <w:szCs w:val="22"/>
        </w:rPr>
        <w:t xml:space="preserve">became apparent </w:t>
      </w:r>
      <w:r w:rsidR="00E4107A" w:rsidRPr="005132DA">
        <w:rPr>
          <w:rFonts w:ascii="Cambria" w:hAnsi="Cambria"/>
          <w:sz w:val="22"/>
          <w:szCs w:val="22"/>
        </w:rPr>
        <w:t xml:space="preserve">that elderly people were more vulnerable to the virus, explaining the high rates of mortality in countries such as Spain and Italy, </w:t>
      </w:r>
      <w:r w:rsidR="00453EAF">
        <w:rPr>
          <w:rFonts w:ascii="Cambria" w:hAnsi="Cambria"/>
          <w:sz w:val="22"/>
          <w:szCs w:val="22"/>
        </w:rPr>
        <w:t xml:space="preserve">and </w:t>
      </w:r>
      <w:r w:rsidR="00E4107A" w:rsidRPr="005132DA">
        <w:rPr>
          <w:rFonts w:ascii="Cambria" w:hAnsi="Cambria"/>
          <w:sz w:val="22"/>
          <w:szCs w:val="22"/>
        </w:rPr>
        <w:t>specific issues with care homes in the U</w:t>
      </w:r>
      <w:r w:rsidR="00453EAF">
        <w:rPr>
          <w:rFonts w:ascii="Cambria" w:hAnsi="Cambria"/>
          <w:sz w:val="22"/>
          <w:szCs w:val="22"/>
        </w:rPr>
        <w:t>K</w:t>
      </w:r>
      <w:r w:rsidR="00E4107A" w:rsidRPr="005132DA">
        <w:rPr>
          <w:rFonts w:ascii="Cambria" w:hAnsi="Cambria"/>
          <w:sz w:val="22"/>
          <w:szCs w:val="22"/>
        </w:rPr>
        <w:t>. Now, other vulnerable groups are also better identified</w:t>
      </w:r>
      <w:r w:rsidR="00A65550" w:rsidRPr="005132DA">
        <w:rPr>
          <w:rFonts w:ascii="Cambria" w:hAnsi="Cambria"/>
          <w:sz w:val="22"/>
          <w:szCs w:val="22"/>
        </w:rPr>
        <w:t xml:space="preserve">, </w:t>
      </w:r>
      <w:r w:rsidR="00E4107A" w:rsidRPr="005132DA">
        <w:rPr>
          <w:rFonts w:ascii="Cambria" w:hAnsi="Cambria"/>
          <w:sz w:val="22"/>
          <w:szCs w:val="22"/>
        </w:rPr>
        <w:t xml:space="preserve">with a </w:t>
      </w:r>
      <w:r w:rsidR="00612DF1">
        <w:rPr>
          <w:rFonts w:ascii="Cambria" w:hAnsi="Cambria"/>
          <w:sz w:val="22"/>
          <w:szCs w:val="22"/>
        </w:rPr>
        <w:t xml:space="preserve">more sophisticated </w:t>
      </w:r>
      <w:r w:rsidR="00E4107A" w:rsidRPr="005132DA">
        <w:rPr>
          <w:rFonts w:ascii="Cambria" w:hAnsi="Cambria"/>
          <w:sz w:val="22"/>
          <w:szCs w:val="22"/>
        </w:rPr>
        <w:t xml:space="preserve">understanding </w:t>
      </w:r>
      <w:r w:rsidR="00612DF1">
        <w:rPr>
          <w:rFonts w:ascii="Cambria" w:hAnsi="Cambria"/>
          <w:sz w:val="22"/>
          <w:szCs w:val="22"/>
        </w:rPr>
        <w:t xml:space="preserve">of </w:t>
      </w:r>
      <w:r w:rsidR="00E4107A" w:rsidRPr="005132DA">
        <w:rPr>
          <w:rFonts w:ascii="Cambria" w:hAnsi="Cambria"/>
          <w:sz w:val="22"/>
          <w:szCs w:val="22"/>
        </w:rPr>
        <w:t xml:space="preserve">what makes them more vulnerable to the virus in terms of contracting it or in terms of the symptoms developed. </w:t>
      </w:r>
      <w:r w:rsidR="00CC1521" w:rsidRPr="005132DA">
        <w:rPr>
          <w:rFonts w:ascii="Cambria" w:hAnsi="Cambria"/>
          <w:sz w:val="22"/>
          <w:szCs w:val="22"/>
        </w:rPr>
        <w:t>T</w:t>
      </w:r>
      <w:r w:rsidR="00E4107A" w:rsidRPr="005132DA">
        <w:rPr>
          <w:rFonts w:ascii="Cambria" w:hAnsi="Cambria"/>
          <w:sz w:val="22"/>
          <w:szCs w:val="22"/>
        </w:rPr>
        <w:t>his explains the attention focused on obesity in the UK</w:t>
      </w:r>
      <w:r w:rsidR="00071D6A">
        <w:rPr>
          <w:rFonts w:ascii="Cambria" w:hAnsi="Cambria"/>
          <w:sz w:val="22"/>
          <w:szCs w:val="22"/>
        </w:rPr>
        <w:t>,</w:t>
      </w:r>
      <w:r w:rsidR="00E4107A" w:rsidRPr="005132DA">
        <w:rPr>
          <w:rFonts w:ascii="Cambria" w:hAnsi="Cambria"/>
          <w:sz w:val="22"/>
          <w:szCs w:val="22"/>
        </w:rPr>
        <w:t xml:space="preserve"> for </w:t>
      </w:r>
      <w:r w:rsidR="00E4107A" w:rsidRPr="005132DA">
        <w:rPr>
          <w:rFonts w:ascii="Cambria" w:hAnsi="Cambria"/>
          <w:sz w:val="22"/>
          <w:szCs w:val="22"/>
        </w:rPr>
        <w:lastRenderedPageBreak/>
        <w:t>instance.</w:t>
      </w:r>
      <w:r w:rsidR="00E4107A" w:rsidRPr="005132DA">
        <w:rPr>
          <w:rStyle w:val="FootnoteReference"/>
          <w:rFonts w:ascii="Cambria" w:hAnsi="Cambria"/>
          <w:sz w:val="22"/>
          <w:szCs w:val="22"/>
        </w:rPr>
        <w:footnoteReference w:id="8"/>
      </w:r>
      <w:r w:rsidR="00E4107A" w:rsidRPr="005132DA">
        <w:rPr>
          <w:rFonts w:ascii="Cambria" w:hAnsi="Cambria"/>
          <w:sz w:val="22"/>
          <w:szCs w:val="22"/>
        </w:rPr>
        <w:t xml:space="preserve"> In addition, some socio-economic situations such as poverty or working conditions add up and can lead to hot spots of Covid-19 cases at times</w:t>
      </w:r>
      <w:r w:rsidR="00D72502" w:rsidRPr="005132DA">
        <w:rPr>
          <w:rStyle w:val="FootnoteReference"/>
          <w:rFonts w:ascii="Cambria" w:hAnsi="Cambria"/>
          <w:sz w:val="22"/>
          <w:szCs w:val="22"/>
        </w:rPr>
        <w:footnoteReference w:id="9"/>
      </w:r>
      <w:r w:rsidR="00E4107A" w:rsidRPr="005132DA">
        <w:rPr>
          <w:rFonts w:ascii="Cambria" w:hAnsi="Cambria"/>
          <w:sz w:val="22"/>
          <w:szCs w:val="22"/>
        </w:rPr>
        <w:t xml:space="preserve"> – such as the </w:t>
      </w:r>
      <w:r w:rsidR="00CC1521" w:rsidRPr="005132DA">
        <w:rPr>
          <w:rFonts w:ascii="Cambria" w:hAnsi="Cambria"/>
          <w:sz w:val="22"/>
          <w:szCs w:val="22"/>
        </w:rPr>
        <w:t xml:space="preserve">outbreak of Covid-19 among </w:t>
      </w:r>
      <w:proofErr w:type="spellStart"/>
      <w:r w:rsidR="00E4107A" w:rsidRPr="005132DA">
        <w:rPr>
          <w:rFonts w:ascii="Cambria" w:hAnsi="Cambria"/>
          <w:sz w:val="22"/>
          <w:szCs w:val="22"/>
        </w:rPr>
        <w:t>Tö</w:t>
      </w:r>
      <w:r w:rsidR="00F77D63" w:rsidRPr="005132DA">
        <w:rPr>
          <w:rFonts w:ascii="Cambria" w:hAnsi="Cambria"/>
          <w:sz w:val="22"/>
          <w:szCs w:val="22"/>
        </w:rPr>
        <w:t>n</w:t>
      </w:r>
      <w:r w:rsidR="00E4107A" w:rsidRPr="005132DA">
        <w:rPr>
          <w:rFonts w:ascii="Cambria" w:hAnsi="Cambria"/>
          <w:sz w:val="22"/>
          <w:szCs w:val="22"/>
        </w:rPr>
        <w:t>nies</w:t>
      </w:r>
      <w:proofErr w:type="spellEnd"/>
      <w:r w:rsidR="00E4107A" w:rsidRPr="005132DA">
        <w:rPr>
          <w:rFonts w:ascii="Cambria" w:hAnsi="Cambria"/>
          <w:sz w:val="22"/>
          <w:szCs w:val="22"/>
        </w:rPr>
        <w:t xml:space="preserve"> </w:t>
      </w:r>
      <w:r w:rsidR="00071D6A" w:rsidRPr="005132DA">
        <w:rPr>
          <w:rFonts w:ascii="Cambria" w:hAnsi="Cambria"/>
          <w:sz w:val="22"/>
          <w:szCs w:val="22"/>
        </w:rPr>
        <w:t>me</w:t>
      </w:r>
      <w:r w:rsidR="00071D6A">
        <w:rPr>
          <w:rFonts w:ascii="Cambria" w:hAnsi="Cambria"/>
          <w:sz w:val="22"/>
          <w:szCs w:val="22"/>
        </w:rPr>
        <w:t>a</w:t>
      </w:r>
      <w:r w:rsidR="00071D6A" w:rsidRPr="005132DA">
        <w:rPr>
          <w:rFonts w:ascii="Cambria" w:hAnsi="Cambria"/>
          <w:sz w:val="22"/>
          <w:szCs w:val="22"/>
        </w:rPr>
        <w:t xml:space="preserve">t </w:t>
      </w:r>
      <w:r w:rsidR="00CC1521" w:rsidRPr="005132DA">
        <w:rPr>
          <w:rFonts w:ascii="Cambria" w:hAnsi="Cambria"/>
          <w:sz w:val="22"/>
          <w:szCs w:val="22"/>
        </w:rPr>
        <w:t xml:space="preserve">workers </w:t>
      </w:r>
      <w:r w:rsidR="00E4107A" w:rsidRPr="005132DA">
        <w:rPr>
          <w:rFonts w:ascii="Cambria" w:hAnsi="Cambria"/>
          <w:sz w:val="22"/>
          <w:szCs w:val="22"/>
        </w:rPr>
        <w:t>in Germany.</w:t>
      </w:r>
      <w:r w:rsidR="00E4107A" w:rsidRPr="005132DA">
        <w:rPr>
          <w:rStyle w:val="FootnoteReference"/>
          <w:rFonts w:ascii="Cambria" w:hAnsi="Cambria"/>
          <w:sz w:val="22"/>
          <w:szCs w:val="22"/>
        </w:rPr>
        <w:footnoteReference w:id="10"/>
      </w:r>
      <w:r w:rsidR="00E4107A" w:rsidRPr="005132DA">
        <w:rPr>
          <w:rFonts w:ascii="Cambria" w:hAnsi="Cambria"/>
          <w:sz w:val="22"/>
          <w:szCs w:val="22"/>
        </w:rPr>
        <w:t xml:space="preserve"> If countries at large present different profiles in terms of age pyramid, general health of the population,</w:t>
      </w:r>
      <w:r w:rsidR="00CC1521" w:rsidRPr="005132DA">
        <w:rPr>
          <w:rFonts w:ascii="Cambria" w:hAnsi="Cambria"/>
          <w:sz w:val="22"/>
          <w:szCs w:val="22"/>
        </w:rPr>
        <w:t xml:space="preserve"> </w:t>
      </w:r>
      <w:r w:rsidR="003966B1">
        <w:rPr>
          <w:rFonts w:ascii="Cambria" w:hAnsi="Cambria"/>
          <w:sz w:val="22"/>
          <w:szCs w:val="22"/>
        </w:rPr>
        <w:t xml:space="preserve">and </w:t>
      </w:r>
      <w:r w:rsidR="00CC1521" w:rsidRPr="005132DA">
        <w:rPr>
          <w:rFonts w:ascii="Cambria" w:hAnsi="Cambria"/>
          <w:sz w:val="22"/>
          <w:szCs w:val="22"/>
        </w:rPr>
        <w:t>socio-economic</w:t>
      </w:r>
      <w:r w:rsidR="003966B1">
        <w:rPr>
          <w:rFonts w:ascii="Cambria" w:hAnsi="Cambria"/>
          <w:sz w:val="22"/>
          <w:szCs w:val="22"/>
        </w:rPr>
        <w:t xml:space="preserve"> factors</w:t>
      </w:r>
      <w:r w:rsidR="00CC1521" w:rsidRPr="005132DA">
        <w:rPr>
          <w:rFonts w:ascii="Cambria" w:hAnsi="Cambria"/>
          <w:sz w:val="22"/>
          <w:szCs w:val="22"/>
        </w:rPr>
        <w:t>,</w:t>
      </w:r>
      <w:r w:rsidR="00E4107A" w:rsidRPr="005132DA">
        <w:rPr>
          <w:rFonts w:ascii="Cambria" w:hAnsi="Cambria"/>
          <w:sz w:val="22"/>
          <w:szCs w:val="22"/>
        </w:rPr>
        <w:t xml:space="preserve"> these differences have also consequences </w:t>
      </w:r>
      <w:r w:rsidR="00CC1521" w:rsidRPr="005132DA">
        <w:rPr>
          <w:rFonts w:ascii="Cambria" w:hAnsi="Cambria"/>
          <w:sz w:val="22"/>
          <w:szCs w:val="22"/>
        </w:rPr>
        <w:t xml:space="preserve">in terms of the type of data that may be needed </w:t>
      </w:r>
      <w:r w:rsidR="00D20CC7" w:rsidRPr="005132DA">
        <w:rPr>
          <w:rFonts w:ascii="Cambria" w:hAnsi="Cambria"/>
          <w:sz w:val="22"/>
          <w:szCs w:val="22"/>
        </w:rPr>
        <w:t xml:space="preserve">at </w:t>
      </w:r>
      <w:r w:rsidR="00071D6A">
        <w:rPr>
          <w:rFonts w:ascii="Cambria" w:hAnsi="Cambria"/>
          <w:sz w:val="22"/>
          <w:szCs w:val="22"/>
        </w:rPr>
        <w:t xml:space="preserve">an </w:t>
      </w:r>
      <w:r w:rsidR="00D20CC7" w:rsidRPr="005132DA">
        <w:rPr>
          <w:rFonts w:ascii="Cambria" w:hAnsi="Cambria"/>
          <w:sz w:val="22"/>
          <w:szCs w:val="22"/>
        </w:rPr>
        <w:t xml:space="preserve">individual level </w:t>
      </w:r>
      <w:r w:rsidR="00CC1521" w:rsidRPr="005132DA">
        <w:rPr>
          <w:rFonts w:ascii="Cambria" w:hAnsi="Cambria"/>
          <w:sz w:val="22"/>
          <w:szCs w:val="22"/>
        </w:rPr>
        <w:t xml:space="preserve">to organise efficient management and prevention </w:t>
      </w:r>
      <w:r w:rsidR="00071D6A">
        <w:rPr>
          <w:rFonts w:ascii="Cambria" w:hAnsi="Cambria"/>
          <w:sz w:val="22"/>
          <w:szCs w:val="22"/>
        </w:rPr>
        <w:t>of</w:t>
      </w:r>
      <w:r w:rsidR="00071D6A" w:rsidRPr="005132DA">
        <w:rPr>
          <w:rFonts w:ascii="Cambria" w:hAnsi="Cambria"/>
          <w:sz w:val="22"/>
          <w:szCs w:val="22"/>
        </w:rPr>
        <w:t xml:space="preserve"> </w:t>
      </w:r>
      <w:r w:rsidR="00CC1521" w:rsidRPr="005132DA">
        <w:rPr>
          <w:rFonts w:ascii="Cambria" w:hAnsi="Cambria"/>
          <w:sz w:val="22"/>
          <w:szCs w:val="22"/>
        </w:rPr>
        <w:t>the virus</w:t>
      </w:r>
      <w:r w:rsidR="00071D6A">
        <w:rPr>
          <w:rFonts w:ascii="Cambria" w:hAnsi="Cambria"/>
          <w:sz w:val="22"/>
          <w:szCs w:val="22"/>
        </w:rPr>
        <w:t>.</w:t>
      </w:r>
      <w:r w:rsidR="00E4107A" w:rsidRPr="005132DA">
        <w:rPr>
          <w:rFonts w:ascii="Cambria" w:hAnsi="Cambria"/>
          <w:sz w:val="22"/>
          <w:szCs w:val="22"/>
        </w:rPr>
        <w:t xml:space="preserve"> </w:t>
      </w:r>
      <w:r w:rsidR="00071D6A">
        <w:rPr>
          <w:rFonts w:ascii="Cambria" w:hAnsi="Cambria"/>
          <w:sz w:val="22"/>
          <w:szCs w:val="22"/>
        </w:rPr>
        <w:t xml:space="preserve">If </w:t>
      </w:r>
      <w:r w:rsidR="00E4107A" w:rsidRPr="005132DA">
        <w:rPr>
          <w:rFonts w:ascii="Cambria" w:hAnsi="Cambria"/>
          <w:sz w:val="22"/>
          <w:szCs w:val="22"/>
        </w:rPr>
        <w:t xml:space="preserve">prophylactic measures </w:t>
      </w:r>
      <w:r w:rsidR="00D20CC7">
        <w:rPr>
          <w:rFonts w:ascii="Cambria" w:hAnsi="Cambria"/>
          <w:sz w:val="22"/>
          <w:szCs w:val="22"/>
        </w:rPr>
        <w:t xml:space="preserve">are </w:t>
      </w:r>
      <w:r w:rsidR="00E4107A" w:rsidRPr="005132DA">
        <w:rPr>
          <w:rFonts w:ascii="Cambria" w:hAnsi="Cambria"/>
          <w:sz w:val="22"/>
          <w:szCs w:val="22"/>
        </w:rPr>
        <w:t>taken, bodies in charge of devising</w:t>
      </w:r>
      <w:r w:rsidR="00CC1521" w:rsidRPr="005132DA">
        <w:rPr>
          <w:rFonts w:ascii="Cambria" w:hAnsi="Cambria"/>
          <w:sz w:val="22"/>
          <w:szCs w:val="22"/>
        </w:rPr>
        <w:t xml:space="preserve"> and implementing</w:t>
      </w:r>
      <w:r w:rsidR="00E4107A" w:rsidRPr="005132DA">
        <w:rPr>
          <w:rFonts w:ascii="Cambria" w:hAnsi="Cambria"/>
          <w:sz w:val="22"/>
          <w:szCs w:val="22"/>
        </w:rPr>
        <w:t xml:space="preserve"> the</w:t>
      </w:r>
      <w:r w:rsidR="00CC1521" w:rsidRPr="005132DA">
        <w:rPr>
          <w:rFonts w:ascii="Cambria" w:hAnsi="Cambria"/>
          <w:sz w:val="22"/>
          <w:szCs w:val="22"/>
        </w:rPr>
        <w:t>se measures</w:t>
      </w:r>
      <w:r w:rsidR="00E4107A" w:rsidRPr="005132DA">
        <w:rPr>
          <w:rFonts w:ascii="Cambria" w:hAnsi="Cambria"/>
          <w:sz w:val="22"/>
          <w:szCs w:val="22"/>
        </w:rPr>
        <w:t xml:space="preserve"> will need to amass a lot of data at </w:t>
      </w:r>
      <w:r w:rsidR="00071D6A">
        <w:rPr>
          <w:rFonts w:ascii="Cambria" w:hAnsi="Cambria"/>
          <w:sz w:val="22"/>
          <w:szCs w:val="22"/>
        </w:rPr>
        <w:t xml:space="preserve">both </w:t>
      </w:r>
      <w:r w:rsidR="00E4107A" w:rsidRPr="005132DA">
        <w:rPr>
          <w:rFonts w:ascii="Cambria" w:hAnsi="Cambria"/>
          <w:sz w:val="22"/>
          <w:szCs w:val="22"/>
        </w:rPr>
        <w:t>general and individual level</w:t>
      </w:r>
      <w:r w:rsidR="00071D6A">
        <w:rPr>
          <w:rFonts w:ascii="Cambria" w:hAnsi="Cambria"/>
          <w:sz w:val="22"/>
          <w:szCs w:val="22"/>
        </w:rPr>
        <w:t>s</w:t>
      </w:r>
      <w:r w:rsidR="00E4107A" w:rsidRPr="005132DA">
        <w:rPr>
          <w:rFonts w:ascii="Cambria" w:hAnsi="Cambria"/>
          <w:sz w:val="22"/>
          <w:szCs w:val="22"/>
        </w:rPr>
        <w:t xml:space="preserve">. </w:t>
      </w:r>
      <w:r w:rsidR="00CC1521" w:rsidRPr="005132DA">
        <w:rPr>
          <w:rFonts w:ascii="Cambria" w:hAnsi="Cambria"/>
          <w:sz w:val="22"/>
          <w:szCs w:val="22"/>
        </w:rPr>
        <w:t xml:space="preserve">The level of </w:t>
      </w:r>
      <w:r w:rsidR="00E4107A" w:rsidRPr="005132DA">
        <w:rPr>
          <w:rFonts w:ascii="Cambria" w:hAnsi="Cambria"/>
          <w:sz w:val="22"/>
          <w:szCs w:val="22"/>
        </w:rPr>
        <w:t>granularity</w:t>
      </w:r>
      <w:r w:rsidR="00CC1521" w:rsidRPr="005132DA">
        <w:rPr>
          <w:rFonts w:ascii="Cambria" w:hAnsi="Cambria"/>
          <w:sz w:val="22"/>
          <w:szCs w:val="22"/>
        </w:rPr>
        <w:t xml:space="preserve"> required in the data may depend on how our lifestyle is predicated on individualistic or more collective choices. Key questions about allocating a (non-)identifying number to citizens may resonate very differently across countries, regions and groups. They may also depend on the ways in which social security and other public services are siloed or work in networks.</w:t>
      </w:r>
      <w:bookmarkStart w:id="0" w:name="_Ref49240197"/>
      <w:r w:rsidR="00CC1521" w:rsidRPr="005132DA">
        <w:rPr>
          <w:rStyle w:val="FootnoteReference"/>
          <w:rFonts w:ascii="Cambria" w:hAnsi="Cambria"/>
          <w:sz w:val="22"/>
          <w:szCs w:val="22"/>
        </w:rPr>
        <w:footnoteReference w:id="11"/>
      </w:r>
      <w:bookmarkEnd w:id="0"/>
      <w:r w:rsidR="00CC1521" w:rsidRPr="005132DA">
        <w:rPr>
          <w:rFonts w:ascii="Cambria" w:hAnsi="Cambria"/>
          <w:sz w:val="22"/>
          <w:szCs w:val="22"/>
        </w:rPr>
        <w:t xml:space="preserve"> </w:t>
      </w:r>
      <w:r w:rsidR="00E4107A" w:rsidRPr="005132DA">
        <w:rPr>
          <w:rFonts w:ascii="Cambria" w:hAnsi="Cambria"/>
          <w:sz w:val="22"/>
          <w:szCs w:val="22"/>
        </w:rPr>
        <w:t xml:space="preserve"> </w:t>
      </w:r>
    </w:p>
    <w:p w14:paraId="5064C52E" w14:textId="44ED5B2A" w:rsidR="00F65B17" w:rsidRPr="005132DA" w:rsidRDefault="00F65B17" w:rsidP="00F65B17">
      <w:pPr>
        <w:jc w:val="both"/>
        <w:rPr>
          <w:rFonts w:ascii="Cambria" w:hAnsi="Cambria"/>
          <w:sz w:val="22"/>
          <w:szCs w:val="22"/>
        </w:rPr>
      </w:pPr>
    </w:p>
    <w:p w14:paraId="60CF31D9" w14:textId="65E68988" w:rsidR="00F65B17" w:rsidRPr="00721DDE" w:rsidRDefault="00770DC1" w:rsidP="001C4178">
      <w:pPr>
        <w:pStyle w:val="ListParagraph"/>
        <w:numPr>
          <w:ilvl w:val="0"/>
          <w:numId w:val="19"/>
        </w:numPr>
        <w:jc w:val="both"/>
        <w:rPr>
          <w:rFonts w:ascii="Cambria" w:hAnsi="Cambria"/>
          <w:b/>
          <w:bCs/>
        </w:rPr>
      </w:pPr>
      <w:r w:rsidRPr="00721DDE">
        <w:rPr>
          <w:rFonts w:ascii="Cambria" w:hAnsi="Cambria"/>
          <w:b/>
          <w:bCs/>
        </w:rPr>
        <w:t xml:space="preserve">Covid-19, emergency and resilience of </w:t>
      </w:r>
      <w:r w:rsidR="00272305" w:rsidRPr="00721DDE">
        <w:rPr>
          <w:rFonts w:ascii="Cambria" w:hAnsi="Cambria"/>
          <w:b/>
          <w:bCs/>
        </w:rPr>
        <w:t xml:space="preserve">constitutional </w:t>
      </w:r>
      <w:r w:rsidRPr="00721DDE">
        <w:rPr>
          <w:rFonts w:ascii="Cambria" w:hAnsi="Cambria"/>
          <w:b/>
          <w:bCs/>
        </w:rPr>
        <w:t>techniques</w:t>
      </w:r>
    </w:p>
    <w:p w14:paraId="16686FCB" w14:textId="3F9585EE" w:rsidR="00770DC1" w:rsidRPr="005132DA" w:rsidRDefault="00770DC1" w:rsidP="00F65B17">
      <w:pPr>
        <w:jc w:val="both"/>
        <w:rPr>
          <w:rFonts w:ascii="Cambria" w:hAnsi="Cambria"/>
          <w:sz w:val="22"/>
          <w:szCs w:val="22"/>
        </w:rPr>
      </w:pPr>
    </w:p>
    <w:p w14:paraId="7E1B8D8E" w14:textId="209FEE81" w:rsidR="00BA51B2" w:rsidRPr="005132DA" w:rsidRDefault="00770DC1" w:rsidP="00BA51B2">
      <w:pPr>
        <w:jc w:val="both"/>
        <w:rPr>
          <w:rFonts w:ascii="Cambria" w:hAnsi="Cambria"/>
          <w:sz w:val="22"/>
          <w:szCs w:val="22"/>
        </w:rPr>
      </w:pPr>
      <w:r w:rsidRPr="005132DA">
        <w:rPr>
          <w:rFonts w:ascii="Cambria" w:hAnsi="Cambria"/>
          <w:sz w:val="22"/>
          <w:szCs w:val="22"/>
        </w:rPr>
        <w:t xml:space="preserve">When the Covid-19 </w:t>
      </w:r>
      <w:r w:rsidR="009075CC" w:rsidRPr="005132DA">
        <w:rPr>
          <w:rFonts w:ascii="Cambria" w:hAnsi="Cambria"/>
          <w:sz w:val="22"/>
          <w:szCs w:val="22"/>
        </w:rPr>
        <w:t>pandemic broke out</w:t>
      </w:r>
      <w:r w:rsidRPr="005132DA">
        <w:rPr>
          <w:rFonts w:ascii="Cambria" w:hAnsi="Cambria"/>
          <w:sz w:val="22"/>
          <w:szCs w:val="22"/>
        </w:rPr>
        <w:t xml:space="preserve"> many governments were taken aback. With few exceptions,</w:t>
      </w:r>
      <w:bookmarkStart w:id="1" w:name="_Ref49240250"/>
      <w:r w:rsidR="007D4A82">
        <w:rPr>
          <w:rStyle w:val="FootnoteReference"/>
          <w:rFonts w:ascii="Cambria" w:hAnsi="Cambria"/>
          <w:sz w:val="22"/>
          <w:szCs w:val="22"/>
        </w:rPr>
        <w:footnoteReference w:id="12"/>
      </w:r>
      <w:bookmarkEnd w:id="1"/>
      <w:r w:rsidRPr="005132DA">
        <w:rPr>
          <w:rFonts w:ascii="Cambria" w:hAnsi="Cambria"/>
          <w:sz w:val="22"/>
          <w:szCs w:val="22"/>
        </w:rPr>
        <w:t xml:space="preserve"> they </w:t>
      </w:r>
      <w:r w:rsidR="00071D6A">
        <w:rPr>
          <w:rFonts w:ascii="Cambria" w:hAnsi="Cambria"/>
          <w:sz w:val="22"/>
          <w:szCs w:val="22"/>
        </w:rPr>
        <w:t xml:space="preserve">at first </w:t>
      </w:r>
      <w:r w:rsidRPr="005132DA">
        <w:rPr>
          <w:rFonts w:ascii="Cambria" w:hAnsi="Cambria"/>
          <w:sz w:val="22"/>
          <w:szCs w:val="22"/>
        </w:rPr>
        <w:t xml:space="preserve">dismissed the gravity of the situation and postponed </w:t>
      </w:r>
      <w:r w:rsidR="009075CC" w:rsidRPr="005132DA">
        <w:rPr>
          <w:rFonts w:ascii="Cambria" w:hAnsi="Cambria"/>
          <w:sz w:val="22"/>
          <w:szCs w:val="22"/>
        </w:rPr>
        <w:t>decisions</w:t>
      </w:r>
      <w:r w:rsidRPr="005132DA">
        <w:rPr>
          <w:rFonts w:ascii="Cambria" w:hAnsi="Cambria"/>
          <w:sz w:val="22"/>
          <w:szCs w:val="22"/>
        </w:rPr>
        <w:t xml:space="preserve">, pondering which strategy </w:t>
      </w:r>
      <w:r w:rsidR="007D4A82">
        <w:rPr>
          <w:rFonts w:ascii="Cambria" w:hAnsi="Cambria"/>
          <w:sz w:val="22"/>
          <w:szCs w:val="22"/>
        </w:rPr>
        <w:t>was</w:t>
      </w:r>
      <w:r w:rsidRPr="005132DA">
        <w:rPr>
          <w:rFonts w:ascii="Cambria" w:hAnsi="Cambria"/>
          <w:sz w:val="22"/>
          <w:szCs w:val="22"/>
        </w:rPr>
        <w:t xml:space="preserve"> most </w:t>
      </w:r>
      <w:r w:rsidR="00071D6A" w:rsidRPr="005132DA">
        <w:rPr>
          <w:rFonts w:ascii="Cambria" w:hAnsi="Cambria"/>
          <w:sz w:val="22"/>
          <w:szCs w:val="22"/>
        </w:rPr>
        <w:t>suit</w:t>
      </w:r>
      <w:r w:rsidR="00071D6A">
        <w:rPr>
          <w:rFonts w:ascii="Cambria" w:hAnsi="Cambria"/>
          <w:sz w:val="22"/>
          <w:szCs w:val="22"/>
        </w:rPr>
        <w:t>able</w:t>
      </w:r>
      <w:r w:rsidRPr="005132DA">
        <w:rPr>
          <w:rFonts w:ascii="Cambria" w:hAnsi="Cambria"/>
          <w:sz w:val="22"/>
          <w:szCs w:val="22"/>
        </w:rPr>
        <w:t xml:space="preserve">. </w:t>
      </w:r>
      <w:r w:rsidR="00071D6A">
        <w:rPr>
          <w:rFonts w:ascii="Cambria" w:hAnsi="Cambria"/>
          <w:sz w:val="22"/>
          <w:szCs w:val="22"/>
        </w:rPr>
        <w:t>Given the</w:t>
      </w:r>
      <w:r w:rsidRPr="005132DA">
        <w:rPr>
          <w:rFonts w:ascii="Cambria" w:hAnsi="Cambria"/>
          <w:sz w:val="22"/>
          <w:szCs w:val="22"/>
        </w:rPr>
        <w:t xml:space="preserve"> high level of information uncertainty and conflicting scientific advice </w:t>
      </w:r>
      <w:r w:rsidR="00C841C8" w:rsidRPr="005132DA">
        <w:rPr>
          <w:rFonts w:ascii="Cambria" w:hAnsi="Cambria"/>
          <w:sz w:val="22"/>
          <w:szCs w:val="22"/>
        </w:rPr>
        <w:t>about</w:t>
      </w:r>
      <w:r w:rsidRPr="005132DA">
        <w:rPr>
          <w:rFonts w:ascii="Cambria" w:hAnsi="Cambria"/>
          <w:sz w:val="22"/>
          <w:szCs w:val="22"/>
        </w:rPr>
        <w:t xml:space="preserve"> the illness, its communicability and its effects, governments engineered a </w:t>
      </w:r>
      <w:r w:rsidR="00071D6A">
        <w:rPr>
          <w:rFonts w:ascii="Cambria" w:hAnsi="Cambria"/>
          <w:sz w:val="22"/>
          <w:szCs w:val="22"/>
        </w:rPr>
        <w:t>high-level</w:t>
      </w:r>
      <w:r w:rsidRPr="005132DA">
        <w:rPr>
          <w:rFonts w:ascii="Cambria" w:hAnsi="Cambria"/>
          <w:sz w:val="22"/>
          <w:szCs w:val="22"/>
        </w:rPr>
        <w:t xml:space="preserve"> response</w:t>
      </w:r>
      <w:r w:rsidR="007D4A82">
        <w:rPr>
          <w:rFonts w:ascii="Cambria" w:hAnsi="Cambria"/>
          <w:sz w:val="22"/>
          <w:szCs w:val="22"/>
        </w:rPr>
        <w:t>:</w:t>
      </w:r>
      <w:r w:rsidR="009075CC" w:rsidRPr="005132DA">
        <w:rPr>
          <w:rFonts w:ascii="Cambria" w:hAnsi="Cambria"/>
          <w:sz w:val="22"/>
          <w:szCs w:val="22"/>
        </w:rPr>
        <w:t xml:space="preserve"> </w:t>
      </w:r>
      <w:r w:rsidR="00BA51B2" w:rsidRPr="005132DA">
        <w:rPr>
          <w:rFonts w:ascii="Cambria" w:hAnsi="Cambria"/>
          <w:sz w:val="22"/>
          <w:szCs w:val="22"/>
        </w:rPr>
        <w:t>primary and/or secondary legislation</w:t>
      </w:r>
      <w:r w:rsidR="009075CC" w:rsidRPr="005132DA">
        <w:rPr>
          <w:rFonts w:ascii="Cambria" w:hAnsi="Cambria"/>
          <w:sz w:val="22"/>
          <w:szCs w:val="22"/>
        </w:rPr>
        <w:t xml:space="preserve"> was adopted to organise </w:t>
      </w:r>
      <w:r w:rsidR="00071D6A">
        <w:rPr>
          <w:rFonts w:ascii="Cambria" w:hAnsi="Cambria"/>
          <w:sz w:val="22"/>
          <w:szCs w:val="22"/>
        </w:rPr>
        <w:t xml:space="preserve">the </w:t>
      </w:r>
      <w:r w:rsidR="009075CC" w:rsidRPr="005132DA">
        <w:rPr>
          <w:rFonts w:ascii="Cambria" w:hAnsi="Cambria"/>
          <w:sz w:val="22"/>
          <w:szCs w:val="22"/>
        </w:rPr>
        <w:t xml:space="preserve">health emergency at a general level or specific measures pertaining to various aspects of the crisis. </w:t>
      </w:r>
      <w:r w:rsidR="00BA0F75" w:rsidRPr="005132DA">
        <w:rPr>
          <w:rFonts w:ascii="Cambria" w:hAnsi="Cambria"/>
          <w:sz w:val="22"/>
          <w:szCs w:val="22"/>
        </w:rPr>
        <w:t xml:space="preserve">Swift </w:t>
      </w:r>
      <w:r w:rsidR="00BA0F75">
        <w:rPr>
          <w:rFonts w:ascii="Cambria" w:hAnsi="Cambria"/>
          <w:sz w:val="22"/>
          <w:szCs w:val="22"/>
        </w:rPr>
        <w:t>adaptations</w:t>
      </w:r>
      <w:r w:rsidR="00BA51B2" w:rsidRPr="005132DA">
        <w:rPr>
          <w:rFonts w:ascii="Cambria" w:hAnsi="Cambria"/>
          <w:sz w:val="22"/>
          <w:szCs w:val="22"/>
        </w:rPr>
        <w:t xml:space="preserve"> </w:t>
      </w:r>
      <w:r w:rsidR="007D4A82">
        <w:rPr>
          <w:rFonts w:ascii="Cambria" w:hAnsi="Cambria"/>
          <w:sz w:val="22"/>
          <w:szCs w:val="22"/>
        </w:rPr>
        <w:t xml:space="preserve">were </w:t>
      </w:r>
      <w:r w:rsidR="00BA51B2" w:rsidRPr="005132DA">
        <w:rPr>
          <w:rFonts w:ascii="Cambria" w:hAnsi="Cambria"/>
          <w:sz w:val="22"/>
          <w:szCs w:val="22"/>
        </w:rPr>
        <w:t>needed</w:t>
      </w:r>
      <w:r w:rsidR="009075CC" w:rsidRPr="005132DA">
        <w:rPr>
          <w:rFonts w:ascii="Cambria" w:hAnsi="Cambria"/>
          <w:sz w:val="22"/>
          <w:szCs w:val="22"/>
        </w:rPr>
        <w:t>.</w:t>
      </w:r>
      <w:bookmarkStart w:id="2" w:name="_Ref49255417"/>
      <w:r w:rsidR="00BA51B2" w:rsidRPr="005132DA">
        <w:rPr>
          <w:rStyle w:val="FootnoteReference"/>
          <w:rFonts w:ascii="Cambria" w:hAnsi="Cambria"/>
          <w:sz w:val="22"/>
          <w:szCs w:val="22"/>
        </w:rPr>
        <w:footnoteReference w:id="13"/>
      </w:r>
      <w:bookmarkEnd w:id="2"/>
    </w:p>
    <w:p w14:paraId="0CED13C1" w14:textId="77777777" w:rsidR="00BA51B2" w:rsidRPr="005132DA" w:rsidRDefault="00BA51B2" w:rsidP="00F65B17">
      <w:pPr>
        <w:jc w:val="both"/>
        <w:rPr>
          <w:rFonts w:ascii="Cambria" w:hAnsi="Cambria"/>
          <w:sz w:val="22"/>
          <w:szCs w:val="22"/>
        </w:rPr>
      </w:pPr>
    </w:p>
    <w:p w14:paraId="6A73D462" w14:textId="6CF58430" w:rsidR="00553BA4" w:rsidRPr="005132DA" w:rsidRDefault="00BA51B2" w:rsidP="00F65B17">
      <w:pPr>
        <w:jc w:val="both"/>
        <w:rPr>
          <w:rFonts w:ascii="Cambria" w:hAnsi="Cambria"/>
          <w:sz w:val="22"/>
          <w:szCs w:val="22"/>
        </w:rPr>
      </w:pPr>
      <w:r w:rsidRPr="005132DA">
        <w:rPr>
          <w:rFonts w:ascii="Cambria" w:hAnsi="Cambria"/>
          <w:sz w:val="22"/>
          <w:szCs w:val="22"/>
        </w:rPr>
        <w:t>Versteeg and Ginsburg have analysed how th</w:t>
      </w:r>
      <w:r w:rsidR="007D4A82">
        <w:rPr>
          <w:rFonts w:ascii="Cambria" w:hAnsi="Cambria"/>
          <w:sz w:val="22"/>
          <w:szCs w:val="22"/>
        </w:rPr>
        <w:t xml:space="preserve">is health </w:t>
      </w:r>
      <w:r w:rsidRPr="005132DA">
        <w:rPr>
          <w:rFonts w:ascii="Cambria" w:hAnsi="Cambria"/>
          <w:sz w:val="22"/>
          <w:szCs w:val="22"/>
        </w:rPr>
        <w:t>emergency has affected the allocation of powers between the legislative, the executive and the judiciary</w:t>
      </w:r>
      <w:r w:rsidR="00071D6A" w:rsidRPr="00071D6A">
        <w:rPr>
          <w:rFonts w:ascii="Cambria" w:hAnsi="Cambria"/>
          <w:sz w:val="22"/>
          <w:szCs w:val="22"/>
        </w:rPr>
        <w:t xml:space="preserve"> </w:t>
      </w:r>
      <w:r w:rsidR="00071D6A" w:rsidRPr="005132DA">
        <w:rPr>
          <w:rFonts w:ascii="Cambria" w:hAnsi="Cambria"/>
          <w:sz w:val="22"/>
          <w:szCs w:val="22"/>
        </w:rPr>
        <w:t>across more than hundred countries</w:t>
      </w:r>
      <w:r w:rsidRPr="005132DA">
        <w:rPr>
          <w:rFonts w:ascii="Cambria" w:hAnsi="Cambria"/>
          <w:sz w:val="22"/>
          <w:szCs w:val="22"/>
        </w:rPr>
        <w:t>. Their core argument is that a significant portion of these states of emergenc</w:t>
      </w:r>
      <w:r w:rsidR="00A23D24" w:rsidRPr="005132DA">
        <w:rPr>
          <w:rFonts w:ascii="Cambria" w:hAnsi="Cambria"/>
          <w:sz w:val="22"/>
          <w:szCs w:val="22"/>
        </w:rPr>
        <w:t>y</w:t>
      </w:r>
      <w:r w:rsidRPr="005132DA">
        <w:rPr>
          <w:rFonts w:ascii="Cambria" w:hAnsi="Cambria"/>
          <w:sz w:val="22"/>
          <w:szCs w:val="22"/>
        </w:rPr>
        <w:t xml:space="preserve"> have </w:t>
      </w:r>
      <w:r w:rsidR="006740C6" w:rsidRPr="005132DA">
        <w:rPr>
          <w:rFonts w:ascii="Cambria" w:hAnsi="Cambria"/>
          <w:sz w:val="22"/>
          <w:szCs w:val="22"/>
        </w:rPr>
        <w:t>not left the executive ‘unbound’</w:t>
      </w:r>
      <w:r w:rsidRPr="005132DA">
        <w:rPr>
          <w:rFonts w:ascii="Cambria" w:hAnsi="Cambria"/>
          <w:color w:val="000000" w:themeColor="text1"/>
          <w:sz w:val="22"/>
          <w:szCs w:val="22"/>
        </w:rPr>
        <w:t>.</w:t>
      </w:r>
      <w:r w:rsidRPr="005132DA">
        <w:rPr>
          <w:rStyle w:val="FootnoteReference"/>
          <w:rFonts w:ascii="Cambria" w:hAnsi="Cambria"/>
          <w:color w:val="000000" w:themeColor="text1"/>
          <w:sz w:val="22"/>
          <w:szCs w:val="22"/>
        </w:rPr>
        <w:footnoteReference w:id="14"/>
      </w:r>
      <w:r w:rsidR="00553BA4" w:rsidRPr="005132DA">
        <w:rPr>
          <w:rFonts w:ascii="Cambria" w:hAnsi="Cambria"/>
          <w:color w:val="000000" w:themeColor="text1"/>
          <w:sz w:val="22"/>
          <w:szCs w:val="22"/>
        </w:rPr>
        <w:t xml:space="preserve"> They identify</w:t>
      </w:r>
      <w:r w:rsidRPr="005132DA">
        <w:rPr>
          <w:rFonts w:ascii="Cambria" w:hAnsi="Cambria"/>
          <w:color w:val="000000" w:themeColor="text1"/>
          <w:sz w:val="22"/>
          <w:szCs w:val="22"/>
        </w:rPr>
        <w:t xml:space="preserve"> </w:t>
      </w:r>
      <w:r w:rsidR="00553BA4" w:rsidRPr="005132DA">
        <w:rPr>
          <w:rFonts w:ascii="Cambria" w:hAnsi="Cambria"/>
          <w:sz w:val="22"/>
          <w:szCs w:val="22"/>
        </w:rPr>
        <w:t>three types of constraints</w:t>
      </w:r>
      <w:r w:rsidR="007D4A82">
        <w:rPr>
          <w:rFonts w:ascii="Cambria" w:hAnsi="Cambria"/>
          <w:sz w:val="22"/>
          <w:szCs w:val="22"/>
        </w:rPr>
        <w:t xml:space="preserve"> on the executive</w:t>
      </w:r>
      <w:r w:rsidR="00553BA4" w:rsidRPr="005132DA">
        <w:rPr>
          <w:rFonts w:ascii="Cambria" w:hAnsi="Cambria"/>
          <w:sz w:val="22"/>
          <w:szCs w:val="22"/>
        </w:rPr>
        <w:t>: legislative involvement, judicial enforcement</w:t>
      </w:r>
      <w:r w:rsidR="00071D6A">
        <w:rPr>
          <w:rFonts w:ascii="Cambria" w:hAnsi="Cambria"/>
          <w:sz w:val="22"/>
          <w:szCs w:val="22"/>
        </w:rPr>
        <w:t>,</w:t>
      </w:r>
      <w:r w:rsidR="00553BA4" w:rsidRPr="005132DA">
        <w:rPr>
          <w:rFonts w:ascii="Cambria" w:hAnsi="Cambria"/>
          <w:sz w:val="22"/>
          <w:szCs w:val="22"/>
        </w:rPr>
        <w:t xml:space="preserve"> and/or resistance of subnational units. Our project tends to </w:t>
      </w:r>
      <w:r w:rsidR="00707A84">
        <w:rPr>
          <w:rFonts w:ascii="Cambria" w:hAnsi="Cambria"/>
          <w:sz w:val="22"/>
          <w:szCs w:val="22"/>
        </w:rPr>
        <w:t>concur</w:t>
      </w:r>
      <w:r w:rsidR="00553BA4" w:rsidRPr="005132DA">
        <w:rPr>
          <w:rFonts w:ascii="Cambria" w:hAnsi="Cambria"/>
          <w:sz w:val="22"/>
          <w:szCs w:val="22"/>
        </w:rPr>
        <w:t xml:space="preserve"> with the general argument made by Versteeg and Ginsburg, namely that this state of health emergency has come hand in hand with a series of counterbalancing constraints to the powers granted to the executive. Analysing the effect of the </w:t>
      </w:r>
      <w:r w:rsidR="007D4A82">
        <w:rPr>
          <w:rFonts w:ascii="Cambria" w:hAnsi="Cambria"/>
          <w:sz w:val="22"/>
          <w:szCs w:val="22"/>
        </w:rPr>
        <w:t>health emergency</w:t>
      </w:r>
      <w:r w:rsidR="00553BA4" w:rsidRPr="005132DA">
        <w:rPr>
          <w:rFonts w:ascii="Cambria" w:hAnsi="Cambria"/>
          <w:sz w:val="22"/>
          <w:szCs w:val="22"/>
        </w:rPr>
        <w:t xml:space="preserve"> on</w:t>
      </w:r>
      <w:r w:rsidRPr="005132DA">
        <w:rPr>
          <w:rFonts w:ascii="Cambria" w:hAnsi="Cambria"/>
          <w:sz w:val="22"/>
          <w:szCs w:val="22"/>
        </w:rPr>
        <w:t xml:space="preserve"> data protection</w:t>
      </w:r>
      <w:r w:rsidR="00553BA4" w:rsidRPr="005132DA">
        <w:rPr>
          <w:rFonts w:ascii="Cambria" w:hAnsi="Cambria"/>
          <w:sz w:val="22"/>
          <w:szCs w:val="22"/>
        </w:rPr>
        <w:t xml:space="preserve"> requires adaptation</w:t>
      </w:r>
      <w:r w:rsidR="00071D6A">
        <w:rPr>
          <w:rFonts w:ascii="Cambria" w:hAnsi="Cambria"/>
          <w:sz w:val="22"/>
          <w:szCs w:val="22"/>
        </w:rPr>
        <w:t>,</w:t>
      </w:r>
      <w:r w:rsidR="00553BA4" w:rsidRPr="005132DA">
        <w:rPr>
          <w:rFonts w:ascii="Cambria" w:hAnsi="Cambria"/>
          <w:sz w:val="22"/>
          <w:szCs w:val="22"/>
        </w:rPr>
        <w:t xml:space="preserve"> however. </w:t>
      </w:r>
      <w:r w:rsidR="00A23D24" w:rsidRPr="005132DA">
        <w:rPr>
          <w:rFonts w:ascii="Cambria" w:hAnsi="Cambria"/>
          <w:sz w:val="22"/>
          <w:szCs w:val="22"/>
        </w:rPr>
        <w:t xml:space="preserve">First, data protection is not only a matter of protecting individuals against the executive but </w:t>
      </w:r>
      <w:r w:rsidR="00A85790">
        <w:rPr>
          <w:rFonts w:ascii="Cambria" w:hAnsi="Cambria"/>
          <w:sz w:val="22"/>
          <w:szCs w:val="22"/>
        </w:rPr>
        <w:t xml:space="preserve">also </w:t>
      </w:r>
      <w:r w:rsidR="00071D6A">
        <w:rPr>
          <w:rFonts w:ascii="Cambria" w:hAnsi="Cambria"/>
          <w:sz w:val="22"/>
          <w:szCs w:val="22"/>
        </w:rPr>
        <w:t xml:space="preserve">of </w:t>
      </w:r>
      <w:r w:rsidR="00A23D24" w:rsidRPr="005132DA">
        <w:rPr>
          <w:rFonts w:ascii="Cambria" w:hAnsi="Cambria"/>
          <w:sz w:val="22"/>
          <w:szCs w:val="22"/>
        </w:rPr>
        <w:t xml:space="preserve">organising </w:t>
      </w:r>
      <w:r w:rsidR="00071D6A">
        <w:rPr>
          <w:rFonts w:ascii="Cambria" w:hAnsi="Cambria"/>
          <w:sz w:val="22"/>
          <w:szCs w:val="22"/>
        </w:rPr>
        <w:t xml:space="preserve">the </w:t>
      </w:r>
      <w:r w:rsidR="00A23D24" w:rsidRPr="005132DA">
        <w:rPr>
          <w:rFonts w:ascii="Cambria" w:hAnsi="Cambria"/>
          <w:sz w:val="22"/>
          <w:szCs w:val="22"/>
        </w:rPr>
        <w:t xml:space="preserve">circulation of information in such a way that </w:t>
      </w:r>
      <w:r w:rsidR="00A85790">
        <w:rPr>
          <w:rFonts w:ascii="Cambria" w:hAnsi="Cambria"/>
          <w:sz w:val="22"/>
          <w:szCs w:val="22"/>
        </w:rPr>
        <w:t xml:space="preserve">commercial operators do not extract profit from data to the detriment of data </w:t>
      </w:r>
      <w:r w:rsidR="00A85790">
        <w:rPr>
          <w:rFonts w:ascii="Cambria" w:hAnsi="Cambria"/>
          <w:sz w:val="22"/>
          <w:szCs w:val="22"/>
        </w:rPr>
        <w:lastRenderedPageBreak/>
        <w:t>subject</w:t>
      </w:r>
      <w:r w:rsidR="001613C0">
        <w:rPr>
          <w:rFonts w:ascii="Cambria" w:hAnsi="Cambria"/>
          <w:sz w:val="22"/>
          <w:szCs w:val="22"/>
        </w:rPr>
        <w:t>s.</w:t>
      </w:r>
      <w:r w:rsidR="00553BA4" w:rsidRPr="005132DA">
        <w:rPr>
          <w:rFonts w:ascii="Cambria" w:hAnsi="Cambria"/>
          <w:sz w:val="22"/>
          <w:szCs w:val="22"/>
        </w:rPr>
        <w:t xml:space="preserve"> Secondly, even when </w:t>
      </w:r>
      <w:r w:rsidRPr="005132DA">
        <w:rPr>
          <w:rFonts w:ascii="Cambria" w:hAnsi="Cambria"/>
          <w:sz w:val="22"/>
          <w:szCs w:val="22"/>
        </w:rPr>
        <w:t xml:space="preserve">data protection </w:t>
      </w:r>
      <w:r w:rsidR="00A85790">
        <w:rPr>
          <w:rFonts w:ascii="Cambria" w:hAnsi="Cambria"/>
          <w:sz w:val="22"/>
          <w:szCs w:val="22"/>
        </w:rPr>
        <w:t xml:space="preserve">legislation </w:t>
      </w:r>
      <w:r w:rsidRPr="005132DA">
        <w:rPr>
          <w:rFonts w:ascii="Cambria" w:hAnsi="Cambria"/>
          <w:sz w:val="22"/>
          <w:szCs w:val="22"/>
        </w:rPr>
        <w:t>is</w:t>
      </w:r>
      <w:r w:rsidR="00553BA4" w:rsidRPr="005132DA">
        <w:rPr>
          <w:rFonts w:ascii="Cambria" w:hAnsi="Cambria"/>
          <w:sz w:val="22"/>
          <w:szCs w:val="22"/>
        </w:rPr>
        <w:t xml:space="preserve"> concerned with state/executive interference, it is</w:t>
      </w:r>
      <w:r w:rsidRPr="005132DA">
        <w:rPr>
          <w:rFonts w:ascii="Cambria" w:hAnsi="Cambria"/>
          <w:sz w:val="22"/>
          <w:szCs w:val="22"/>
        </w:rPr>
        <w:t xml:space="preserve"> a technical sub-set of wider constitutional arrangement</w:t>
      </w:r>
      <w:r w:rsidR="00A85790">
        <w:rPr>
          <w:rFonts w:ascii="Cambria" w:hAnsi="Cambria"/>
          <w:sz w:val="22"/>
          <w:szCs w:val="22"/>
        </w:rPr>
        <w:t>s</w:t>
      </w:r>
      <w:r w:rsidR="00071D6A">
        <w:rPr>
          <w:rFonts w:ascii="Cambria" w:hAnsi="Cambria"/>
          <w:sz w:val="22"/>
          <w:szCs w:val="22"/>
        </w:rPr>
        <w:t>, meaning</w:t>
      </w:r>
      <w:r w:rsidRPr="005132DA">
        <w:rPr>
          <w:rFonts w:ascii="Cambria" w:hAnsi="Cambria"/>
          <w:sz w:val="22"/>
          <w:szCs w:val="22"/>
        </w:rPr>
        <w:t xml:space="preserve"> that other </w:t>
      </w:r>
      <w:r w:rsidR="00A23D24" w:rsidRPr="005132DA">
        <w:rPr>
          <w:rFonts w:ascii="Cambria" w:hAnsi="Cambria"/>
          <w:sz w:val="22"/>
          <w:szCs w:val="22"/>
        </w:rPr>
        <w:t xml:space="preserve">constitutional </w:t>
      </w:r>
      <w:r w:rsidRPr="005132DA">
        <w:rPr>
          <w:rFonts w:ascii="Cambria" w:hAnsi="Cambria"/>
          <w:sz w:val="22"/>
          <w:szCs w:val="22"/>
        </w:rPr>
        <w:t xml:space="preserve">grounds </w:t>
      </w:r>
      <w:r w:rsidR="00553BA4" w:rsidRPr="005132DA">
        <w:rPr>
          <w:rFonts w:ascii="Cambria" w:hAnsi="Cambria"/>
          <w:sz w:val="22"/>
          <w:szCs w:val="22"/>
        </w:rPr>
        <w:t>(</w:t>
      </w:r>
      <w:r w:rsidR="00553BA4" w:rsidRPr="00A85790">
        <w:rPr>
          <w:rFonts w:ascii="Cambria" w:hAnsi="Cambria"/>
          <w:i/>
          <w:iCs/>
          <w:sz w:val="22"/>
          <w:szCs w:val="22"/>
        </w:rPr>
        <w:t>e.g.</w:t>
      </w:r>
      <w:r w:rsidR="00553BA4" w:rsidRPr="005132DA">
        <w:rPr>
          <w:rFonts w:ascii="Cambria" w:hAnsi="Cambria"/>
          <w:sz w:val="22"/>
          <w:szCs w:val="22"/>
        </w:rPr>
        <w:t xml:space="preserve"> freedom to circulate or to protest) </w:t>
      </w:r>
      <w:r w:rsidRPr="005132DA">
        <w:rPr>
          <w:rFonts w:ascii="Cambria" w:hAnsi="Cambria"/>
          <w:sz w:val="22"/>
          <w:szCs w:val="22"/>
        </w:rPr>
        <w:t xml:space="preserve">may have been more forthcoming for </w:t>
      </w:r>
      <w:r w:rsidR="00553BA4" w:rsidRPr="005132DA">
        <w:rPr>
          <w:rFonts w:ascii="Cambria" w:hAnsi="Cambria"/>
          <w:sz w:val="22"/>
          <w:szCs w:val="22"/>
        </w:rPr>
        <w:t xml:space="preserve">judicial </w:t>
      </w:r>
      <w:r w:rsidRPr="005132DA">
        <w:rPr>
          <w:rFonts w:ascii="Cambria" w:hAnsi="Cambria"/>
          <w:sz w:val="22"/>
          <w:szCs w:val="22"/>
        </w:rPr>
        <w:t>challeng</w:t>
      </w:r>
      <w:r w:rsidR="00553BA4" w:rsidRPr="005132DA">
        <w:rPr>
          <w:rFonts w:ascii="Cambria" w:hAnsi="Cambria"/>
          <w:sz w:val="22"/>
          <w:szCs w:val="22"/>
        </w:rPr>
        <w:t>es</w:t>
      </w:r>
      <w:r w:rsidRPr="005132DA">
        <w:rPr>
          <w:rFonts w:ascii="Cambria" w:hAnsi="Cambria"/>
          <w:sz w:val="22"/>
          <w:szCs w:val="22"/>
        </w:rPr>
        <w:t xml:space="preserve"> in the heat of the crisis. </w:t>
      </w:r>
      <w:r w:rsidR="00553BA4" w:rsidRPr="005132DA">
        <w:rPr>
          <w:rFonts w:ascii="Cambria" w:hAnsi="Cambria"/>
          <w:sz w:val="22"/>
          <w:szCs w:val="22"/>
        </w:rPr>
        <w:t xml:space="preserve">Finally, the main actors of data protection are slightly different </w:t>
      </w:r>
      <w:r w:rsidR="00071D6A">
        <w:rPr>
          <w:rFonts w:ascii="Cambria" w:hAnsi="Cambria"/>
          <w:sz w:val="22"/>
          <w:szCs w:val="22"/>
        </w:rPr>
        <w:t>from</w:t>
      </w:r>
      <w:r w:rsidR="00071D6A" w:rsidRPr="005132DA">
        <w:rPr>
          <w:rFonts w:ascii="Cambria" w:hAnsi="Cambria"/>
          <w:sz w:val="22"/>
          <w:szCs w:val="22"/>
        </w:rPr>
        <w:t xml:space="preserve"> </w:t>
      </w:r>
      <w:r w:rsidR="00553BA4" w:rsidRPr="005132DA">
        <w:rPr>
          <w:rFonts w:ascii="Cambria" w:hAnsi="Cambria"/>
          <w:sz w:val="22"/>
          <w:szCs w:val="22"/>
        </w:rPr>
        <w:t>those active in general politics, especially with many countries having a dedicated entity for data protection</w:t>
      </w:r>
      <w:r w:rsidR="00A85790">
        <w:rPr>
          <w:rFonts w:ascii="Cambria" w:hAnsi="Cambria"/>
          <w:sz w:val="22"/>
          <w:szCs w:val="22"/>
        </w:rPr>
        <w:t xml:space="preserve"> following their ratification of Council of Europe Convention </w:t>
      </w:r>
      <w:r w:rsidR="003966B1">
        <w:rPr>
          <w:rFonts w:ascii="Cambria" w:hAnsi="Cambria"/>
          <w:sz w:val="22"/>
          <w:szCs w:val="22"/>
        </w:rPr>
        <w:t xml:space="preserve">nr </w:t>
      </w:r>
      <w:r w:rsidR="00A85790">
        <w:rPr>
          <w:rFonts w:ascii="Cambria" w:hAnsi="Cambria"/>
          <w:sz w:val="22"/>
          <w:szCs w:val="22"/>
        </w:rPr>
        <w:t>108 and its additional protocol.</w:t>
      </w:r>
      <w:r w:rsidR="00455A53">
        <w:rPr>
          <w:rStyle w:val="FootnoteReference"/>
          <w:rFonts w:ascii="Cambria" w:hAnsi="Cambria"/>
          <w:sz w:val="22"/>
          <w:szCs w:val="22"/>
        </w:rPr>
        <w:footnoteReference w:id="15"/>
      </w:r>
      <w:r w:rsidR="00553BA4" w:rsidRPr="005132DA">
        <w:rPr>
          <w:rFonts w:ascii="Cambria" w:hAnsi="Cambria"/>
          <w:sz w:val="22"/>
          <w:szCs w:val="22"/>
        </w:rPr>
        <w:t xml:space="preserve"> </w:t>
      </w:r>
    </w:p>
    <w:p w14:paraId="5348276A" w14:textId="77777777" w:rsidR="00553BA4" w:rsidRPr="005132DA" w:rsidRDefault="00553BA4" w:rsidP="00F65B17">
      <w:pPr>
        <w:jc w:val="both"/>
        <w:rPr>
          <w:rFonts w:ascii="Cambria" w:hAnsi="Cambria"/>
          <w:sz w:val="22"/>
          <w:szCs w:val="22"/>
        </w:rPr>
      </w:pPr>
    </w:p>
    <w:p w14:paraId="46FE7772" w14:textId="6B3B3DEB" w:rsidR="006740C6" w:rsidRDefault="00553BA4" w:rsidP="00F65B17">
      <w:pPr>
        <w:jc w:val="both"/>
        <w:rPr>
          <w:rFonts w:ascii="Cambria" w:hAnsi="Cambria"/>
          <w:color w:val="000000" w:themeColor="text1"/>
          <w:sz w:val="22"/>
          <w:szCs w:val="22"/>
        </w:rPr>
      </w:pPr>
      <w:r w:rsidRPr="005132DA">
        <w:rPr>
          <w:rFonts w:ascii="Cambria" w:hAnsi="Cambria"/>
          <w:sz w:val="22"/>
          <w:szCs w:val="22"/>
        </w:rPr>
        <w:t>Our project identified t</w:t>
      </w:r>
      <w:r w:rsidR="00BA51B2" w:rsidRPr="005132DA">
        <w:rPr>
          <w:rFonts w:ascii="Cambria" w:hAnsi="Cambria"/>
          <w:sz w:val="22"/>
          <w:szCs w:val="22"/>
        </w:rPr>
        <w:t xml:space="preserve">hree types of </w:t>
      </w:r>
      <w:r w:rsidR="00A5042A" w:rsidRPr="005132DA">
        <w:rPr>
          <w:rFonts w:ascii="Cambria" w:hAnsi="Cambria"/>
          <w:sz w:val="22"/>
          <w:szCs w:val="22"/>
        </w:rPr>
        <w:t>control and/or resistance</w:t>
      </w:r>
      <w:r w:rsidR="00D268CA" w:rsidRPr="005132DA">
        <w:rPr>
          <w:rFonts w:ascii="Cambria" w:hAnsi="Cambria"/>
          <w:sz w:val="22"/>
          <w:szCs w:val="22"/>
        </w:rPr>
        <w:t xml:space="preserve"> </w:t>
      </w:r>
      <w:r w:rsidR="00097BA2" w:rsidRPr="00097BA2">
        <w:rPr>
          <w:rFonts w:ascii="Cambria" w:hAnsi="Cambria"/>
          <w:i/>
          <w:iCs/>
          <w:sz w:val="22"/>
          <w:szCs w:val="22"/>
        </w:rPr>
        <w:t>vis à vis</w:t>
      </w:r>
      <w:r w:rsidR="00097BA2">
        <w:rPr>
          <w:rFonts w:ascii="Cambria" w:hAnsi="Cambria"/>
          <w:sz w:val="22"/>
          <w:szCs w:val="22"/>
        </w:rPr>
        <w:t xml:space="preserve"> the executive </w:t>
      </w:r>
      <w:r w:rsidR="00D268CA" w:rsidRPr="005132DA">
        <w:rPr>
          <w:rFonts w:ascii="Cambria" w:hAnsi="Cambria"/>
          <w:sz w:val="22"/>
          <w:szCs w:val="22"/>
        </w:rPr>
        <w:t xml:space="preserve">in </w:t>
      </w:r>
      <w:r w:rsidR="00AA2BBD" w:rsidRPr="005132DA">
        <w:rPr>
          <w:rFonts w:ascii="Cambria" w:hAnsi="Cambria"/>
          <w:sz w:val="22"/>
          <w:szCs w:val="22"/>
        </w:rPr>
        <w:t>the particular case of data protection</w:t>
      </w:r>
      <w:r w:rsidR="00D268CA" w:rsidRPr="005132DA">
        <w:rPr>
          <w:rFonts w:ascii="Cambria" w:hAnsi="Cambria"/>
          <w:sz w:val="22"/>
          <w:szCs w:val="22"/>
        </w:rPr>
        <w:t xml:space="preserve">. </w:t>
      </w:r>
      <w:r w:rsidR="00770DC1" w:rsidRPr="005132DA">
        <w:rPr>
          <w:rFonts w:ascii="Cambria" w:hAnsi="Cambria"/>
          <w:color w:val="000000" w:themeColor="text1"/>
          <w:sz w:val="22"/>
          <w:szCs w:val="22"/>
        </w:rPr>
        <w:t xml:space="preserve">First, </w:t>
      </w:r>
      <w:r w:rsidR="00992335" w:rsidRPr="005132DA">
        <w:rPr>
          <w:rFonts w:ascii="Cambria" w:hAnsi="Cambria"/>
          <w:color w:val="000000" w:themeColor="text1"/>
          <w:sz w:val="22"/>
          <w:szCs w:val="22"/>
        </w:rPr>
        <w:t xml:space="preserve">parliamentary </w:t>
      </w:r>
      <w:r w:rsidR="00770D35">
        <w:rPr>
          <w:rFonts w:ascii="Cambria" w:hAnsi="Cambria"/>
          <w:color w:val="000000" w:themeColor="text1"/>
          <w:sz w:val="22"/>
          <w:szCs w:val="22"/>
        </w:rPr>
        <w:t>involvement</w:t>
      </w:r>
      <w:r w:rsidR="00992335" w:rsidRPr="005132DA">
        <w:rPr>
          <w:rFonts w:ascii="Cambria" w:hAnsi="Cambria"/>
          <w:color w:val="000000" w:themeColor="text1"/>
          <w:sz w:val="22"/>
          <w:szCs w:val="22"/>
        </w:rPr>
        <w:t xml:space="preserve"> – sometimes even enhanced </w:t>
      </w:r>
      <w:r w:rsidR="00E86C0D" w:rsidRPr="005132DA">
        <w:rPr>
          <w:rFonts w:ascii="Cambria" w:hAnsi="Cambria"/>
          <w:color w:val="000000" w:themeColor="text1"/>
          <w:sz w:val="22"/>
          <w:szCs w:val="22"/>
        </w:rPr>
        <w:t>despite the physical limitations required by social distancing in times of Covid-19</w:t>
      </w:r>
      <w:r w:rsidR="00992335" w:rsidRPr="005132DA">
        <w:rPr>
          <w:rFonts w:ascii="Cambria" w:hAnsi="Cambria"/>
          <w:color w:val="000000" w:themeColor="text1"/>
          <w:sz w:val="22"/>
          <w:szCs w:val="22"/>
        </w:rPr>
        <w:t xml:space="preserve"> –</w:t>
      </w:r>
      <w:r w:rsidRPr="005132DA">
        <w:rPr>
          <w:rFonts w:ascii="Cambria" w:hAnsi="Cambria"/>
          <w:color w:val="000000" w:themeColor="text1"/>
          <w:sz w:val="22"/>
          <w:szCs w:val="22"/>
        </w:rPr>
        <w:t xml:space="preserve"> has been </w:t>
      </w:r>
      <w:r w:rsidRPr="00883932">
        <w:rPr>
          <w:rFonts w:ascii="Cambria" w:hAnsi="Cambria"/>
          <w:color w:val="000000" w:themeColor="text1"/>
          <w:sz w:val="22"/>
          <w:szCs w:val="22"/>
        </w:rPr>
        <w:t>developed with a special focus related to data protection. Examples can be found in</w:t>
      </w:r>
      <w:r w:rsidR="00992335" w:rsidRPr="00883932">
        <w:rPr>
          <w:rFonts w:ascii="Cambria" w:hAnsi="Cambria"/>
          <w:color w:val="000000" w:themeColor="text1"/>
          <w:sz w:val="22"/>
          <w:szCs w:val="22"/>
        </w:rPr>
        <w:t xml:space="preserve"> </w:t>
      </w:r>
      <w:r w:rsidR="00097BA2" w:rsidRPr="00883932">
        <w:rPr>
          <w:rFonts w:ascii="Cambria" w:hAnsi="Cambria"/>
          <w:color w:val="000000" w:themeColor="text1"/>
          <w:sz w:val="22"/>
          <w:szCs w:val="22"/>
        </w:rPr>
        <w:t>Belgium,</w:t>
      </w:r>
      <w:r w:rsidR="00097BA2" w:rsidRPr="00883932">
        <w:rPr>
          <w:rStyle w:val="FootnoteReference"/>
          <w:rFonts w:ascii="Cambria" w:hAnsi="Cambria"/>
          <w:color w:val="000000" w:themeColor="text1"/>
          <w:sz w:val="22"/>
          <w:szCs w:val="22"/>
        </w:rPr>
        <w:footnoteReference w:id="16"/>
      </w:r>
      <w:r w:rsidR="00097BA2" w:rsidRPr="00883932">
        <w:rPr>
          <w:rFonts w:ascii="Cambria" w:hAnsi="Cambria"/>
          <w:color w:val="000000" w:themeColor="text1"/>
          <w:sz w:val="22"/>
          <w:szCs w:val="22"/>
        </w:rPr>
        <w:t xml:space="preserve"> </w:t>
      </w:r>
      <w:r w:rsidR="00E86C0D" w:rsidRPr="00883932">
        <w:rPr>
          <w:rFonts w:ascii="Cambria" w:hAnsi="Cambria"/>
          <w:color w:val="000000" w:themeColor="text1"/>
          <w:sz w:val="22"/>
          <w:szCs w:val="22"/>
        </w:rPr>
        <w:t>France,</w:t>
      </w:r>
      <w:bookmarkStart w:id="3" w:name="_Ref49240454"/>
      <w:r w:rsidRPr="00883932">
        <w:rPr>
          <w:rStyle w:val="FootnoteReference"/>
          <w:rFonts w:ascii="Cambria" w:hAnsi="Cambria"/>
          <w:color w:val="000000" w:themeColor="text1"/>
          <w:sz w:val="22"/>
          <w:szCs w:val="22"/>
        </w:rPr>
        <w:footnoteReference w:id="17"/>
      </w:r>
      <w:bookmarkEnd w:id="3"/>
      <w:r w:rsidR="00992335" w:rsidRPr="00883932">
        <w:rPr>
          <w:rFonts w:ascii="Cambria" w:hAnsi="Cambria"/>
          <w:color w:val="000000" w:themeColor="text1"/>
          <w:sz w:val="22"/>
          <w:szCs w:val="22"/>
        </w:rPr>
        <w:t xml:space="preserve"> Israel</w:t>
      </w:r>
      <w:r w:rsidR="00992335" w:rsidRPr="006B4E0D">
        <w:rPr>
          <w:rFonts w:ascii="Cambria" w:hAnsi="Cambria"/>
          <w:color w:val="000000" w:themeColor="text1"/>
          <w:sz w:val="22"/>
          <w:szCs w:val="22"/>
        </w:rPr>
        <w:t>,</w:t>
      </w:r>
      <w:r w:rsidRPr="006B4E0D">
        <w:rPr>
          <w:rStyle w:val="FootnoteReference"/>
          <w:rFonts w:ascii="Cambria" w:hAnsi="Cambria"/>
          <w:color w:val="000000" w:themeColor="text1"/>
          <w:sz w:val="22"/>
          <w:szCs w:val="22"/>
        </w:rPr>
        <w:footnoteReference w:id="18"/>
      </w:r>
      <w:r w:rsidR="00097BA2" w:rsidRPr="006B4E0D">
        <w:rPr>
          <w:rFonts w:ascii="Cambria" w:hAnsi="Cambria"/>
          <w:color w:val="000000" w:themeColor="text1"/>
          <w:sz w:val="22"/>
          <w:szCs w:val="22"/>
        </w:rPr>
        <w:t xml:space="preserve"> </w:t>
      </w:r>
      <w:r w:rsidR="00C607B4">
        <w:rPr>
          <w:rFonts w:ascii="Cambria" w:hAnsi="Cambria"/>
          <w:color w:val="000000" w:themeColor="text1"/>
          <w:sz w:val="22"/>
          <w:szCs w:val="22"/>
        </w:rPr>
        <w:t>Portugal,</w:t>
      </w:r>
      <w:r w:rsidR="00C607B4">
        <w:rPr>
          <w:rStyle w:val="FootnoteReference"/>
          <w:rFonts w:ascii="Cambria" w:hAnsi="Cambria"/>
          <w:color w:val="000000" w:themeColor="text1"/>
          <w:sz w:val="22"/>
          <w:szCs w:val="22"/>
        </w:rPr>
        <w:footnoteReference w:id="19"/>
      </w:r>
      <w:r w:rsidR="00C607B4">
        <w:rPr>
          <w:rFonts w:ascii="Cambria" w:hAnsi="Cambria"/>
          <w:color w:val="000000" w:themeColor="text1"/>
          <w:sz w:val="22"/>
          <w:szCs w:val="22"/>
        </w:rPr>
        <w:t xml:space="preserve"> </w:t>
      </w:r>
      <w:r w:rsidR="00097BA2" w:rsidRPr="006B4E0D">
        <w:rPr>
          <w:rFonts w:ascii="Cambria" w:hAnsi="Cambria"/>
          <w:color w:val="000000" w:themeColor="text1"/>
          <w:sz w:val="22"/>
          <w:szCs w:val="22"/>
        </w:rPr>
        <w:t>and the UK.</w:t>
      </w:r>
      <w:bookmarkStart w:id="4" w:name="_Ref49240649"/>
      <w:r w:rsidRPr="006B4E0D">
        <w:rPr>
          <w:rStyle w:val="FootnoteReference"/>
          <w:rFonts w:ascii="Cambria" w:hAnsi="Cambria"/>
          <w:color w:val="000000" w:themeColor="text1"/>
          <w:sz w:val="22"/>
          <w:szCs w:val="22"/>
        </w:rPr>
        <w:footnoteReference w:id="20"/>
      </w:r>
      <w:bookmarkEnd w:id="4"/>
      <w:r w:rsidR="00D268CA" w:rsidRPr="005132DA">
        <w:rPr>
          <w:rFonts w:ascii="Cambria" w:hAnsi="Cambria"/>
          <w:color w:val="000000" w:themeColor="text1"/>
          <w:sz w:val="22"/>
          <w:szCs w:val="22"/>
        </w:rPr>
        <w:t xml:space="preserve"> </w:t>
      </w:r>
      <w:r w:rsidR="00DA574C" w:rsidRPr="005132DA">
        <w:rPr>
          <w:rFonts w:ascii="Cambria" w:hAnsi="Cambria"/>
          <w:color w:val="000000" w:themeColor="text1"/>
          <w:sz w:val="22"/>
          <w:szCs w:val="22"/>
        </w:rPr>
        <w:t>S</w:t>
      </w:r>
      <w:r w:rsidR="00770DC1" w:rsidRPr="005132DA">
        <w:rPr>
          <w:rFonts w:ascii="Cambria" w:hAnsi="Cambria"/>
          <w:color w:val="000000" w:themeColor="text1"/>
          <w:sz w:val="22"/>
          <w:szCs w:val="22"/>
        </w:rPr>
        <w:t xml:space="preserve">econdly, </w:t>
      </w:r>
      <w:r w:rsidR="00CF075D" w:rsidRPr="005132DA">
        <w:rPr>
          <w:rFonts w:ascii="Cambria" w:hAnsi="Cambria"/>
          <w:color w:val="000000" w:themeColor="text1"/>
          <w:sz w:val="22"/>
          <w:szCs w:val="22"/>
        </w:rPr>
        <w:t>administrative decisions</w:t>
      </w:r>
      <w:r w:rsidR="00097BA2">
        <w:rPr>
          <w:rFonts w:ascii="Cambria" w:hAnsi="Cambria"/>
          <w:color w:val="000000" w:themeColor="text1"/>
          <w:sz w:val="22"/>
          <w:szCs w:val="22"/>
        </w:rPr>
        <w:t>,</w:t>
      </w:r>
      <w:r w:rsidR="00CF075D" w:rsidRPr="005132DA">
        <w:rPr>
          <w:rFonts w:ascii="Cambria" w:hAnsi="Cambria"/>
          <w:color w:val="000000" w:themeColor="text1"/>
          <w:sz w:val="22"/>
          <w:szCs w:val="22"/>
        </w:rPr>
        <w:t xml:space="preserve"> executive orders and legislation </w:t>
      </w:r>
      <w:r w:rsidR="00E86C0D" w:rsidRPr="005132DA">
        <w:rPr>
          <w:rFonts w:ascii="Cambria" w:hAnsi="Cambria"/>
          <w:color w:val="000000" w:themeColor="text1"/>
          <w:sz w:val="22"/>
          <w:szCs w:val="22"/>
        </w:rPr>
        <w:t xml:space="preserve">pertaining to data protection </w:t>
      </w:r>
      <w:r w:rsidRPr="005132DA">
        <w:rPr>
          <w:rFonts w:ascii="Cambria" w:hAnsi="Cambria"/>
          <w:color w:val="000000" w:themeColor="text1"/>
          <w:sz w:val="22"/>
          <w:szCs w:val="22"/>
        </w:rPr>
        <w:t>have been</w:t>
      </w:r>
      <w:r w:rsidR="00CF075D" w:rsidRPr="005132DA">
        <w:rPr>
          <w:rFonts w:ascii="Cambria" w:hAnsi="Cambria"/>
          <w:color w:val="000000" w:themeColor="text1"/>
          <w:sz w:val="22"/>
          <w:szCs w:val="22"/>
        </w:rPr>
        <w:t xml:space="preserve"> challenged before courts in </w:t>
      </w:r>
      <w:r w:rsidR="00CF075D" w:rsidRPr="006B4E0D">
        <w:rPr>
          <w:rFonts w:ascii="Cambria" w:hAnsi="Cambria"/>
          <w:color w:val="000000" w:themeColor="text1"/>
          <w:sz w:val="22"/>
          <w:szCs w:val="22"/>
        </w:rPr>
        <w:t>France,</w:t>
      </w:r>
      <w:bookmarkStart w:id="5" w:name="_Ref49240405"/>
      <w:r w:rsidR="00E86C0D" w:rsidRPr="006B4E0D">
        <w:rPr>
          <w:rStyle w:val="FootnoteReference"/>
          <w:rFonts w:ascii="Cambria" w:hAnsi="Cambria"/>
          <w:color w:val="000000" w:themeColor="text1"/>
          <w:sz w:val="22"/>
          <w:szCs w:val="22"/>
        </w:rPr>
        <w:footnoteReference w:id="21"/>
      </w:r>
      <w:bookmarkEnd w:id="5"/>
      <w:r w:rsidR="00CF075D" w:rsidRPr="006B4E0D">
        <w:rPr>
          <w:rFonts w:ascii="Cambria" w:hAnsi="Cambria"/>
          <w:color w:val="000000" w:themeColor="text1"/>
          <w:sz w:val="22"/>
          <w:szCs w:val="22"/>
        </w:rPr>
        <w:t xml:space="preserve"> Brazil,</w:t>
      </w:r>
      <w:bookmarkStart w:id="6" w:name="_Ref49240730"/>
      <w:r w:rsidR="00E86C0D" w:rsidRPr="006B4E0D">
        <w:rPr>
          <w:rStyle w:val="FootnoteReference"/>
          <w:rFonts w:ascii="Cambria" w:hAnsi="Cambria"/>
          <w:color w:val="000000" w:themeColor="text1"/>
          <w:sz w:val="22"/>
          <w:szCs w:val="22"/>
        </w:rPr>
        <w:footnoteReference w:id="22"/>
      </w:r>
      <w:bookmarkEnd w:id="6"/>
      <w:r w:rsidR="00CF075D" w:rsidRPr="006B4E0D">
        <w:rPr>
          <w:rFonts w:ascii="Cambria" w:hAnsi="Cambria"/>
          <w:color w:val="000000" w:themeColor="text1"/>
          <w:sz w:val="22"/>
          <w:szCs w:val="22"/>
        </w:rPr>
        <w:t xml:space="preserve"> </w:t>
      </w:r>
      <w:r w:rsidR="00AC7328">
        <w:rPr>
          <w:rFonts w:ascii="Cambria" w:hAnsi="Cambria"/>
          <w:color w:val="000000" w:themeColor="text1"/>
          <w:sz w:val="22"/>
          <w:szCs w:val="22"/>
        </w:rPr>
        <w:t xml:space="preserve">and </w:t>
      </w:r>
      <w:r w:rsidR="00E86C0D" w:rsidRPr="006B4E0D">
        <w:rPr>
          <w:rFonts w:ascii="Cambria" w:hAnsi="Cambria"/>
          <w:color w:val="000000" w:themeColor="text1"/>
          <w:sz w:val="22"/>
          <w:szCs w:val="22"/>
        </w:rPr>
        <w:t>Israel</w:t>
      </w:r>
      <w:r w:rsidR="00AC7328">
        <w:rPr>
          <w:rFonts w:ascii="Cambria" w:hAnsi="Cambria"/>
          <w:color w:val="000000" w:themeColor="text1"/>
          <w:sz w:val="22"/>
          <w:szCs w:val="22"/>
        </w:rPr>
        <w:t>.</w:t>
      </w:r>
      <w:bookmarkStart w:id="7" w:name="_Ref49240775"/>
      <w:r w:rsidR="00E86C0D" w:rsidRPr="006B4E0D">
        <w:rPr>
          <w:rStyle w:val="FootnoteReference"/>
          <w:rFonts w:ascii="Cambria" w:hAnsi="Cambria"/>
          <w:color w:val="000000" w:themeColor="text1"/>
          <w:sz w:val="22"/>
          <w:szCs w:val="22"/>
        </w:rPr>
        <w:footnoteReference w:id="23"/>
      </w:r>
      <w:bookmarkEnd w:id="7"/>
      <w:r w:rsidR="00E86C0D" w:rsidRPr="006B4E0D">
        <w:rPr>
          <w:rFonts w:ascii="Cambria" w:hAnsi="Cambria"/>
          <w:color w:val="000000" w:themeColor="text1"/>
          <w:sz w:val="22"/>
          <w:szCs w:val="22"/>
        </w:rPr>
        <w:t xml:space="preserve"> </w:t>
      </w:r>
      <w:r w:rsidR="00D268CA" w:rsidRPr="00AC7328">
        <w:rPr>
          <w:rFonts w:ascii="Cambria" w:hAnsi="Cambria"/>
          <w:sz w:val="22"/>
          <w:szCs w:val="22"/>
        </w:rPr>
        <w:t xml:space="preserve">Thirdly, </w:t>
      </w:r>
      <w:r w:rsidRPr="005132DA">
        <w:rPr>
          <w:rFonts w:ascii="Cambria" w:hAnsi="Cambria"/>
          <w:color w:val="000000" w:themeColor="text1"/>
          <w:sz w:val="22"/>
          <w:szCs w:val="22"/>
        </w:rPr>
        <w:t>d</w:t>
      </w:r>
      <w:r w:rsidR="00BA51B2" w:rsidRPr="005132DA">
        <w:rPr>
          <w:rFonts w:ascii="Cambria" w:hAnsi="Cambria"/>
          <w:color w:val="000000" w:themeColor="text1"/>
          <w:sz w:val="22"/>
          <w:szCs w:val="22"/>
        </w:rPr>
        <w:t xml:space="preserve">ata </w:t>
      </w:r>
      <w:r w:rsidRPr="00883932">
        <w:rPr>
          <w:rFonts w:ascii="Cambria" w:hAnsi="Cambria"/>
          <w:color w:val="000000" w:themeColor="text1"/>
          <w:sz w:val="22"/>
          <w:szCs w:val="22"/>
        </w:rPr>
        <w:t>p</w:t>
      </w:r>
      <w:r w:rsidR="00BA51B2" w:rsidRPr="00883932">
        <w:rPr>
          <w:rFonts w:ascii="Cambria" w:hAnsi="Cambria"/>
          <w:color w:val="000000" w:themeColor="text1"/>
          <w:sz w:val="22"/>
          <w:szCs w:val="22"/>
        </w:rPr>
        <w:t>rotection</w:t>
      </w:r>
      <w:r w:rsidR="00427524" w:rsidRPr="00883932">
        <w:rPr>
          <w:rFonts w:ascii="Cambria" w:hAnsi="Cambria"/>
          <w:color w:val="000000" w:themeColor="text1"/>
          <w:sz w:val="22"/>
          <w:szCs w:val="22"/>
        </w:rPr>
        <w:t xml:space="preserve"> authorities</w:t>
      </w:r>
      <w:r w:rsidR="00526709" w:rsidRPr="00883932">
        <w:rPr>
          <w:rStyle w:val="FootnoteReference"/>
          <w:rFonts w:ascii="Cambria" w:hAnsi="Cambria"/>
          <w:color w:val="000000" w:themeColor="text1"/>
          <w:sz w:val="22"/>
          <w:szCs w:val="22"/>
        </w:rPr>
        <w:footnoteReference w:id="24"/>
      </w:r>
      <w:r w:rsidR="00BA51B2" w:rsidRPr="005132DA">
        <w:rPr>
          <w:rFonts w:ascii="Cambria" w:hAnsi="Cambria"/>
          <w:b/>
          <w:bCs/>
          <w:color w:val="000000" w:themeColor="text1"/>
          <w:sz w:val="22"/>
          <w:szCs w:val="22"/>
        </w:rPr>
        <w:t xml:space="preserve"> </w:t>
      </w:r>
      <w:r w:rsidR="00071D6A">
        <w:rPr>
          <w:rFonts w:ascii="Cambria" w:hAnsi="Cambria"/>
          <w:color w:val="000000" w:themeColor="text1"/>
          <w:sz w:val="22"/>
          <w:szCs w:val="22"/>
        </w:rPr>
        <w:t>have been</w:t>
      </w:r>
      <w:r w:rsidR="00071D6A" w:rsidRPr="005132DA">
        <w:rPr>
          <w:rFonts w:ascii="Cambria" w:hAnsi="Cambria"/>
          <w:color w:val="000000" w:themeColor="text1"/>
          <w:sz w:val="22"/>
          <w:szCs w:val="22"/>
        </w:rPr>
        <w:t xml:space="preserve"> </w:t>
      </w:r>
      <w:r w:rsidR="001031B7" w:rsidRPr="005132DA">
        <w:rPr>
          <w:rFonts w:ascii="Cambria" w:hAnsi="Cambria"/>
          <w:color w:val="000000" w:themeColor="text1"/>
          <w:sz w:val="22"/>
          <w:szCs w:val="22"/>
        </w:rPr>
        <w:t>on the f</w:t>
      </w:r>
      <w:r w:rsidR="00097BA2">
        <w:rPr>
          <w:rFonts w:ascii="Cambria" w:hAnsi="Cambria"/>
          <w:color w:val="000000" w:themeColor="text1"/>
          <w:sz w:val="22"/>
          <w:szCs w:val="22"/>
        </w:rPr>
        <w:t>ront</w:t>
      </w:r>
      <w:r w:rsidR="001031B7" w:rsidRPr="005132DA">
        <w:rPr>
          <w:rFonts w:ascii="Cambria" w:hAnsi="Cambria"/>
          <w:color w:val="000000" w:themeColor="text1"/>
          <w:sz w:val="22"/>
          <w:szCs w:val="22"/>
        </w:rPr>
        <w:t xml:space="preserve">line to either </w:t>
      </w:r>
      <w:r w:rsidR="00071D6A" w:rsidRPr="005132DA">
        <w:rPr>
          <w:rFonts w:ascii="Cambria" w:hAnsi="Cambria"/>
          <w:color w:val="000000" w:themeColor="text1"/>
          <w:sz w:val="22"/>
          <w:szCs w:val="22"/>
        </w:rPr>
        <w:t>advi</w:t>
      </w:r>
      <w:r w:rsidR="00071D6A">
        <w:rPr>
          <w:rFonts w:ascii="Cambria" w:hAnsi="Cambria"/>
          <w:color w:val="000000" w:themeColor="text1"/>
          <w:sz w:val="22"/>
          <w:szCs w:val="22"/>
        </w:rPr>
        <w:t>s</w:t>
      </w:r>
      <w:r w:rsidR="00071D6A" w:rsidRPr="005132DA">
        <w:rPr>
          <w:rFonts w:ascii="Cambria" w:hAnsi="Cambria"/>
          <w:color w:val="000000" w:themeColor="text1"/>
          <w:sz w:val="22"/>
          <w:szCs w:val="22"/>
        </w:rPr>
        <w:t xml:space="preserve">e </w:t>
      </w:r>
      <w:r w:rsidR="00644C5F">
        <w:rPr>
          <w:rFonts w:ascii="Cambria" w:hAnsi="Cambria"/>
          <w:color w:val="000000" w:themeColor="text1"/>
          <w:sz w:val="22"/>
          <w:szCs w:val="22"/>
        </w:rPr>
        <w:t xml:space="preserve">the government </w:t>
      </w:r>
      <w:r w:rsidR="001031B7" w:rsidRPr="005132DA">
        <w:rPr>
          <w:rFonts w:ascii="Cambria" w:hAnsi="Cambria"/>
          <w:color w:val="000000" w:themeColor="text1"/>
          <w:sz w:val="22"/>
          <w:szCs w:val="22"/>
        </w:rPr>
        <w:t>on the emergency legislation or to provide guidelines on specific issues relating to the Covid-19</w:t>
      </w:r>
      <w:r w:rsidR="00644C5F">
        <w:rPr>
          <w:rFonts w:ascii="Cambria" w:hAnsi="Cambria"/>
          <w:color w:val="000000" w:themeColor="text1"/>
          <w:sz w:val="22"/>
          <w:szCs w:val="22"/>
        </w:rPr>
        <w:t xml:space="preserve"> pandemic</w:t>
      </w:r>
      <w:r w:rsidR="001031B7" w:rsidRPr="005132DA">
        <w:rPr>
          <w:rFonts w:ascii="Cambria" w:hAnsi="Cambria"/>
          <w:color w:val="000000" w:themeColor="text1"/>
          <w:sz w:val="22"/>
          <w:szCs w:val="22"/>
        </w:rPr>
        <w:t>.</w:t>
      </w:r>
      <w:r w:rsidR="004F408B" w:rsidRPr="005132DA">
        <w:rPr>
          <w:rFonts w:ascii="Cambria" w:hAnsi="Cambria"/>
          <w:color w:val="000000" w:themeColor="text1"/>
          <w:sz w:val="22"/>
          <w:szCs w:val="22"/>
        </w:rPr>
        <w:t xml:space="preserve"> </w:t>
      </w:r>
      <w:r w:rsidR="00BA51B2" w:rsidRPr="005132DA">
        <w:rPr>
          <w:rFonts w:ascii="Cambria" w:hAnsi="Cambria"/>
          <w:color w:val="000000" w:themeColor="text1"/>
          <w:sz w:val="22"/>
          <w:szCs w:val="22"/>
        </w:rPr>
        <w:t xml:space="preserve">Some </w:t>
      </w:r>
      <w:r w:rsidR="00427524">
        <w:rPr>
          <w:rFonts w:ascii="Cambria" w:hAnsi="Cambria"/>
          <w:color w:val="000000" w:themeColor="text1"/>
          <w:sz w:val="22"/>
          <w:szCs w:val="22"/>
        </w:rPr>
        <w:t>data protection authorit</w:t>
      </w:r>
      <w:r w:rsidR="00883932">
        <w:rPr>
          <w:rFonts w:ascii="Cambria" w:hAnsi="Cambria"/>
          <w:color w:val="000000" w:themeColor="text1"/>
          <w:sz w:val="22"/>
          <w:szCs w:val="22"/>
        </w:rPr>
        <w:t>ies</w:t>
      </w:r>
      <w:r w:rsidR="001031B7" w:rsidRPr="005132DA">
        <w:rPr>
          <w:rFonts w:ascii="Cambria" w:hAnsi="Cambria"/>
          <w:color w:val="000000" w:themeColor="text1"/>
          <w:sz w:val="22"/>
          <w:szCs w:val="22"/>
        </w:rPr>
        <w:t xml:space="preserve"> </w:t>
      </w:r>
      <w:r w:rsidR="00071D6A">
        <w:rPr>
          <w:rFonts w:ascii="Cambria" w:hAnsi="Cambria"/>
          <w:color w:val="000000" w:themeColor="text1"/>
          <w:sz w:val="22"/>
          <w:szCs w:val="22"/>
        </w:rPr>
        <w:t xml:space="preserve">have </w:t>
      </w:r>
      <w:r w:rsidR="001031B7" w:rsidRPr="005132DA">
        <w:rPr>
          <w:rFonts w:ascii="Cambria" w:hAnsi="Cambria"/>
          <w:color w:val="000000" w:themeColor="text1"/>
          <w:sz w:val="22"/>
          <w:szCs w:val="22"/>
        </w:rPr>
        <w:t xml:space="preserve">confirmed their high profile. For instance, the French data protection authority set clear limits </w:t>
      </w:r>
      <w:r w:rsidR="00071D6A">
        <w:rPr>
          <w:rFonts w:ascii="Cambria" w:hAnsi="Cambria"/>
          <w:color w:val="000000" w:themeColor="text1"/>
          <w:sz w:val="22"/>
          <w:szCs w:val="22"/>
        </w:rPr>
        <w:t>on</w:t>
      </w:r>
      <w:r w:rsidR="00071D6A" w:rsidRPr="005132DA">
        <w:rPr>
          <w:rFonts w:ascii="Cambria" w:hAnsi="Cambria"/>
          <w:color w:val="000000" w:themeColor="text1"/>
          <w:sz w:val="22"/>
          <w:szCs w:val="22"/>
        </w:rPr>
        <w:t xml:space="preserve"> </w:t>
      </w:r>
      <w:r w:rsidR="001031B7" w:rsidRPr="005132DA">
        <w:rPr>
          <w:rFonts w:ascii="Cambria" w:hAnsi="Cambria"/>
          <w:color w:val="000000" w:themeColor="text1"/>
          <w:sz w:val="22"/>
          <w:szCs w:val="22"/>
        </w:rPr>
        <w:t xml:space="preserve">the development of the </w:t>
      </w:r>
      <w:proofErr w:type="spellStart"/>
      <w:r w:rsidR="001031B7" w:rsidRPr="005132DA">
        <w:rPr>
          <w:rFonts w:ascii="Cambria" w:hAnsi="Cambria"/>
          <w:i/>
          <w:iCs/>
          <w:color w:val="000000" w:themeColor="text1"/>
          <w:sz w:val="22"/>
          <w:szCs w:val="22"/>
        </w:rPr>
        <w:t>StopCovid</w:t>
      </w:r>
      <w:proofErr w:type="spellEnd"/>
      <w:r w:rsidR="001031B7" w:rsidRPr="005132DA">
        <w:rPr>
          <w:rFonts w:ascii="Cambria" w:hAnsi="Cambria"/>
          <w:i/>
          <w:iCs/>
          <w:color w:val="000000" w:themeColor="text1"/>
          <w:sz w:val="22"/>
          <w:szCs w:val="22"/>
        </w:rPr>
        <w:t xml:space="preserve"> </w:t>
      </w:r>
      <w:r w:rsidR="001031B7" w:rsidRPr="005132DA">
        <w:rPr>
          <w:rFonts w:ascii="Cambria" w:hAnsi="Cambria"/>
          <w:color w:val="000000" w:themeColor="text1"/>
          <w:sz w:val="22"/>
          <w:szCs w:val="22"/>
        </w:rPr>
        <w:t>app</w:t>
      </w:r>
      <w:r w:rsidR="00097BA2">
        <w:rPr>
          <w:rFonts w:ascii="Cambria" w:hAnsi="Cambria"/>
          <w:color w:val="000000" w:themeColor="text1"/>
          <w:sz w:val="22"/>
          <w:szCs w:val="22"/>
        </w:rPr>
        <w:t xml:space="preserve"> and investigated the use of drone</w:t>
      </w:r>
      <w:r w:rsidR="006B4E0D">
        <w:rPr>
          <w:rFonts w:ascii="Cambria" w:hAnsi="Cambria"/>
          <w:color w:val="000000" w:themeColor="text1"/>
          <w:sz w:val="22"/>
          <w:szCs w:val="22"/>
        </w:rPr>
        <w:t>s</w:t>
      </w:r>
      <w:r w:rsidR="001031B7" w:rsidRPr="005132DA">
        <w:rPr>
          <w:rFonts w:ascii="Cambria" w:hAnsi="Cambria"/>
          <w:i/>
          <w:iCs/>
          <w:color w:val="000000" w:themeColor="text1"/>
          <w:sz w:val="22"/>
          <w:szCs w:val="22"/>
        </w:rPr>
        <w:t>.</w:t>
      </w:r>
      <w:r w:rsidR="00097BA2" w:rsidRPr="00097BA2">
        <w:rPr>
          <w:rStyle w:val="FootnoteReference"/>
          <w:rFonts w:ascii="Cambria" w:hAnsi="Cambria"/>
          <w:color w:val="000000" w:themeColor="text1"/>
          <w:sz w:val="22"/>
          <w:szCs w:val="22"/>
        </w:rPr>
        <w:footnoteReference w:id="25"/>
      </w:r>
      <w:r w:rsidR="001031B7" w:rsidRPr="005132DA">
        <w:rPr>
          <w:rFonts w:ascii="Cambria" w:hAnsi="Cambria"/>
          <w:i/>
          <w:iCs/>
          <w:color w:val="000000" w:themeColor="text1"/>
          <w:sz w:val="22"/>
          <w:szCs w:val="22"/>
        </w:rPr>
        <w:t xml:space="preserve"> </w:t>
      </w:r>
      <w:r w:rsidR="001031B7" w:rsidRPr="005132DA">
        <w:rPr>
          <w:rFonts w:ascii="Cambria" w:hAnsi="Cambria"/>
          <w:color w:val="000000" w:themeColor="text1"/>
          <w:sz w:val="22"/>
          <w:szCs w:val="22"/>
        </w:rPr>
        <w:t xml:space="preserve">The Italian data protection agency was the first to adopt guidelines on </w:t>
      </w:r>
      <w:r w:rsidR="00BA51B2" w:rsidRPr="005132DA">
        <w:rPr>
          <w:rFonts w:ascii="Cambria" w:hAnsi="Cambria"/>
          <w:color w:val="000000" w:themeColor="text1"/>
          <w:sz w:val="22"/>
          <w:szCs w:val="22"/>
        </w:rPr>
        <w:t>e-learning</w:t>
      </w:r>
      <w:r w:rsidR="001031B7" w:rsidRPr="005132DA">
        <w:rPr>
          <w:rFonts w:ascii="Cambria" w:hAnsi="Cambria"/>
          <w:color w:val="000000" w:themeColor="text1"/>
          <w:sz w:val="22"/>
          <w:szCs w:val="22"/>
        </w:rPr>
        <w:t>.</w:t>
      </w:r>
      <w:r w:rsidR="00BD054B">
        <w:rPr>
          <w:rStyle w:val="FootnoteReference"/>
          <w:rFonts w:ascii="Cambria" w:hAnsi="Cambria"/>
          <w:color w:val="000000" w:themeColor="text1"/>
          <w:sz w:val="22"/>
          <w:szCs w:val="22"/>
        </w:rPr>
        <w:footnoteReference w:id="26"/>
      </w:r>
      <w:r w:rsidR="00C31616">
        <w:rPr>
          <w:rFonts w:ascii="Cambria" w:hAnsi="Cambria"/>
          <w:color w:val="000000" w:themeColor="text1"/>
          <w:sz w:val="22"/>
          <w:szCs w:val="22"/>
        </w:rPr>
        <w:t xml:space="preserve"> </w:t>
      </w:r>
      <w:r w:rsidR="00C607B4">
        <w:rPr>
          <w:rFonts w:ascii="Cambria" w:hAnsi="Cambria"/>
          <w:color w:val="000000" w:themeColor="text1"/>
          <w:sz w:val="22"/>
          <w:szCs w:val="22"/>
        </w:rPr>
        <w:t>The Portug</w:t>
      </w:r>
      <w:r w:rsidR="00076333">
        <w:rPr>
          <w:rFonts w:ascii="Cambria" w:hAnsi="Cambria"/>
          <w:color w:val="000000" w:themeColor="text1"/>
          <w:sz w:val="22"/>
          <w:szCs w:val="22"/>
        </w:rPr>
        <w:t>u</w:t>
      </w:r>
      <w:r w:rsidR="00C607B4">
        <w:rPr>
          <w:rFonts w:ascii="Cambria" w:hAnsi="Cambria"/>
          <w:color w:val="000000" w:themeColor="text1"/>
          <w:sz w:val="22"/>
          <w:szCs w:val="22"/>
        </w:rPr>
        <w:t>ese data protection agency also adopted guidelines on the same topic</w:t>
      </w:r>
      <w:r w:rsidR="00071D6A">
        <w:rPr>
          <w:rFonts w:ascii="Cambria" w:hAnsi="Cambria"/>
          <w:color w:val="000000" w:themeColor="text1"/>
          <w:sz w:val="22"/>
          <w:szCs w:val="22"/>
        </w:rPr>
        <w:t>,</w:t>
      </w:r>
      <w:r w:rsidR="00C607B4">
        <w:rPr>
          <w:rFonts w:ascii="Cambria" w:hAnsi="Cambria"/>
          <w:color w:val="000000" w:themeColor="text1"/>
          <w:sz w:val="22"/>
          <w:szCs w:val="22"/>
        </w:rPr>
        <w:t xml:space="preserve"> among other</w:t>
      </w:r>
      <w:r w:rsidR="00071D6A">
        <w:rPr>
          <w:rFonts w:ascii="Cambria" w:hAnsi="Cambria"/>
          <w:color w:val="000000" w:themeColor="text1"/>
          <w:sz w:val="22"/>
          <w:szCs w:val="22"/>
        </w:rPr>
        <w:t>s</w:t>
      </w:r>
      <w:r w:rsidR="00C607B4">
        <w:rPr>
          <w:rFonts w:ascii="Cambria" w:hAnsi="Cambria"/>
          <w:color w:val="000000" w:themeColor="text1"/>
          <w:sz w:val="22"/>
          <w:szCs w:val="22"/>
        </w:rPr>
        <w:t>.</w:t>
      </w:r>
      <w:r w:rsidR="00C607B4">
        <w:rPr>
          <w:rStyle w:val="FootnoteReference"/>
          <w:rFonts w:ascii="Cambria" w:hAnsi="Cambria"/>
          <w:color w:val="000000" w:themeColor="text1"/>
          <w:sz w:val="22"/>
          <w:szCs w:val="22"/>
        </w:rPr>
        <w:footnoteReference w:id="27"/>
      </w:r>
      <w:r w:rsidR="00C607B4">
        <w:rPr>
          <w:rFonts w:ascii="Cambria" w:hAnsi="Cambria"/>
          <w:color w:val="000000" w:themeColor="text1"/>
          <w:sz w:val="22"/>
          <w:szCs w:val="22"/>
        </w:rPr>
        <w:t xml:space="preserve"> </w:t>
      </w:r>
      <w:r w:rsidR="00DE4CF1">
        <w:rPr>
          <w:rFonts w:ascii="Cambria" w:hAnsi="Cambria"/>
          <w:color w:val="000000" w:themeColor="text1"/>
          <w:sz w:val="22"/>
          <w:szCs w:val="22"/>
        </w:rPr>
        <w:t>The Swedish data protection agency sought to inform the public on concerns relat</w:t>
      </w:r>
      <w:r w:rsidR="00823B46">
        <w:rPr>
          <w:rFonts w:ascii="Cambria" w:hAnsi="Cambria"/>
          <w:color w:val="000000" w:themeColor="text1"/>
          <w:sz w:val="22"/>
          <w:szCs w:val="22"/>
        </w:rPr>
        <w:t>ed</w:t>
      </w:r>
      <w:r w:rsidR="00DE4CF1">
        <w:rPr>
          <w:rFonts w:ascii="Cambria" w:hAnsi="Cambria"/>
          <w:color w:val="000000" w:themeColor="text1"/>
          <w:sz w:val="22"/>
          <w:szCs w:val="22"/>
        </w:rPr>
        <w:t xml:space="preserve"> to</w:t>
      </w:r>
      <w:r w:rsidR="0030295F">
        <w:rPr>
          <w:rFonts w:ascii="Cambria" w:hAnsi="Cambria"/>
          <w:color w:val="000000" w:themeColor="text1"/>
          <w:sz w:val="22"/>
          <w:szCs w:val="22"/>
        </w:rPr>
        <w:t xml:space="preserve"> the</w:t>
      </w:r>
      <w:r w:rsidR="00DE4CF1">
        <w:rPr>
          <w:rFonts w:ascii="Cambria" w:hAnsi="Cambria"/>
          <w:color w:val="000000" w:themeColor="text1"/>
          <w:sz w:val="22"/>
          <w:szCs w:val="22"/>
        </w:rPr>
        <w:t xml:space="preserve"> employee-employer relationship, distance learning and </w:t>
      </w:r>
      <w:r w:rsidR="00071D6A">
        <w:rPr>
          <w:rFonts w:ascii="Cambria" w:hAnsi="Cambria"/>
          <w:color w:val="000000" w:themeColor="text1"/>
          <w:sz w:val="22"/>
          <w:szCs w:val="22"/>
        </w:rPr>
        <w:t>live-streaming</w:t>
      </w:r>
      <w:r w:rsidR="00DE4CF1">
        <w:rPr>
          <w:rFonts w:ascii="Cambria" w:hAnsi="Cambria"/>
          <w:color w:val="000000" w:themeColor="text1"/>
          <w:sz w:val="22"/>
          <w:szCs w:val="22"/>
        </w:rPr>
        <w:t xml:space="preserve"> graduations.</w:t>
      </w:r>
      <w:bookmarkStart w:id="8" w:name="_Ref49255631"/>
      <w:r w:rsidR="00DE4CF1">
        <w:rPr>
          <w:rStyle w:val="FootnoteReference"/>
          <w:rFonts w:ascii="Cambria" w:hAnsi="Cambria"/>
          <w:color w:val="000000" w:themeColor="text1"/>
          <w:sz w:val="22"/>
          <w:szCs w:val="22"/>
        </w:rPr>
        <w:footnoteReference w:id="28"/>
      </w:r>
      <w:bookmarkEnd w:id="8"/>
      <w:r w:rsidR="00DE4CF1">
        <w:rPr>
          <w:rFonts w:ascii="Cambria" w:hAnsi="Cambria"/>
          <w:color w:val="000000" w:themeColor="text1"/>
          <w:sz w:val="22"/>
          <w:szCs w:val="22"/>
        </w:rPr>
        <w:t xml:space="preserve"> </w:t>
      </w:r>
      <w:r w:rsidR="00C31616">
        <w:rPr>
          <w:rFonts w:ascii="Cambria" w:hAnsi="Cambria"/>
          <w:color w:val="000000" w:themeColor="text1"/>
          <w:sz w:val="22"/>
          <w:szCs w:val="22"/>
        </w:rPr>
        <w:t xml:space="preserve">The Irish data protection </w:t>
      </w:r>
      <w:r w:rsidR="00071D6A">
        <w:rPr>
          <w:rFonts w:ascii="Cambria" w:hAnsi="Cambria"/>
          <w:color w:val="000000" w:themeColor="text1"/>
          <w:sz w:val="22"/>
          <w:szCs w:val="22"/>
        </w:rPr>
        <w:t>a</w:t>
      </w:r>
      <w:r w:rsidR="007A2D40">
        <w:rPr>
          <w:rFonts w:ascii="Cambria" w:hAnsi="Cambria"/>
          <w:color w:val="000000" w:themeColor="text1"/>
          <w:sz w:val="22"/>
          <w:szCs w:val="22"/>
        </w:rPr>
        <w:t>uthority</w:t>
      </w:r>
      <w:r w:rsidR="00071D6A">
        <w:rPr>
          <w:rFonts w:ascii="Cambria" w:hAnsi="Cambria"/>
          <w:color w:val="000000" w:themeColor="text1"/>
          <w:sz w:val="22"/>
          <w:szCs w:val="22"/>
        </w:rPr>
        <w:t xml:space="preserve"> issued </w:t>
      </w:r>
      <w:r w:rsidR="00C31616">
        <w:rPr>
          <w:rFonts w:ascii="Cambria" w:hAnsi="Cambria"/>
          <w:color w:val="000000" w:themeColor="text1"/>
          <w:sz w:val="22"/>
          <w:szCs w:val="22"/>
        </w:rPr>
        <w:t>guidelines on data protection during the crisis, with practical advice on the dangers linked to the increased use of video-conferencing services.</w:t>
      </w:r>
      <w:bookmarkStart w:id="9" w:name="_Ref49240851"/>
      <w:r w:rsidR="00C31616">
        <w:rPr>
          <w:rStyle w:val="FootnoteReference"/>
          <w:rFonts w:ascii="Cambria" w:hAnsi="Cambria"/>
          <w:color w:val="000000" w:themeColor="text1"/>
          <w:sz w:val="22"/>
          <w:szCs w:val="22"/>
        </w:rPr>
        <w:footnoteReference w:id="29"/>
      </w:r>
      <w:bookmarkEnd w:id="9"/>
      <w:r w:rsidR="00C31616">
        <w:rPr>
          <w:rFonts w:ascii="Cambria" w:hAnsi="Cambria"/>
          <w:color w:val="000000" w:themeColor="text1"/>
          <w:sz w:val="22"/>
          <w:szCs w:val="22"/>
        </w:rPr>
        <w:t xml:space="preserve"> </w:t>
      </w:r>
      <w:r w:rsidR="0030295F">
        <w:rPr>
          <w:rFonts w:ascii="Cambria" w:hAnsi="Cambria"/>
          <w:color w:val="000000" w:themeColor="text1"/>
          <w:sz w:val="22"/>
          <w:szCs w:val="22"/>
        </w:rPr>
        <w:t>Activities carried out by o</w:t>
      </w:r>
      <w:r w:rsidR="00427524">
        <w:rPr>
          <w:rFonts w:ascii="Cambria" w:hAnsi="Cambria"/>
          <w:color w:val="000000" w:themeColor="text1"/>
          <w:sz w:val="22"/>
          <w:szCs w:val="22"/>
        </w:rPr>
        <w:t>ther data protection authorities</w:t>
      </w:r>
      <w:r w:rsidR="001031B7" w:rsidRPr="005132DA">
        <w:rPr>
          <w:rFonts w:ascii="Cambria" w:hAnsi="Cambria"/>
          <w:color w:val="000000" w:themeColor="text1"/>
          <w:sz w:val="22"/>
          <w:szCs w:val="22"/>
        </w:rPr>
        <w:t xml:space="preserve"> </w:t>
      </w:r>
      <w:r w:rsidR="00071D6A">
        <w:rPr>
          <w:rFonts w:ascii="Cambria" w:hAnsi="Cambria"/>
          <w:color w:val="000000" w:themeColor="text1"/>
          <w:sz w:val="22"/>
          <w:szCs w:val="22"/>
        </w:rPr>
        <w:t xml:space="preserve">have </w:t>
      </w:r>
      <w:r w:rsidR="001031B7" w:rsidRPr="005132DA">
        <w:rPr>
          <w:rFonts w:ascii="Cambria" w:hAnsi="Cambria"/>
          <w:color w:val="000000" w:themeColor="text1"/>
          <w:sz w:val="22"/>
          <w:szCs w:val="22"/>
        </w:rPr>
        <w:t>proved to be</w:t>
      </w:r>
      <w:r w:rsidR="004F408B" w:rsidRPr="005132DA">
        <w:rPr>
          <w:rFonts w:ascii="Cambria" w:hAnsi="Cambria"/>
          <w:color w:val="000000" w:themeColor="text1"/>
          <w:sz w:val="22"/>
          <w:szCs w:val="22"/>
        </w:rPr>
        <w:t xml:space="preserve"> </w:t>
      </w:r>
      <w:r w:rsidR="00BA51B2" w:rsidRPr="005132DA">
        <w:rPr>
          <w:rFonts w:ascii="Cambria" w:hAnsi="Cambria"/>
          <w:color w:val="000000" w:themeColor="text1"/>
          <w:sz w:val="22"/>
          <w:szCs w:val="22"/>
        </w:rPr>
        <w:t xml:space="preserve">less </w:t>
      </w:r>
      <w:r w:rsidR="00644C5F">
        <w:rPr>
          <w:rFonts w:ascii="Cambria" w:hAnsi="Cambria"/>
          <w:color w:val="000000" w:themeColor="text1"/>
          <w:sz w:val="22"/>
          <w:szCs w:val="22"/>
        </w:rPr>
        <w:t>convincing</w:t>
      </w:r>
      <w:r w:rsidR="001031B7" w:rsidRPr="005132DA">
        <w:rPr>
          <w:rFonts w:ascii="Cambria" w:hAnsi="Cambria"/>
          <w:color w:val="000000" w:themeColor="text1"/>
          <w:sz w:val="22"/>
          <w:szCs w:val="22"/>
        </w:rPr>
        <w:t xml:space="preserve">. For instance, the </w:t>
      </w:r>
      <w:r w:rsidR="00BA51B2" w:rsidRPr="005132DA">
        <w:rPr>
          <w:rFonts w:ascii="Cambria" w:hAnsi="Cambria"/>
          <w:color w:val="000000" w:themeColor="text1"/>
          <w:sz w:val="22"/>
          <w:szCs w:val="22"/>
        </w:rPr>
        <w:t xml:space="preserve">Belgian </w:t>
      </w:r>
      <w:r w:rsidR="00427524">
        <w:rPr>
          <w:rFonts w:ascii="Cambria" w:hAnsi="Cambria"/>
          <w:color w:val="000000" w:themeColor="text1"/>
          <w:sz w:val="22"/>
          <w:szCs w:val="22"/>
        </w:rPr>
        <w:t>data protection authority</w:t>
      </w:r>
      <w:r w:rsidR="006D727D" w:rsidRPr="005132DA">
        <w:rPr>
          <w:rFonts w:ascii="Cambria" w:hAnsi="Cambria"/>
          <w:color w:val="000000" w:themeColor="text1"/>
          <w:sz w:val="22"/>
          <w:szCs w:val="22"/>
        </w:rPr>
        <w:t xml:space="preserve"> did not succeed in making its voice heard</w:t>
      </w:r>
      <w:r w:rsidR="00FF186E" w:rsidRPr="005132DA">
        <w:rPr>
          <w:rFonts w:ascii="Cambria" w:hAnsi="Cambria"/>
          <w:color w:val="000000" w:themeColor="text1"/>
          <w:sz w:val="22"/>
          <w:szCs w:val="22"/>
        </w:rPr>
        <w:t xml:space="preserve"> despite being supported by a </w:t>
      </w:r>
      <w:r w:rsidR="00CA6316" w:rsidRPr="005132DA">
        <w:rPr>
          <w:rFonts w:ascii="Cambria" w:hAnsi="Cambria"/>
          <w:color w:val="000000" w:themeColor="text1"/>
          <w:sz w:val="22"/>
          <w:szCs w:val="22"/>
        </w:rPr>
        <w:lastRenderedPageBreak/>
        <w:t>well-organised</w:t>
      </w:r>
      <w:r w:rsidR="00FF186E" w:rsidRPr="005132DA">
        <w:rPr>
          <w:rFonts w:ascii="Cambria" w:hAnsi="Cambria"/>
          <w:color w:val="000000" w:themeColor="text1"/>
          <w:sz w:val="22"/>
          <w:szCs w:val="22"/>
        </w:rPr>
        <w:t xml:space="preserve"> civil society</w:t>
      </w:r>
      <w:r w:rsidR="006D727D" w:rsidRPr="005132DA">
        <w:rPr>
          <w:rFonts w:ascii="Cambria" w:hAnsi="Cambria"/>
          <w:color w:val="000000" w:themeColor="text1"/>
          <w:sz w:val="22"/>
          <w:szCs w:val="22"/>
        </w:rPr>
        <w:t>.</w:t>
      </w:r>
      <w:bookmarkStart w:id="10" w:name="_Ref49241020"/>
      <w:r w:rsidR="00BA51B2" w:rsidRPr="005132DA">
        <w:rPr>
          <w:rStyle w:val="FootnoteReference"/>
          <w:rFonts w:ascii="Cambria" w:hAnsi="Cambria"/>
          <w:color w:val="000000" w:themeColor="text1"/>
          <w:sz w:val="22"/>
          <w:szCs w:val="22"/>
        </w:rPr>
        <w:footnoteReference w:id="30"/>
      </w:r>
      <w:bookmarkEnd w:id="10"/>
      <w:r w:rsidR="006D727D" w:rsidRPr="005132DA">
        <w:rPr>
          <w:rFonts w:ascii="Cambria" w:hAnsi="Cambria"/>
          <w:color w:val="000000" w:themeColor="text1"/>
          <w:sz w:val="22"/>
          <w:szCs w:val="22"/>
        </w:rPr>
        <w:t xml:space="preserve"> Other countries reached out to the tried and tested </w:t>
      </w:r>
      <w:r w:rsidR="006D727D" w:rsidRPr="00DC24E2">
        <w:rPr>
          <w:rFonts w:ascii="Cambria" w:hAnsi="Cambria"/>
          <w:color w:val="000000" w:themeColor="text1"/>
          <w:sz w:val="22"/>
          <w:szCs w:val="22"/>
        </w:rPr>
        <w:t xml:space="preserve">strategy of enhancing the visibility of a political concern by setting up a dedicated agency. In the UK a </w:t>
      </w:r>
      <w:r w:rsidR="006C7B1F" w:rsidRPr="00DC24E2">
        <w:rPr>
          <w:rFonts w:ascii="Cambria" w:hAnsi="Cambria"/>
          <w:color w:val="000000" w:themeColor="text1"/>
          <w:sz w:val="22"/>
          <w:szCs w:val="22"/>
        </w:rPr>
        <w:t xml:space="preserve">draft </w:t>
      </w:r>
      <w:r w:rsidR="006D727D" w:rsidRPr="00DC24E2">
        <w:rPr>
          <w:rFonts w:ascii="Cambria" w:hAnsi="Cambria"/>
          <w:color w:val="000000" w:themeColor="text1"/>
          <w:sz w:val="22"/>
          <w:szCs w:val="22"/>
        </w:rPr>
        <w:t>piece of legislation</w:t>
      </w:r>
      <w:r w:rsidR="00556F48" w:rsidRPr="00DC24E2">
        <w:rPr>
          <w:rFonts w:ascii="Cambria" w:hAnsi="Cambria"/>
          <w:color w:val="000000" w:themeColor="text1"/>
          <w:sz w:val="22"/>
          <w:szCs w:val="22"/>
        </w:rPr>
        <w:t xml:space="preserve"> aims at</w:t>
      </w:r>
      <w:r w:rsidR="006D727D" w:rsidRPr="00DC24E2">
        <w:rPr>
          <w:rFonts w:ascii="Cambria" w:hAnsi="Cambria"/>
          <w:color w:val="000000" w:themeColor="text1"/>
          <w:sz w:val="22"/>
          <w:szCs w:val="22"/>
        </w:rPr>
        <w:t xml:space="preserve"> the creation of </w:t>
      </w:r>
      <w:r w:rsidR="00DC24E2" w:rsidRPr="00DC24E2">
        <w:rPr>
          <w:rFonts w:ascii="Cambria" w:hAnsi="Cambria"/>
          <w:color w:val="000000" w:themeColor="text1"/>
          <w:sz w:val="22"/>
          <w:szCs w:val="22"/>
        </w:rPr>
        <w:t>a</w:t>
      </w:r>
      <w:r w:rsidR="00DC24E2" w:rsidRPr="00DC24E2">
        <w:rPr>
          <w:rFonts w:ascii="Cambria" w:hAnsi="Cambria"/>
          <w:color w:val="00B0F0"/>
          <w:sz w:val="22"/>
          <w:szCs w:val="22"/>
        </w:rPr>
        <w:t xml:space="preserve"> </w:t>
      </w:r>
      <w:r w:rsidR="00DC24E2" w:rsidRPr="00DC24E2">
        <w:rPr>
          <w:rFonts w:ascii="Cambria" w:hAnsi="Cambria"/>
          <w:color w:val="222222"/>
          <w:sz w:val="22"/>
          <w:szCs w:val="22"/>
          <w:shd w:val="clear" w:color="auto" w:fill="FFFFFF"/>
        </w:rPr>
        <w:t>Digital Contact Tracing Human Rights Commissioner</w:t>
      </w:r>
      <w:r w:rsidR="004F408B" w:rsidRPr="00DC24E2">
        <w:rPr>
          <w:rFonts w:ascii="Cambria" w:hAnsi="Cambria"/>
          <w:color w:val="000000" w:themeColor="text1"/>
          <w:sz w:val="22"/>
          <w:szCs w:val="22"/>
        </w:rPr>
        <w:t>.</w:t>
      </w:r>
      <w:r w:rsidR="00BA51B2" w:rsidRPr="00DC24E2">
        <w:rPr>
          <w:rStyle w:val="FootnoteReference"/>
          <w:rFonts w:ascii="Cambria" w:hAnsi="Cambria"/>
          <w:color w:val="000000" w:themeColor="text1"/>
          <w:sz w:val="22"/>
          <w:szCs w:val="22"/>
        </w:rPr>
        <w:footnoteReference w:id="31"/>
      </w:r>
      <w:r w:rsidR="006740C6" w:rsidRPr="00DC24E2">
        <w:rPr>
          <w:rFonts w:ascii="Cambria" w:hAnsi="Cambria"/>
          <w:color w:val="000000" w:themeColor="text1"/>
          <w:sz w:val="22"/>
          <w:szCs w:val="22"/>
        </w:rPr>
        <w:t xml:space="preserve"> </w:t>
      </w:r>
    </w:p>
    <w:p w14:paraId="2DB520C0" w14:textId="77777777" w:rsidR="009D1A45" w:rsidRPr="005132DA" w:rsidRDefault="009D1A45" w:rsidP="00F65B17">
      <w:pPr>
        <w:jc w:val="both"/>
        <w:rPr>
          <w:rFonts w:ascii="Cambria" w:hAnsi="Cambria"/>
          <w:color w:val="00B0F0"/>
          <w:sz w:val="22"/>
          <w:szCs w:val="22"/>
        </w:rPr>
      </w:pPr>
    </w:p>
    <w:p w14:paraId="4961F068" w14:textId="5AC34C1E" w:rsidR="006740C6" w:rsidRPr="005132DA" w:rsidRDefault="006740C6" w:rsidP="00F65B17">
      <w:pPr>
        <w:jc w:val="both"/>
        <w:rPr>
          <w:rFonts w:ascii="Cambria" w:hAnsi="Cambria"/>
          <w:color w:val="00B0F0"/>
          <w:sz w:val="22"/>
          <w:szCs w:val="22"/>
        </w:rPr>
      </w:pPr>
      <w:r w:rsidRPr="005132DA">
        <w:rPr>
          <w:rFonts w:ascii="Cambria" w:hAnsi="Cambria"/>
          <w:color w:val="000000" w:themeColor="text1"/>
          <w:sz w:val="22"/>
          <w:szCs w:val="22"/>
        </w:rPr>
        <w:t>This state of affairs</w:t>
      </w:r>
      <w:r w:rsidR="00F23B31">
        <w:rPr>
          <w:rFonts w:ascii="Cambria" w:hAnsi="Cambria"/>
          <w:color w:val="000000" w:themeColor="text1"/>
          <w:sz w:val="22"/>
          <w:szCs w:val="22"/>
        </w:rPr>
        <w:t>,</w:t>
      </w:r>
      <w:r w:rsidRPr="005132DA">
        <w:rPr>
          <w:rFonts w:ascii="Cambria" w:hAnsi="Cambria"/>
          <w:color w:val="000000" w:themeColor="text1"/>
          <w:sz w:val="22"/>
          <w:szCs w:val="22"/>
        </w:rPr>
        <w:t xml:space="preserve"> where different types of restraint can be identified</w:t>
      </w:r>
      <w:r w:rsidR="00F23B31">
        <w:rPr>
          <w:rFonts w:ascii="Cambria" w:hAnsi="Cambria"/>
          <w:color w:val="000000" w:themeColor="text1"/>
          <w:sz w:val="22"/>
          <w:szCs w:val="22"/>
        </w:rPr>
        <w:t>,</w:t>
      </w:r>
      <w:r w:rsidRPr="005132DA">
        <w:rPr>
          <w:rFonts w:ascii="Cambria" w:hAnsi="Cambria"/>
          <w:color w:val="000000" w:themeColor="text1"/>
          <w:sz w:val="22"/>
          <w:szCs w:val="22"/>
        </w:rPr>
        <w:t xml:space="preserve"> should not leave us complacent</w:t>
      </w:r>
      <w:r w:rsidR="00F23B31">
        <w:rPr>
          <w:rFonts w:ascii="Cambria" w:hAnsi="Cambria"/>
          <w:color w:val="000000" w:themeColor="text1"/>
          <w:sz w:val="22"/>
          <w:szCs w:val="22"/>
        </w:rPr>
        <w:t>,</w:t>
      </w:r>
      <w:r w:rsidRPr="005132DA">
        <w:rPr>
          <w:rFonts w:ascii="Cambria" w:hAnsi="Cambria"/>
          <w:color w:val="000000" w:themeColor="text1"/>
          <w:sz w:val="22"/>
          <w:szCs w:val="22"/>
        </w:rPr>
        <w:t xml:space="preserve"> </w:t>
      </w:r>
      <w:r w:rsidR="00644C5F" w:rsidRPr="005132DA">
        <w:rPr>
          <w:rFonts w:ascii="Cambria" w:hAnsi="Cambria"/>
          <w:color w:val="000000" w:themeColor="text1"/>
          <w:sz w:val="22"/>
          <w:szCs w:val="22"/>
        </w:rPr>
        <w:t>however</w:t>
      </w:r>
      <w:r w:rsidR="009D1A45">
        <w:rPr>
          <w:rFonts w:ascii="Cambria" w:hAnsi="Cambria"/>
          <w:color w:val="000000" w:themeColor="text1"/>
          <w:sz w:val="22"/>
          <w:szCs w:val="22"/>
        </w:rPr>
        <w:t>:</w:t>
      </w:r>
      <w:r w:rsidRPr="005132DA">
        <w:rPr>
          <w:rFonts w:ascii="Cambria" w:hAnsi="Cambria"/>
          <w:color w:val="000000" w:themeColor="text1"/>
          <w:sz w:val="22"/>
          <w:szCs w:val="22"/>
        </w:rPr>
        <w:t xml:space="preserve"> more control mechanisms </w:t>
      </w:r>
      <w:r w:rsidR="00F23B31" w:rsidRPr="005132DA">
        <w:rPr>
          <w:rFonts w:ascii="Cambria" w:hAnsi="Cambria"/>
          <w:color w:val="000000" w:themeColor="text1"/>
          <w:sz w:val="22"/>
          <w:szCs w:val="22"/>
        </w:rPr>
        <w:t>do</w:t>
      </w:r>
      <w:r w:rsidRPr="005132DA">
        <w:rPr>
          <w:rFonts w:ascii="Cambria" w:hAnsi="Cambria"/>
          <w:color w:val="000000" w:themeColor="text1"/>
          <w:sz w:val="22"/>
          <w:szCs w:val="22"/>
        </w:rPr>
        <w:t xml:space="preserve"> not equal appropriate </w:t>
      </w:r>
      <w:r w:rsidR="009D1A45">
        <w:rPr>
          <w:rFonts w:ascii="Cambria" w:hAnsi="Cambria"/>
          <w:color w:val="000000" w:themeColor="text1"/>
          <w:sz w:val="22"/>
          <w:szCs w:val="22"/>
        </w:rPr>
        <w:t xml:space="preserve">or efficient </w:t>
      </w:r>
      <w:r w:rsidRPr="005132DA">
        <w:rPr>
          <w:rFonts w:ascii="Cambria" w:hAnsi="Cambria"/>
          <w:color w:val="000000" w:themeColor="text1"/>
          <w:sz w:val="22"/>
          <w:szCs w:val="22"/>
        </w:rPr>
        <w:t xml:space="preserve">control. </w:t>
      </w:r>
    </w:p>
    <w:p w14:paraId="17BFA900" w14:textId="4E3FA313" w:rsidR="00770DC1" w:rsidRPr="005132DA" w:rsidRDefault="00770DC1" w:rsidP="00F65B17">
      <w:pPr>
        <w:jc w:val="both"/>
        <w:rPr>
          <w:rFonts w:ascii="Cambria" w:hAnsi="Cambria"/>
          <w:sz w:val="22"/>
          <w:szCs w:val="22"/>
        </w:rPr>
      </w:pPr>
    </w:p>
    <w:p w14:paraId="7A5FEAB6" w14:textId="780FE221" w:rsidR="00577274" w:rsidRPr="00721DDE" w:rsidRDefault="00FB0149" w:rsidP="001C4178">
      <w:pPr>
        <w:pStyle w:val="ListParagraph"/>
        <w:keepNext/>
        <w:keepLines/>
        <w:numPr>
          <w:ilvl w:val="0"/>
          <w:numId w:val="19"/>
        </w:numPr>
        <w:jc w:val="both"/>
        <w:rPr>
          <w:rFonts w:ascii="Cambria" w:hAnsi="Cambria"/>
          <w:b/>
          <w:bCs/>
        </w:rPr>
      </w:pPr>
      <w:r>
        <w:rPr>
          <w:rFonts w:ascii="Cambria" w:hAnsi="Cambria"/>
          <w:b/>
          <w:bCs/>
        </w:rPr>
        <w:t>D</w:t>
      </w:r>
      <w:r w:rsidR="00577274" w:rsidRPr="00721DDE">
        <w:rPr>
          <w:rFonts w:ascii="Cambria" w:hAnsi="Cambria"/>
          <w:b/>
          <w:bCs/>
        </w:rPr>
        <w:t>ata protection</w:t>
      </w:r>
      <w:r w:rsidR="00521C19" w:rsidRPr="00721DDE">
        <w:rPr>
          <w:rFonts w:ascii="Cambria" w:hAnsi="Cambria"/>
          <w:b/>
          <w:bCs/>
        </w:rPr>
        <w:t xml:space="preserve"> legislation: embeddedness and effectiveness </w:t>
      </w:r>
    </w:p>
    <w:p w14:paraId="08D9FB7C" w14:textId="7DE57244" w:rsidR="00577274" w:rsidRPr="005132DA" w:rsidRDefault="00577274" w:rsidP="00076333">
      <w:pPr>
        <w:keepNext/>
        <w:keepLines/>
        <w:jc w:val="both"/>
        <w:rPr>
          <w:rFonts w:ascii="Cambria" w:hAnsi="Cambria"/>
          <w:b/>
          <w:bCs/>
          <w:sz w:val="22"/>
          <w:szCs w:val="22"/>
        </w:rPr>
      </w:pPr>
    </w:p>
    <w:p w14:paraId="2C945011" w14:textId="37FBA7CB" w:rsidR="00521C19" w:rsidRPr="005132DA" w:rsidRDefault="0076166E" w:rsidP="00076333">
      <w:pPr>
        <w:keepNext/>
        <w:keepLines/>
        <w:jc w:val="both"/>
        <w:rPr>
          <w:rFonts w:ascii="Cambria" w:hAnsi="Cambria"/>
          <w:sz w:val="22"/>
          <w:szCs w:val="22"/>
        </w:rPr>
      </w:pPr>
      <w:r>
        <w:rPr>
          <w:rFonts w:ascii="Cambria" w:hAnsi="Cambria"/>
          <w:sz w:val="22"/>
          <w:szCs w:val="22"/>
        </w:rPr>
        <w:t>The resilience of data protection in these times of health emergency can be approached at the level of principle</w:t>
      </w:r>
      <w:r w:rsidR="008A7949">
        <w:rPr>
          <w:rFonts w:ascii="Cambria" w:hAnsi="Cambria"/>
          <w:sz w:val="22"/>
          <w:szCs w:val="22"/>
        </w:rPr>
        <w:t>s</w:t>
      </w:r>
      <w:r>
        <w:rPr>
          <w:rFonts w:ascii="Cambria" w:hAnsi="Cambria"/>
          <w:sz w:val="22"/>
          <w:szCs w:val="22"/>
        </w:rPr>
        <w:t xml:space="preserve"> and in the concrete challenges it has met. </w:t>
      </w:r>
    </w:p>
    <w:p w14:paraId="665D83C0" w14:textId="77777777" w:rsidR="00521C19" w:rsidRPr="005132DA" w:rsidRDefault="00521C19" w:rsidP="00F65B17">
      <w:pPr>
        <w:jc w:val="both"/>
        <w:rPr>
          <w:rFonts w:ascii="Cambria" w:hAnsi="Cambria"/>
          <w:b/>
          <w:bCs/>
          <w:sz w:val="22"/>
          <w:szCs w:val="22"/>
        </w:rPr>
      </w:pPr>
    </w:p>
    <w:p w14:paraId="1124E65D" w14:textId="6C3661C1" w:rsidR="00CD6953" w:rsidRPr="00721DDE" w:rsidRDefault="007F4D76" w:rsidP="00721DDE">
      <w:pPr>
        <w:pStyle w:val="ListParagraph"/>
        <w:keepNext/>
        <w:keepLines/>
        <w:numPr>
          <w:ilvl w:val="0"/>
          <w:numId w:val="20"/>
        </w:numPr>
        <w:jc w:val="both"/>
        <w:rPr>
          <w:rFonts w:ascii="Cambria" w:hAnsi="Cambria"/>
          <w:b/>
          <w:bCs/>
          <w:sz w:val="22"/>
          <w:szCs w:val="22"/>
        </w:rPr>
      </w:pPr>
      <w:r w:rsidRPr="00721DDE">
        <w:rPr>
          <w:rFonts w:ascii="Cambria" w:hAnsi="Cambria"/>
          <w:b/>
          <w:bCs/>
          <w:sz w:val="22"/>
          <w:szCs w:val="22"/>
        </w:rPr>
        <w:t xml:space="preserve">Constitutional </w:t>
      </w:r>
      <w:r w:rsidR="00CD6953" w:rsidRPr="00721DDE">
        <w:rPr>
          <w:rFonts w:ascii="Cambria" w:hAnsi="Cambria"/>
          <w:b/>
          <w:bCs/>
          <w:sz w:val="22"/>
          <w:szCs w:val="22"/>
        </w:rPr>
        <w:t xml:space="preserve">level </w:t>
      </w:r>
    </w:p>
    <w:p w14:paraId="44E23B9B" w14:textId="77777777" w:rsidR="0076166E" w:rsidRDefault="0076166E" w:rsidP="008A7949">
      <w:pPr>
        <w:keepNext/>
        <w:keepLines/>
        <w:jc w:val="both"/>
        <w:rPr>
          <w:rFonts w:ascii="Cambria" w:hAnsi="Cambria"/>
          <w:sz w:val="22"/>
          <w:szCs w:val="22"/>
        </w:rPr>
      </w:pPr>
    </w:p>
    <w:p w14:paraId="6FF26F7B" w14:textId="114BFC88" w:rsidR="0076166E" w:rsidRDefault="0076166E" w:rsidP="008A7949">
      <w:pPr>
        <w:keepNext/>
        <w:keepLines/>
        <w:jc w:val="both"/>
        <w:rPr>
          <w:rFonts w:ascii="Cambria" w:hAnsi="Cambria"/>
          <w:sz w:val="22"/>
          <w:szCs w:val="22"/>
        </w:rPr>
      </w:pPr>
      <w:r>
        <w:rPr>
          <w:rFonts w:ascii="Cambria" w:hAnsi="Cambria"/>
          <w:sz w:val="22"/>
          <w:szCs w:val="22"/>
        </w:rPr>
        <w:t>At the level of principle</w:t>
      </w:r>
      <w:r w:rsidR="0018360D">
        <w:rPr>
          <w:rFonts w:ascii="Cambria" w:hAnsi="Cambria"/>
          <w:sz w:val="22"/>
          <w:szCs w:val="22"/>
        </w:rPr>
        <w:t>s</w:t>
      </w:r>
      <w:r>
        <w:rPr>
          <w:rFonts w:ascii="Cambria" w:hAnsi="Cambria"/>
          <w:sz w:val="22"/>
          <w:szCs w:val="22"/>
        </w:rPr>
        <w:t xml:space="preserve"> data protection can be embedded more or less strongly within the legal and constitutional framework of a </w:t>
      </w:r>
      <w:r w:rsidR="008A7949">
        <w:rPr>
          <w:rFonts w:ascii="Cambria" w:hAnsi="Cambria"/>
          <w:sz w:val="22"/>
          <w:szCs w:val="22"/>
        </w:rPr>
        <w:t xml:space="preserve">national </w:t>
      </w:r>
      <w:r>
        <w:rPr>
          <w:rFonts w:ascii="Cambria" w:hAnsi="Cambria"/>
          <w:sz w:val="22"/>
          <w:szCs w:val="22"/>
        </w:rPr>
        <w:t xml:space="preserve">system – meaning that weakening data protection may demand more or less sophisticated devices. </w:t>
      </w:r>
    </w:p>
    <w:p w14:paraId="296BB1C1" w14:textId="238EF4E8" w:rsidR="0076166E" w:rsidRDefault="0076166E" w:rsidP="00F65B17">
      <w:pPr>
        <w:jc w:val="both"/>
        <w:rPr>
          <w:rFonts w:ascii="Cambria" w:hAnsi="Cambria"/>
          <w:sz w:val="22"/>
          <w:szCs w:val="22"/>
        </w:rPr>
      </w:pPr>
    </w:p>
    <w:p w14:paraId="3E56402C" w14:textId="67698252" w:rsidR="0076166E" w:rsidRDefault="0076166E" w:rsidP="00F65B17">
      <w:pPr>
        <w:jc w:val="both"/>
        <w:rPr>
          <w:rFonts w:ascii="Cambria" w:hAnsi="Cambria"/>
          <w:sz w:val="22"/>
          <w:szCs w:val="22"/>
        </w:rPr>
      </w:pPr>
      <w:r>
        <w:rPr>
          <w:rFonts w:ascii="Cambria" w:hAnsi="Cambria"/>
          <w:sz w:val="22"/>
          <w:szCs w:val="22"/>
        </w:rPr>
        <w:t>If we look at European countries, a double distinction needs to be made. First, data protection may be constitutionally protected. In Spain the constitutional right to data protection cannot be suspended, even in times of emergency</w:t>
      </w:r>
      <w:r w:rsidRPr="00B109D1">
        <w:rPr>
          <w:rFonts w:ascii="Cambria" w:hAnsi="Cambria"/>
          <w:sz w:val="22"/>
          <w:szCs w:val="22"/>
        </w:rPr>
        <w:t>.</w:t>
      </w:r>
      <w:r>
        <w:rPr>
          <w:rStyle w:val="FootnoteReference"/>
          <w:rFonts w:ascii="Cambria" w:hAnsi="Cambria"/>
          <w:sz w:val="22"/>
          <w:szCs w:val="22"/>
        </w:rPr>
        <w:footnoteReference w:id="32"/>
      </w:r>
      <w:r>
        <w:rPr>
          <w:rFonts w:ascii="Cambria" w:hAnsi="Cambria"/>
          <w:sz w:val="22"/>
          <w:szCs w:val="22"/>
        </w:rPr>
        <w:t xml:space="preserve"> </w:t>
      </w:r>
      <w:r w:rsidR="008612C9">
        <w:rPr>
          <w:rFonts w:ascii="Cambria" w:hAnsi="Cambria"/>
          <w:sz w:val="22"/>
          <w:szCs w:val="22"/>
        </w:rPr>
        <w:t>In Switzerland it is also constitutionally guaranteed.</w:t>
      </w:r>
      <w:bookmarkStart w:id="11" w:name="_Ref49255741"/>
      <w:r w:rsidR="008612C9">
        <w:rPr>
          <w:rStyle w:val="FootnoteReference"/>
          <w:rFonts w:ascii="Cambria" w:hAnsi="Cambria"/>
          <w:sz w:val="22"/>
          <w:szCs w:val="22"/>
        </w:rPr>
        <w:footnoteReference w:id="33"/>
      </w:r>
      <w:bookmarkEnd w:id="11"/>
      <w:r w:rsidR="008612C9">
        <w:rPr>
          <w:rFonts w:ascii="Cambria" w:hAnsi="Cambria"/>
          <w:sz w:val="22"/>
          <w:szCs w:val="22"/>
        </w:rPr>
        <w:t xml:space="preserve"> </w:t>
      </w:r>
      <w:r w:rsidRPr="00B109D1">
        <w:rPr>
          <w:rFonts w:ascii="Cambria" w:hAnsi="Cambria"/>
          <w:sz w:val="22"/>
          <w:szCs w:val="22"/>
        </w:rPr>
        <w:t xml:space="preserve">The German constitutional </w:t>
      </w:r>
      <w:r w:rsidR="008E212E">
        <w:rPr>
          <w:rFonts w:ascii="Cambria" w:hAnsi="Cambria"/>
          <w:sz w:val="22"/>
          <w:szCs w:val="22"/>
        </w:rPr>
        <w:t>court</w:t>
      </w:r>
      <w:r w:rsidR="002C36B5">
        <w:rPr>
          <w:rFonts w:ascii="Cambria" w:hAnsi="Cambria"/>
          <w:sz w:val="22"/>
          <w:szCs w:val="22"/>
        </w:rPr>
        <w:t xml:space="preserve"> </w:t>
      </w:r>
      <w:r w:rsidRPr="00B109D1">
        <w:rPr>
          <w:rFonts w:ascii="Cambria" w:hAnsi="Cambria"/>
          <w:sz w:val="22"/>
          <w:szCs w:val="22"/>
        </w:rPr>
        <w:t xml:space="preserve">recognises a right to </w:t>
      </w:r>
      <w:r>
        <w:rPr>
          <w:rFonts w:ascii="Cambria" w:hAnsi="Cambria"/>
          <w:sz w:val="22"/>
          <w:szCs w:val="22"/>
        </w:rPr>
        <w:t>i</w:t>
      </w:r>
      <w:r w:rsidRPr="00B109D1">
        <w:rPr>
          <w:rFonts w:ascii="Cambria" w:hAnsi="Cambria"/>
          <w:sz w:val="22"/>
          <w:szCs w:val="22"/>
        </w:rPr>
        <w:t xml:space="preserve">nformational </w:t>
      </w:r>
      <w:r>
        <w:rPr>
          <w:rFonts w:ascii="Cambria" w:hAnsi="Cambria"/>
          <w:sz w:val="22"/>
          <w:szCs w:val="22"/>
        </w:rPr>
        <w:t>s</w:t>
      </w:r>
      <w:r w:rsidRPr="00B109D1">
        <w:rPr>
          <w:rFonts w:ascii="Cambria" w:hAnsi="Cambria"/>
          <w:sz w:val="22"/>
          <w:szCs w:val="22"/>
        </w:rPr>
        <w:t>elf-determination.</w:t>
      </w:r>
      <w:r w:rsidR="008F1680">
        <w:rPr>
          <w:rStyle w:val="FootnoteReference"/>
          <w:rFonts w:ascii="Cambria" w:hAnsi="Cambria"/>
          <w:sz w:val="22"/>
          <w:szCs w:val="22"/>
        </w:rPr>
        <w:footnoteReference w:id="34"/>
      </w:r>
      <w:r>
        <w:rPr>
          <w:rFonts w:ascii="Cambria" w:hAnsi="Cambria"/>
          <w:sz w:val="22"/>
          <w:szCs w:val="22"/>
        </w:rPr>
        <w:t xml:space="preserve"> However, other countries do not have such strong constitutional protection. Secondly, all EU Member States should have implemented the GDPR in their legislation. However, this implementation may be more or less effective. For instance, </w:t>
      </w:r>
      <w:r w:rsidRPr="005132DA">
        <w:rPr>
          <w:rFonts w:ascii="Cambria" w:hAnsi="Cambria"/>
          <w:sz w:val="22"/>
          <w:szCs w:val="22"/>
        </w:rPr>
        <w:t>Slovenia has not yet transposed the GDPR.</w:t>
      </w:r>
      <w:r>
        <w:rPr>
          <w:rStyle w:val="FootnoteReference"/>
          <w:rFonts w:ascii="Cambria" w:hAnsi="Cambria"/>
          <w:sz w:val="22"/>
          <w:szCs w:val="22"/>
        </w:rPr>
        <w:footnoteReference w:id="35"/>
      </w:r>
      <w:r w:rsidRPr="005132DA">
        <w:rPr>
          <w:rFonts w:ascii="Cambria" w:hAnsi="Cambria"/>
          <w:sz w:val="22"/>
          <w:szCs w:val="22"/>
        </w:rPr>
        <w:t xml:space="preserve"> </w:t>
      </w:r>
      <w:r w:rsidR="008A7949">
        <w:rPr>
          <w:rFonts w:ascii="Cambria" w:hAnsi="Cambria"/>
          <w:sz w:val="22"/>
          <w:szCs w:val="22"/>
        </w:rPr>
        <w:t xml:space="preserve">In </w:t>
      </w:r>
      <w:r w:rsidRPr="005132DA">
        <w:rPr>
          <w:rFonts w:ascii="Cambria" w:hAnsi="Cambria"/>
          <w:sz w:val="22"/>
          <w:szCs w:val="22"/>
        </w:rPr>
        <w:t xml:space="preserve">Hungary the primary concern is to </w:t>
      </w:r>
      <w:r w:rsidR="00545417">
        <w:rPr>
          <w:rFonts w:ascii="Cambria" w:hAnsi="Cambria"/>
          <w:sz w:val="22"/>
          <w:szCs w:val="22"/>
        </w:rPr>
        <w:t>gain</w:t>
      </w:r>
      <w:r w:rsidRPr="005132DA">
        <w:rPr>
          <w:rFonts w:ascii="Cambria" w:hAnsi="Cambria"/>
          <w:sz w:val="22"/>
          <w:szCs w:val="22"/>
        </w:rPr>
        <w:t xml:space="preserve"> access to administrative documents to ascertain what types of information and data the government retrieves about its citizens.</w:t>
      </w:r>
      <w:r w:rsidR="008A7949" w:rsidRPr="005132DA">
        <w:rPr>
          <w:rStyle w:val="FootnoteReference"/>
          <w:rFonts w:ascii="Cambria" w:hAnsi="Cambria"/>
          <w:sz w:val="22"/>
          <w:szCs w:val="22"/>
        </w:rPr>
        <w:footnoteReference w:id="36"/>
      </w:r>
      <w:r w:rsidRPr="005132DA">
        <w:rPr>
          <w:rFonts w:ascii="Cambria" w:hAnsi="Cambria"/>
          <w:sz w:val="22"/>
          <w:szCs w:val="22"/>
        </w:rPr>
        <w:t xml:space="preserve"> </w:t>
      </w:r>
    </w:p>
    <w:p w14:paraId="195CA6CB" w14:textId="6C566063" w:rsidR="0076166E" w:rsidRDefault="0076166E" w:rsidP="00725B7B">
      <w:pPr>
        <w:jc w:val="both"/>
        <w:rPr>
          <w:rFonts w:ascii="Cambria" w:hAnsi="Cambria"/>
          <w:sz w:val="22"/>
          <w:szCs w:val="22"/>
        </w:rPr>
      </w:pPr>
    </w:p>
    <w:p w14:paraId="3FC8AB2E" w14:textId="1AFCB3F1" w:rsidR="00577274" w:rsidRPr="005132DA" w:rsidRDefault="0076166E" w:rsidP="00F65B17">
      <w:pPr>
        <w:jc w:val="both"/>
        <w:rPr>
          <w:rFonts w:ascii="Cambria" w:hAnsi="Cambria"/>
          <w:sz w:val="22"/>
          <w:szCs w:val="22"/>
        </w:rPr>
      </w:pPr>
      <w:r>
        <w:rPr>
          <w:rFonts w:ascii="Cambria" w:hAnsi="Cambria"/>
          <w:sz w:val="22"/>
          <w:szCs w:val="22"/>
        </w:rPr>
        <w:t xml:space="preserve">If we look outside the EU, the GDPR is not supposed to be implemented. However, </w:t>
      </w:r>
      <w:r w:rsidR="00577274" w:rsidRPr="005132DA">
        <w:rPr>
          <w:rFonts w:ascii="Cambria" w:hAnsi="Cambria"/>
          <w:sz w:val="22"/>
          <w:szCs w:val="22"/>
        </w:rPr>
        <w:t xml:space="preserve">the </w:t>
      </w:r>
      <w:r w:rsidR="0018670F" w:rsidRPr="005132DA">
        <w:rPr>
          <w:rFonts w:ascii="Cambria" w:hAnsi="Cambria"/>
          <w:sz w:val="22"/>
          <w:szCs w:val="22"/>
        </w:rPr>
        <w:t>“</w:t>
      </w:r>
      <w:r w:rsidR="00577274" w:rsidRPr="005132DA">
        <w:rPr>
          <w:rFonts w:ascii="Cambria" w:hAnsi="Cambria"/>
          <w:sz w:val="22"/>
          <w:szCs w:val="22"/>
        </w:rPr>
        <w:t>Brussels</w:t>
      </w:r>
      <w:r w:rsidR="0018670F" w:rsidRPr="005132DA">
        <w:rPr>
          <w:rFonts w:ascii="Cambria" w:hAnsi="Cambria"/>
          <w:sz w:val="22"/>
          <w:szCs w:val="22"/>
        </w:rPr>
        <w:t>”</w:t>
      </w:r>
      <w:proofErr w:type="gramStart"/>
      <w:r>
        <w:rPr>
          <w:rFonts w:ascii="Cambria" w:hAnsi="Cambria"/>
          <w:sz w:val="22"/>
          <w:szCs w:val="22"/>
        </w:rPr>
        <w:t>/“</w:t>
      </w:r>
      <w:proofErr w:type="gramEnd"/>
      <w:r>
        <w:rPr>
          <w:rFonts w:ascii="Cambria" w:hAnsi="Cambria"/>
          <w:sz w:val="22"/>
          <w:szCs w:val="22"/>
        </w:rPr>
        <w:t xml:space="preserve">Strasbourg” </w:t>
      </w:r>
      <w:r w:rsidR="00577274" w:rsidRPr="005132DA">
        <w:rPr>
          <w:rFonts w:ascii="Cambria" w:hAnsi="Cambria"/>
          <w:sz w:val="22"/>
          <w:szCs w:val="22"/>
        </w:rPr>
        <w:t>effect</w:t>
      </w:r>
      <w:r>
        <w:rPr>
          <w:rFonts w:ascii="Cambria" w:hAnsi="Cambria"/>
          <w:sz w:val="22"/>
          <w:szCs w:val="22"/>
        </w:rPr>
        <w:t>s</w:t>
      </w:r>
      <w:r w:rsidR="00577274" w:rsidRPr="005132DA">
        <w:rPr>
          <w:rFonts w:ascii="Cambria" w:hAnsi="Cambria"/>
          <w:sz w:val="22"/>
          <w:szCs w:val="22"/>
        </w:rPr>
        <w:t xml:space="preserve"> </w:t>
      </w:r>
      <w:r>
        <w:rPr>
          <w:rFonts w:ascii="Cambria" w:hAnsi="Cambria"/>
          <w:sz w:val="22"/>
          <w:szCs w:val="22"/>
        </w:rPr>
        <w:t>are</w:t>
      </w:r>
      <w:r w:rsidR="00577274" w:rsidRPr="005132DA">
        <w:rPr>
          <w:rFonts w:ascii="Cambria" w:hAnsi="Cambria"/>
          <w:sz w:val="22"/>
          <w:szCs w:val="22"/>
        </w:rPr>
        <w:t xml:space="preserve"> noticeable. </w:t>
      </w:r>
      <w:r>
        <w:rPr>
          <w:rFonts w:ascii="Cambria" w:hAnsi="Cambria"/>
          <w:sz w:val="22"/>
          <w:szCs w:val="22"/>
        </w:rPr>
        <w:t xml:space="preserve">For instance, </w:t>
      </w:r>
      <w:r w:rsidR="00C619B1">
        <w:rPr>
          <w:rFonts w:ascii="Cambria" w:hAnsi="Cambria"/>
          <w:sz w:val="22"/>
          <w:szCs w:val="22"/>
        </w:rPr>
        <w:t>Canadian law has been “coloured” by the GDPR.</w:t>
      </w:r>
      <w:r w:rsidR="00C619B1">
        <w:rPr>
          <w:rStyle w:val="FootnoteReference"/>
          <w:rFonts w:ascii="Cambria" w:hAnsi="Cambria"/>
          <w:sz w:val="22"/>
          <w:szCs w:val="22"/>
        </w:rPr>
        <w:footnoteReference w:id="37"/>
      </w:r>
      <w:r>
        <w:rPr>
          <w:rFonts w:ascii="Cambria" w:hAnsi="Cambria"/>
          <w:sz w:val="22"/>
          <w:szCs w:val="22"/>
        </w:rPr>
        <w:t xml:space="preserve"> In other countries the Covid-19 </w:t>
      </w:r>
      <w:r w:rsidR="00C62CF9">
        <w:rPr>
          <w:rFonts w:ascii="Cambria" w:hAnsi="Cambria"/>
          <w:sz w:val="22"/>
          <w:szCs w:val="22"/>
        </w:rPr>
        <w:t xml:space="preserve">pandemic </w:t>
      </w:r>
      <w:r>
        <w:rPr>
          <w:rFonts w:ascii="Cambria" w:hAnsi="Cambria"/>
          <w:sz w:val="22"/>
          <w:szCs w:val="22"/>
        </w:rPr>
        <w:t>has</w:t>
      </w:r>
      <w:r w:rsidR="00C62CF9">
        <w:rPr>
          <w:rFonts w:ascii="Cambria" w:hAnsi="Cambria"/>
          <w:sz w:val="22"/>
          <w:szCs w:val="22"/>
        </w:rPr>
        <w:t xml:space="preserve"> drawn the attention </w:t>
      </w:r>
      <w:r w:rsidR="00F23B31">
        <w:rPr>
          <w:rFonts w:ascii="Cambria" w:hAnsi="Cambria"/>
          <w:sz w:val="22"/>
          <w:szCs w:val="22"/>
        </w:rPr>
        <w:t xml:space="preserve">to </w:t>
      </w:r>
      <w:r w:rsidR="00C62CF9">
        <w:rPr>
          <w:rFonts w:ascii="Cambria" w:hAnsi="Cambria"/>
          <w:sz w:val="22"/>
          <w:szCs w:val="22"/>
        </w:rPr>
        <w:t>the need to have an appropriate legal framework in place. The result of this awareness has been m</w:t>
      </w:r>
      <w:r w:rsidR="008F1680">
        <w:rPr>
          <w:rFonts w:ascii="Cambria" w:hAnsi="Cambria"/>
          <w:sz w:val="22"/>
          <w:szCs w:val="22"/>
        </w:rPr>
        <w:t>oderate</w:t>
      </w:r>
      <w:r w:rsidR="00C62CF9">
        <w:rPr>
          <w:rFonts w:ascii="Cambria" w:hAnsi="Cambria"/>
          <w:sz w:val="22"/>
          <w:szCs w:val="22"/>
        </w:rPr>
        <w:t xml:space="preserve"> so far. I</w:t>
      </w:r>
      <w:r w:rsidR="00577274" w:rsidRPr="005132DA">
        <w:rPr>
          <w:rFonts w:ascii="Cambria" w:hAnsi="Cambria"/>
          <w:sz w:val="22"/>
          <w:szCs w:val="22"/>
        </w:rPr>
        <w:t xml:space="preserve">n South Africa the data protection act had been enacted since </w:t>
      </w:r>
      <w:r w:rsidR="003B20B2">
        <w:rPr>
          <w:rFonts w:ascii="Cambria" w:hAnsi="Cambria"/>
          <w:sz w:val="22"/>
          <w:szCs w:val="22"/>
        </w:rPr>
        <w:t>2013</w:t>
      </w:r>
      <w:r w:rsidR="00577274" w:rsidRPr="005132DA">
        <w:rPr>
          <w:rFonts w:ascii="Cambria" w:hAnsi="Cambria"/>
          <w:sz w:val="22"/>
          <w:szCs w:val="22"/>
        </w:rPr>
        <w:t xml:space="preserve"> but it</w:t>
      </w:r>
      <w:r w:rsidR="003B20B2">
        <w:rPr>
          <w:rFonts w:ascii="Cambria" w:hAnsi="Cambria"/>
          <w:sz w:val="22"/>
          <w:szCs w:val="22"/>
        </w:rPr>
        <w:t>s substantive provisions</w:t>
      </w:r>
      <w:r w:rsidR="00577274" w:rsidRPr="005132DA">
        <w:rPr>
          <w:rFonts w:ascii="Cambria" w:hAnsi="Cambria"/>
          <w:sz w:val="22"/>
          <w:szCs w:val="22"/>
        </w:rPr>
        <w:t xml:space="preserve"> only came into force in July 2020 in order to address the concerns arising from data protection in times of Covid-19.</w:t>
      </w:r>
      <w:r w:rsidR="003B20B2">
        <w:rPr>
          <w:rStyle w:val="FootnoteReference"/>
          <w:rFonts w:ascii="Cambria" w:hAnsi="Cambria"/>
          <w:sz w:val="22"/>
          <w:szCs w:val="22"/>
        </w:rPr>
        <w:footnoteReference w:id="38"/>
      </w:r>
      <w:r w:rsidR="00577274" w:rsidRPr="005132DA">
        <w:rPr>
          <w:rFonts w:ascii="Cambria" w:hAnsi="Cambria"/>
          <w:sz w:val="22"/>
          <w:szCs w:val="22"/>
        </w:rPr>
        <w:t xml:space="preserve"> </w:t>
      </w:r>
      <w:r w:rsidR="0076775B">
        <w:rPr>
          <w:rFonts w:ascii="Cambria" w:hAnsi="Cambria"/>
          <w:sz w:val="22"/>
          <w:szCs w:val="22"/>
        </w:rPr>
        <w:t>I</w:t>
      </w:r>
      <w:r w:rsidR="00577274" w:rsidRPr="005132DA">
        <w:rPr>
          <w:rFonts w:ascii="Cambria" w:hAnsi="Cambria"/>
          <w:sz w:val="22"/>
          <w:szCs w:val="22"/>
        </w:rPr>
        <w:t>n Brazil</w:t>
      </w:r>
      <w:r w:rsidR="0076775B">
        <w:rPr>
          <w:rFonts w:ascii="Cambria" w:hAnsi="Cambria"/>
          <w:sz w:val="22"/>
          <w:szCs w:val="22"/>
        </w:rPr>
        <w:t xml:space="preserve"> </w:t>
      </w:r>
      <w:r w:rsidR="00EC3C37">
        <w:rPr>
          <w:rFonts w:ascii="Cambria" w:hAnsi="Cambria"/>
          <w:sz w:val="22"/>
          <w:szCs w:val="22"/>
        </w:rPr>
        <w:t xml:space="preserve">the entry into force of </w:t>
      </w:r>
      <w:r w:rsidR="0076775B">
        <w:rPr>
          <w:rFonts w:ascii="Cambria" w:hAnsi="Cambria"/>
          <w:sz w:val="22"/>
          <w:szCs w:val="22"/>
        </w:rPr>
        <w:t>data protection legislation has been postponed a number of times</w:t>
      </w:r>
      <w:r w:rsidR="00EC3C37">
        <w:rPr>
          <w:rFonts w:ascii="Cambria" w:hAnsi="Cambria"/>
          <w:sz w:val="22"/>
          <w:szCs w:val="22"/>
        </w:rPr>
        <w:t xml:space="preserve"> since 2018 with no clarity on </w:t>
      </w:r>
      <w:r w:rsidR="00F23B31">
        <w:rPr>
          <w:rFonts w:ascii="Cambria" w:hAnsi="Cambria"/>
          <w:sz w:val="22"/>
          <w:szCs w:val="22"/>
        </w:rPr>
        <w:t>when exactly it may eventually happen</w:t>
      </w:r>
      <w:r w:rsidR="0076775B">
        <w:rPr>
          <w:rFonts w:ascii="Cambria" w:hAnsi="Cambria"/>
          <w:sz w:val="22"/>
          <w:szCs w:val="22"/>
        </w:rPr>
        <w:t>.</w:t>
      </w:r>
      <w:r w:rsidR="00C619B1">
        <w:rPr>
          <w:rStyle w:val="FootnoteReference"/>
          <w:rFonts w:ascii="Cambria" w:hAnsi="Cambria"/>
          <w:sz w:val="22"/>
          <w:szCs w:val="22"/>
        </w:rPr>
        <w:footnoteReference w:id="39"/>
      </w:r>
    </w:p>
    <w:p w14:paraId="6AD8EAF4" w14:textId="66A8C733" w:rsidR="00577274" w:rsidRPr="00721DDE" w:rsidRDefault="00577274" w:rsidP="00F65B17">
      <w:pPr>
        <w:jc w:val="both"/>
        <w:rPr>
          <w:rFonts w:ascii="Cambria" w:hAnsi="Cambria"/>
          <w:b/>
          <w:bCs/>
          <w:sz w:val="22"/>
          <w:szCs w:val="22"/>
        </w:rPr>
      </w:pPr>
    </w:p>
    <w:p w14:paraId="2D431CFA" w14:textId="3E2B7500" w:rsidR="00091D90" w:rsidRPr="00721DDE" w:rsidRDefault="00753342" w:rsidP="00721DDE">
      <w:pPr>
        <w:pStyle w:val="ListParagraph"/>
        <w:numPr>
          <w:ilvl w:val="0"/>
          <w:numId w:val="20"/>
        </w:numPr>
        <w:jc w:val="both"/>
        <w:rPr>
          <w:rFonts w:ascii="Cambria" w:hAnsi="Cambria"/>
          <w:b/>
          <w:bCs/>
          <w:sz w:val="22"/>
          <w:szCs w:val="22"/>
        </w:rPr>
      </w:pPr>
      <w:r w:rsidRPr="00721DDE">
        <w:rPr>
          <w:rFonts w:ascii="Cambria" w:hAnsi="Cambria"/>
          <w:b/>
          <w:bCs/>
          <w:sz w:val="22"/>
          <w:szCs w:val="22"/>
        </w:rPr>
        <w:lastRenderedPageBreak/>
        <w:t>GDPR</w:t>
      </w:r>
      <w:r w:rsidR="009613FC" w:rsidRPr="00721DDE">
        <w:rPr>
          <w:rFonts w:ascii="Cambria" w:hAnsi="Cambria"/>
          <w:b/>
          <w:bCs/>
          <w:sz w:val="22"/>
          <w:szCs w:val="22"/>
        </w:rPr>
        <w:t xml:space="preserve"> </w:t>
      </w:r>
      <w:r w:rsidR="007F4D76" w:rsidRPr="00721DDE">
        <w:rPr>
          <w:rFonts w:ascii="Cambria" w:hAnsi="Cambria"/>
          <w:b/>
          <w:bCs/>
          <w:sz w:val="22"/>
          <w:szCs w:val="22"/>
        </w:rPr>
        <w:t xml:space="preserve">on the ground </w:t>
      </w:r>
      <w:r w:rsidR="009613FC" w:rsidRPr="00721DDE">
        <w:rPr>
          <w:rFonts w:ascii="Cambria" w:hAnsi="Cambria"/>
          <w:b/>
          <w:bCs/>
          <w:sz w:val="22"/>
          <w:szCs w:val="22"/>
        </w:rPr>
        <w:t>and effective data protection</w:t>
      </w:r>
      <w:r w:rsidR="00521C19" w:rsidRPr="00721DDE">
        <w:rPr>
          <w:rFonts w:ascii="Cambria" w:hAnsi="Cambria"/>
          <w:b/>
          <w:bCs/>
          <w:sz w:val="22"/>
          <w:szCs w:val="22"/>
        </w:rPr>
        <w:t xml:space="preserve"> </w:t>
      </w:r>
    </w:p>
    <w:p w14:paraId="78B1A004" w14:textId="77777777" w:rsidR="009613FC" w:rsidRPr="009613FC" w:rsidRDefault="009613FC" w:rsidP="009613FC">
      <w:pPr>
        <w:pStyle w:val="ListParagraph"/>
        <w:jc w:val="both"/>
        <w:rPr>
          <w:rFonts w:ascii="Cambria" w:hAnsi="Cambria"/>
          <w:sz w:val="22"/>
          <w:szCs w:val="22"/>
        </w:rPr>
      </w:pPr>
    </w:p>
    <w:p w14:paraId="36EC60E8" w14:textId="0DE54394" w:rsidR="00753342" w:rsidRPr="00091D90" w:rsidRDefault="00091D90" w:rsidP="00F65B17">
      <w:pPr>
        <w:jc w:val="both"/>
        <w:rPr>
          <w:rFonts w:ascii="Cambria" w:hAnsi="Cambria"/>
          <w:sz w:val="22"/>
          <w:szCs w:val="22"/>
        </w:rPr>
      </w:pPr>
      <w:r w:rsidRPr="00091D90">
        <w:rPr>
          <w:rFonts w:ascii="Cambria" w:hAnsi="Cambria"/>
          <w:sz w:val="22"/>
          <w:szCs w:val="22"/>
        </w:rPr>
        <w:t>The data protection model is pluralistic in the sense that</w:t>
      </w:r>
      <w:r w:rsidR="00F23B31">
        <w:rPr>
          <w:rFonts w:ascii="Cambria" w:hAnsi="Cambria"/>
          <w:sz w:val="22"/>
          <w:szCs w:val="22"/>
        </w:rPr>
        <w:t>,</w:t>
      </w:r>
      <w:r w:rsidRPr="00091D90">
        <w:rPr>
          <w:rFonts w:ascii="Cambria" w:hAnsi="Cambria"/>
          <w:sz w:val="22"/>
          <w:szCs w:val="22"/>
        </w:rPr>
        <w:t xml:space="preserve"> even in Europe, it leaves space for national differentiation in many respects. It leaves to </w:t>
      </w:r>
      <w:r w:rsidRPr="0018360D">
        <w:rPr>
          <w:rFonts w:ascii="Cambria" w:hAnsi="Cambria"/>
          <w:sz w:val="22"/>
          <w:szCs w:val="22"/>
        </w:rPr>
        <w:t xml:space="preserve">Member </w:t>
      </w:r>
      <w:r w:rsidR="008273F1">
        <w:rPr>
          <w:rFonts w:ascii="Cambria" w:hAnsi="Cambria"/>
          <w:sz w:val="22"/>
          <w:szCs w:val="22"/>
        </w:rPr>
        <w:t>S</w:t>
      </w:r>
      <w:r w:rsidRPr="0018360D">
        <w:rPr>
          <w:rFonts w:ascii="Cambria" w:hAnsi="Cambria"/>
          <w:sz w:val="22"/>
          <w:szCs w:val="22"/>
        </w:rPr>
        <w:t xml:space="preserve">tates the possibility </w:t>
      </w:r>
      <w:r w:rsidR="00F23B31">
        <w:rPr>
          <w:rFonts w:ascii="Cambria" w:hAnsi="Cambria"/>
          <w:sz w:val="22"/>
          <w:szCs w:val="22"/>
        </w:rPr>
        <w:t>of regulating</w:t>
      </w:r>
      <w:r w:rsidRPr="0018360D">
        <w:rPr>
          <w:rFonts w:ascii="Cambria" w:hAnsi="Cambria"/>
          <w:sz w:val="22"/>
          <w:szCs w:val="22"/>
        </w:rPr>
        <w:t xml:space="preserve"> </w:t>
      </w:r>
      <w:r w:rsidR="005A64F0" w:rsidRPr="0018360D">
        <w:rPr>
          <w:rFonts w:ascii="Cambria" w:hAnsi="Cambria"/>
          <w:sz w:val="22"/>
          <w:szCs w:val="22"/>
        </w:rPr>
        <w:t xml:space="preserve">to some extent </w:t>
      </w:r>
      <w:r w:rsidRPr="0018360D">
        <w:rPr>
          <w:rFonts w:ascii="Cambria" w:hAnsi="Cambria"/>
          <w:sz w:val="22"/>
          <w:szCs w:val="22"/>
        </w:rPr>
        <w:t>sensitive data such as health</w:t>
      </w:r>
      <w:r w:rsidR="005A64F0" w:rsidRPr="0018360D">
        <w:rPr>
          <w:rStyle w:val="FootnoteReference"/>
          <w:rFonts w:ascii="Cambria" w:hAnsi="Cambria"/>
          <w:sz w:val="22"/>
          <w:szCs w:val="22"/>
        </w:rPr>
        <w:footnoteReference w:id="40"/>
      </w:r>
      <w:r w:rsidRPr="0018360D">
        <w:rPr>
          <w:rFonts w:ascii="Cambria" w:hAnsi="Cambria"/>
          <w:sz w:val="22"/>
          <w:szCs w:val="22"/>
        </w:rPr>
        <w:t xml:space="preserve"> or the</w:t>
      </w:r>
      <w:r w:rsidRPr="00091D90">
        <w:rPr>
          <w:rFonts w:ascii="Cambria" w:hAnsi="Cambria"/>
          <w:sz w:val="22"/>
          <w:szCs w:val="22"/>
        </w:rPr>
        <w:t xml:space="preserve"> scope of public interest purposes, which can justify processing personal data without individual consent. </w:t>
      </w:r>
      <w:r w:rsidR="00F354A3">
        <w:rPr>
          <w:rFonts w:ascii="Cambria" w:hAnsi="Cambria"/>
          <w:sz w:val="22"/>
          <w:szCs w:val="22"/>
        </w:rPr>
        <w:t>Some countries have opted for a “flexible” use of the GDPR to accommodate conflicting priorities.</w:t>
      </w:r>
      <w:r w:rsidR="00F354A3">
        <w:rPr>
          <w:rStyle w:val="FootnoteReference"/>
          <w:rFonts w:ascii="Cambria" w:hAnsi="Cambria"/>
          <w:sz w:val="22"/>
          <w:szCs w:val="22"/>
        </w:rPr>
        <w:footnoteReference w:id="41"/>
      </w:r>
      <w:r w:rsidR="00F354A3">
        <w:rPr>
          <w:rFonts w:ascii="Cambria" w:hAnsi="Cambria"/>
          <w:sz w:val="22"/>
          <w:szCs w:val="22"/>
        </w:rPr>
        <w:t xml:space="preserve"> </w:t>
      </w:r>
      <w:r w:rsidR="007F4D76">
        <w:rPr>
          <w:rFonts w:ascii="Cambria" w:hAnsi="Cambria"/>
          <w:sz w:val="22"/>
          <w:szCs w:val="22"/>
        </w:rPr>
        <w:t>What the Covid-19 pandemic makes</w:t>
      </w:r>
      <w:r w:rsidR="008273F1">
        <w:rPr>
          <w:rFonts w:ascii="Cambria" w:hAnsi="Cambria"/>
          <w:sz w:val="22"/>
          <w:szCs w:val="22"/>
        </w:rPr>
        <w:t xml:space="preserve"> </w:t>
      </w:r>
      <w:r w:rsidR="007F4D76">
        <w:rPr>
          <w:rFonts w:ascii="Cambria" w:hAnsi="Cambria"/>
          <w:sz w:val="22"/>
          <w:szCs w:val="22"/>
        </w:rPr>
        <w:t xml:space="preserve">difficult is not  respect </w:t>
      </w:r>
      <w:r w:rsidR="00F23B31">
        <w:rPr>
          <w:rFonts w:ascii="Cambria" w:hAnsi="Cambria"/>
          <w:sz w:val="22"/>
          <w:szCs w:val="22"/>
        </w:rPr>
        <w:t xml:space="preserve">for </w:t>
      </w:r>
      <w:r w:rsidR="007F4D76">
        <w:rPr>
          <w:rFonts w:ascii="Cambria" w:hAnsi="Cambria"/>
          <w:sz w:val="22"/>
          <w:szCs w:val="22"/>
        </w:rPr>
        <w:t>data protection</w:t>
      </w:r>
      <w:r w:rsidR="00F23B31">
        <w:rPr>
          <w:rFonts w:ascii="Cambria" w:hAnsi="Cambria"/>
          <w:sz w:val="22"/>
          <w:szCs w:val="22"/>
        </w:rPr>
        <w:t xml:space="preserve"> </w:t>
      </w:r>
      <w:r w:rsidR="00F23B31" w:rsidRPr="00545417">
        <w:rPr>
          <w:rFonts w:ascii="Cambria" w:hAnsi="Cambria"/>
          <w:i/>
          <w:iCs/>
          <w:sz w:val="22"/>
          <w:szCs w:val="22"/>
        </w:rPr>
        <w:t>per se</w:t>
      </w:r>
      <w:r w:rsidR="007F4D76">
        <w:rPr>
          <w:rFonts w:ascii="Cambria" w:hAnsi="Cambria"/>
          <w:sz w:val="22"/>
          <w:szCs w:val="22"/>
        </w:rPr>
        <w:t xml:space="preserve"> but the extent to which </w:t>
      </w:r>
      <w:r w:rsidR="00F23B31">
        <w:rPr>
          <w:rFonts w:ascii="Cambria" w:hAnsi="Cambria"/>
          <w:sz w:val="22"/>
          <w:szCs w:val="22"/>
        </w:rPr>
        <w:t xml:space="preserve">there is </w:t>
      </w:r>
      <w:r w:rsidR="007F4D76">
        <w:rPr>
          <w:rFonts w:ascii="Cambria" w:hAnsi="Cambria"/>
          <w:sz w:val="22"/>
          <w:szCs w:val="22"/>
        </w:rPr>
        <w:t>increased reliance on digital communication for all forms of social, professional and educational relationships. We are mandated to invite</w:t>
      </w:r>
      <w:r w:rsidR="008273F1">
        <w:rPr>
          <w:rFonts w:ascii="Cambria" w:hAnsi="Cambria"/>
          <w:sz w:val="22"/>
          <w:szCs w:val="22"/>
        </w:rPr>
        <w:t xml:space="preserve"> strangers, colleagues, students or bosses</w:t>
      </w:r>
      <w:r w:rsidR="007F4D76">
        <w:rPr>
          <w:rFonts w:ascii="Cambria" w:hAnsi="Cambria"/>
          <w:sz w:val="22"/>
          <w:szCs w:val="22"/>
        </w:rPr>
        <w:t xml:space="preserve"> in</w:t>
      </w:r>
      <w:r w:rsidR="00F23B31">
        <w:rPr>
          <w:rFonts w:ascii="Cambria" w:hAnsi="Cambria"/>
          <w:sz w:val="22"/>
          <w:szCs w:val="22"/>
        </w:rPr>
        <w:t>to</w:t>
      </w:r>
      <w:r w:rsidR="007F4D76">
        <w:rPr>
          <w:rFonts w:ascii="Cambria" w:hAnsi="Cambria"/>
          <w:sz w:val="22"/>
          <w:szCs w:val="22"/>
        </w:rPr>
        <w:t xml:space="preserve"> our personal space, homes, bedrooms and living rooms</w:t>
      </w:r>
      <w:r w:rsidR="00F23B31">
        <w:rPr>
          <w:rFonts w:ascii="Cambria" w:hAnsi="Cambria"/>
          <w:sz w:val="22"/>
          <w:szCs w:val="22"/>
        </w:rPr>
        <w:t>,</w:t>
      </w:r>
      <w:r w:rsidR="007F4D76">
        <w:rPr>
          <w:rFonts w:ascii="Cambria" w:hAnsi="Cambria"/>
          <w:sz w:val="22"/>
          <w:szCs w:val="22"/>
        </w:rPr>
        <w:t xml:space="preserve"> in ways </w:t>
      </w:r>
      <w:r w:rsidR="00F23B31">
        <w:rPr>
          <w:rFonts w:ascii="Cambria" w:hAnsi="Cambria"/>
          <w:sz w:val="22"/>
          <w:szCs w:val="22"/>
        </w:rPr>
        <w:t>over which</w:t>
      </w:r>
      <w:r w:rsidR="007F4D76">
        <w:rPr>
          <w:rFonts w:ascii="Cambria" w:hAnsi="Cambria"/>
          <w:sz w:val="22"/>
          <w:szCs w:val="22"/>
        </w:rPr>
        <w:t xml:space="preserve"> we </w:t>
      </w:r>
      <w:r w:rsidR="00F23B31">
        <w:rPr>
          <w:rFonts w:ascii="Cambria" w:hAnsi="Cambria"/>
          <w:sz w:val="22"/>
          <w:szCs w:val="22"/>
        </w:rPr>
        <w:t xml:space="preserve">do </w:t>
      </w:r>
      <w:r w:rsidR="007F4D76">
        <w:rPr>
          <w:rFonts w:ascii="Cambria" w:hAnsi="Cambria"/>
          <w:sz w:val="22"/>
          <w:szCs w:val="22"/>
        </w:rPr>
        <w:t xml:space="preserve">not necessarily </w:t>
      </w:r>
      <w:r w:rsidR="00F23B31">
        <w:rPr>
          <w:rFonts w:ascii="Cambria" w:hAnsi="Cambria"/>
          <w:sz w:val="22"/>
          <w:szCs w:val="22"/>
        </w:rPr>
        <w:t xml:space="preserve">have </w:t>
      </w:r>
      <w:r w:rsidR="007F4D76">
        <w:rPr>
          <w:rFonts w:ascii="Cambria" w:hAnsi="Cambria"/>
          <w:sz w:val="22"/>
          <w:szCs w:val="22"/>
        </w:rPr>
        <w:t xml:space="preserve">much control. We may also transfer information and data </w:t>
      </w:r>
      <w:r w:rsidR="00F23B31">
        <w:rPr>
          <w:rFonts w:ascii="Cambria" w:hAnsi="Cambria"/>
          <w:sz w:val="22"/>
          <w:szCs w:val="22"/>
        </w:rPr>
        <w:t xml:space="preserve">to them </w:t>
      </w:r>
      <w:r w:rsidR="007F4D76">
        <w:rPr>
          <w:rFonts w:ascii="Cambria" w:hAnsi="Cambria"/>
          <w:sz w:val="22"/>
          <w:szCs w:val="22"/>
        </w:rPr>
        <w:t xml:space="preserve">without fully knowing or consenting to it. </w:t>
      </w:r>
      <w:r w:rsidR="007B3410">
        <w:rPr>
          <w:rFonts w:ascii="Cambria" w:hAnsi="Cambria"/>
          <w:sz w:val="22"/>
          <w:szCs w:val="22"/>
        </w:rPr>
        <w:t>In t</w:t>
      </w:r>
      <w:r w:rsidR="007F4D76">
        <w:rPr>
          <w:rFonts w:ascii="Cambria" w:hAnsi="Cambria"/>
          <w:sz w:val="22"/>
          <w:szCs w:val="22"/>
        </w:rPr>
        <w:t xml:space="preserve">his way the </w:t>
      </w:r>
      <w:r w:rsidR="005E22C0">
        <w:rPr>
          <w:rFonts w:ascii="Cambria" w:hAnsi="Cambria"/>
          <w:sz w:val="22"/>
          <w:szCs w:val="22"/>
        </w:rPr>
        <w:t>strategies used</w:t>
      </w:r>
      <w:r w:rsidR="008B5086">
        <w:rPr>
          <w:rFonts w:ascii="Cambria" w:hAnsi="Cambria"/>
          <w:sz w:val="22"/>
          <w:szCs w:val="22"/>
        </w:rPr>
        <w:t xml:space="preserve"> to deal with</w:t>
      </w:r>
      <w:r w:rsidR="005E22C0">
        <w:rPr>
          <w:rFonts w:ascii="Cambria" w:hAnsi="Cambria"/>
          <w:sz w:val="22"/>
          <w:szCs w:val="22"/>
        </w:rPr>
        <w:t xml:space="preserve"> </w:t>
      </w:r>
      <w:r w:rsidR="007F4D76">
        <w:rPr>
          <w:rFonts w:ascii="Cambria" w:hAnsi="Cambria"/>
          <w:sz w:val="22"/>
          <w:szCs w:val="22"/>
        </w:rPr>
        <w:t xml:space="preserve">the Covid-19 pandemic threaten the very core of </w:t>
      </w:r>
      <w:r w:rsidR="00F23B31">
        <w:rPr>
          <w:rFonts w:ascii="Cambria" w:hAnsi="Cambria"/>
          <w:sz w:val="22"/>
          <w:szCs w:val="22"/>
        </w:rPr>
        <w:t xml:space="preserve">the </w:t>
      </w:r>
      <w:r w:rsidR="007F4D76">
        <w:rPr>
          <w:rFonts w:ascii="Cambria" w:hAnsi="Cambria"/>
          <w:sz w:val="22"/>
          <w:szCs w:val="22"/>
        </w:rPr>
        <w:t xml:space="preserve">intimacy and dignity that data protection </w:t>
      </w:r>
      <w:r w:rsidR="00F23B31">
        <w:rPr>
          <w:rFonts w:ascii="Cambria" w:hAnsi="Cambria"/>
          <w:sz w:val="22"/>
          <w:szCs w:val="22"/>
        </w:rPr>
        <w:t xml:space="preserve">is </w:t>
      </w:r>
      <w:r w:rsidR="007F4D76">
        <w:rPr>
          <w:rFonts w:ascii="Cambria" w:hAnsi="Cambria"/>
          <w:sz w:val="22"/>
          <w:szCs w:val="22"/>
        </w:rPr>
        <w:t>supposed to protect.</w:t>
      </w:r>
      <w:r w:rsidR="007F4D76">
        <w:rPr>
          <w:rStyle w:val="FootnoteReference"/>
          <w:rFonts w:ascii="Cambria" w:hAnsi="Cambria"/>
          <w:sz w:val="22"/>
          <w:szCs w:val="22"/>
        </w:rPr>
        <w:footnoteReference w:id="42"/>
      </w:r>
      <w:r w:rsidR="007F4D76">
        <w:rPr>
          <w:rFonts w:ascii="Cambria" w:hAnsi="Cambria"/>
          <w:sz w:val="22"/>
          <w:szCs w:val="22"/>
        </w:rPr>
        <w:t xml:space="preserve"> </w:t>
      </w:r>
      <w:r w:rsidR="007F4D76" w:rsidRPr="008273F1">
        <w:rPr>
          <w:rFonts w:ascii="Cambria" w:hAnsi="Cambria"/>
          <w:sz w:val="22"/>
          <w:szCs w:val="22"/>
        </w:rPr>
        <w:t>This happens because some of the major technologies used fall within non-European jurisdictions.</w:t>
      </w:r>
      <w:r w:rsidR="008273F1" w:rsidRPr="008273F1">
        <w:rPr>
          <w:rStyle w:val="FootnoteReference"/>
          <w:rFonts w:ascii="Cambria" w:hAnsi="Cambria"/>
          <w:sz w:val="22"/>
          <w:szCs w:val="22"/>
        </w:rPr>
        <w:footnoteReference w:id="43"/>
      </w:r>
      <w:r w:rsidR="007F4D76">
        <w:rPr>
          <w:rFonts w:ascii="Cambria" w:hAnsi="Cambria"/>
          <w:sz w:val="22"/>
          <w:szCs w:val="22"/>
        </w:rPr>
        <w:t xml:space="preserve"> It also happens in spheres where either power relationships are already unbalanced (</w:t>
      </w:r>
      <w:r w:rsidR="007F4D76" w:rsidRPr="007F4D76">
        <w:rPr>
          <w:rFonts w:ascii="Cambria" w:hAnsi="Cambria"/>
          <w:i/>
          <w:iCs/>
          <w:sz w:val="22"/>
          <w:szCs w:val="22"/>
        </w:rPr>
        <w:t>e.g.</w:t>
      </w:r>
      <w:r w:rsidR="007F4D76">
        <w:rPr>
          <w:rFonts w:ascii="Cambria" w:hAnsi="Cambria"/>
          <w:sz w:val="22"/>
          <w:szCs w:val="22"/>
        </w:rPr>
        <w:t xml:space="preserve"> employment) or where the core of the relationship is not supposed to be predicated on commercial means and intrusion into one’s conscience but mutual respect (</w:t>
      </w:r>
      <w:r w:rsidR="007F4D76" w:rsidRPr="007F4D76">
        <w:rPr>
          <w:rFonts w:ascii="Cambria" w:hAnsi="Cambria"/>
          <w:i/>
          <w:iCs/>
          <w:sz w:val="22"/>
          <w:szCs w:val="22"/>
        </w:rPr>
        <w:t>e.g.</w:t>
      </w:r>
      <w:r w:rsidR="007F4D76">
        <w:rPr>
          <w:rFonts w:ascii="Cambria" w:hAnsi="Cambria"/>
          <w:sz w:val="22"/>
          <w:szCs w:val="22"/>
        </w:rPr>
        <w:t xml:space="preserve"> education). Let us look at each of these points in turn.</w:t>
      </w:r>
    </w:p>
    <w:p w14:paraId="5051A160" w14:textId="3388F094" w:rsidR="00753342" w:rsidRDefault="00753342" w:rsidP="00F65B17">
      <w:pPr>
        <w:jc w:val="both"/>
        <w:rPr>
          <w:rFonts w:ascii="Cambria" w:hAnsi="Cambria"/>
          <w:b/>
          <w:bCs/>
          <w:sz w:val="22"/>
          <w:szCs w:val="22"/>
        </w:rPr>
      </w:pPr>
    </w:p>
    <w:p w14:paraId="470F8456" w14:textId="4D3CC9CD" w:rsidR="00806D77" w:rsidRPr="008F1680" w:rsidRDefault="00731FCC" w:rsidP="00731FCC">
      <w:pPr>
        <w:jc w:val="both"/>
        <w:rPr>
          <w:rFonts w:ascii="Cambria" w:hAnsi="Cambria"/>
          <w:color w:val="000000" w:themeColor="text1"/>
          <w:sz w:val="22"/>
          <w:szCs w:val="22"/>
        </w:rPr>
      </w:pPr>
      <w:r>
        <w:rPr>
          <w:rFonts w:ascii="Cambria" w:hAnsi="Cambria"/>
          <w:sz w:val="22"/>
          <w:szCs w:val="22"/>
        </w:rPr>
        <w:t xml:space="preserve">First, </w:t>
      </w:r>
      <w:r w:rsidR="00806D77" w:rsidRPr="00731FCC">
        <w:rPr>
          <w:rFonts w:ascii="Cambria" w:hAnsi="Cambria"/>
          <w:sz w:val="22"/>
          <w:szCs w:val="22"/>
        </w:rPr>
        <w:t>the increased reliance on digital communication for social and professional purposes can lead to clashes between</w:t>
      </w:r>
      <w:r w:rsidR="000C194B">
        <w:rPr>
          <w:rFonts w:ascii="Cambria" w:hAnsi="Cambria"/>
          <w:sz w:val="22"/>
          <w:szCs w:val="22"/>
        </w:rPr>
        <w:t xml:space="preserve"> the</w:t>
      </w:r>
      <w:r w:rsidR="00806D77" w:rsidRPr="00731FCC">
        <w:rPr>
          <w:rFonts w:ascii="Cambria" w:hAnsi="Cambria"/>
          <w:sz w:val="22"/>
          <w:szCs w:val="22"/>
        </w:rPr>
        <w:t xml:space="preserve"> European and American approaches to privacy and data protection. This is of course not new but Covid-19 may have brought the stakes behind the</w:t>
      </w:r>
      <w:r w:rsidR="000C194B">
        <w:rPr>
          <w:rFonts w:ascii="Cambria" w:hAnsi="Cambria"/>
          <w:sz w:val="22"/>
          <w:szCs w:val="22"/>
        </w:rPr>
        <w:t>se</w:t>
      </w:r>
      <w:r w:rsidR="00806D77" w:rsidRPr="00731FCC">
        <w:rPr>
          <w:rFonts w:ascii="Cambria" w:hAnsi="Cambria"/>
          <w:sz w:val="22"/>
          <w:szCs w:val="22"/>
        </w:rPr>
        <w:t xml:space="preserve"> two different </w:t>
      </w:r>
      <w:r w:rsidR="00806D77" w:rsidRPr="008F1680">
        <w:rPr>
          <w:rFonts w:ascii="Cambria" w:hAnsi="Cambria"/>
          <w:color w:val="000000" w:themeColor="text1"/>
          <w:sz w:val="22"/>
          <w:szCs w:val="22"/>
        </w:rPr>
        <w:t>perspectives closer to home f</w:t>
      </w:r>
      <w:r w:rsidR="008B5086">
        <w:rPr>
          <w:rFonts w:ascii="Cambria" w:hAnsi="Cambria"/>
          <w:color w:val="000000" w:themeColor="text1"/>
          <w:sz w:val="22"/>
          <w:szCs w:val="22"/>
        </w:rPr>
        <w:t>or</w:t>
      </w:r>
      <w:r w:rsidR="00806D77" w:rsidRPr="008F1680">
        <w:rPr>
          <w:rFonts w:ascii="Cambria" w:hAnsi="Cambria"/>
          <w:color w:val="000000" w:themeColor="text1"/>
          <w:sz w:val="22"/>
          <w:szCs w:val="22"/>
        </w:rPr>
        <w:t xml:space="preserve"> many. For instance, the extensive use of </w:t>
      </w:r>
      <w:r w:rsidR="000C194B">
        <w:rPr>
          <w:rFonts w:ascii="Cambria" w:hAnsi="Cambria"/>
          <w:color w:val="000000" w:themeColor="text1"/>
          <w:sz w:val="22"/>
          <w:szCs w:val="22"/>
        </w:rPr>
        <w:t>“</w:t>
      </w:r>
      <w:r w:rsidR="00F23B31">
        <w:rPr>
          <w:rFonts w:ascii="Cambria" w:hAnsi="Cambria"/>
          <w:color w:val="000000" w:themeColor="text1"/>
          <w:sz w:val="22"/>
          <w:szCs w:val="22"/>
        </w:rPr>
        <w:t>Z</w:t>
      </w:r>
      <w:r w:rsidR="00F23B31" w:rsidRPr="008F1680">
        <w:rPr>
          <w:rFonts w:ascii="Cambria" w:hAnsi="Cambria"/>
          <w:color w:val="000000" w:themeColor="text1"/>
          <w:sz w:val="22"/>
          <w:szCs w:val="22"/>
        </w:rPr>
        <w:t>oom</w:t>
      </w:r>
      <w:r w:rsidR="000C194B">
        <w:rPr>
          <w:rFonts w:ascii="Cambria" w:hAnsi="Cambria"/>
          <w:color w:val="000000" w:themeColor="text1"/>
          <w:sz w:val="22"/>
          <w:szCs w:val="22"/>
        </w:rPr>
        <w:t>”</w:t>
      </w:r>
      <w:r w:rsidR="00806D77" w:rsidRPr="008F1680">
        <w:rPr>
          <w:rFonts w:ascii="Cambria" w:hAnsi="Cambria"/>
          <w:color w:val="000000" w:themeColor="text1"/>
          <w:sz w:val="22"/>
          <w:szCs w:val="22"/>
        </w:rPr>
        <w:t xml:space="preserve"> in professional and personal settings </w:t>
      </w:r>
      <w:r w:rsidR="00F23B31">
        <w:rPr>
          <w:rFonts w:ascii="Cambria" w:hAnsi="Cambria"/>
          <w:color w:val="000000" w:themeColor="text1"/>
          <w:sz w:val="22"/>
          <w:szCs w:val="22"/>
        </w:rPr>
        <w:t>has led to deeper delving</w:t>
      </w:r>
      <w:r w:rsidR="00806D77" w:rsidRPr="008F1680">
        <w:rPr>
          <w:rFonts w:ascii="Cambria" w:hAnsi="Cambria"/>
          <w:color w:val="000000" w:themeColor="text1"/>
          <w:sz w:val="22"/>
          <w:szCs w:val="22"/>
        </w:rPr>
        <w:t xml:space="preserve"> into the practice of linking login</w:t>
      </w:r>
      <w:r w:rsidR="00F23B31">
        <w:rPr>
          <w:rFonts w:ascii="Cambria" w:hAnsi="Cambria"/>
          <w:color w:val="000000" w:themeColor="text1"/>
          <w:sz w:val="22"/>
          <w:szCs w:val="22"/>
        </w:rPr>
        <w:t>s</w:t>
      </w:r>
      <w:r w:rsidR="00806D77" w:rsidRPr="008F1680">
        <w:rPr>
          <w:rFonts w:ascii="Cambria" w:hAnsi="Cambria"/>
          <w:color w:val="000000" w:themeColor="text1"/>
          <w:sz w:val="22"/>
          <w:szCs w:val="22"/>
        </w:rPr>
        <w:t xml:space="preserve"> with Facebook or LinkedIn or into the American and European </w:t>
      </w:r>
      <w:r w:rsidR="00F23B31">
        <w:rPr>
          <w:rFonts w:ascii="Cambria" w:hAnsi="Cambria"/>
          <w:color w:val="000000" w:themeColor="text1"/>
          <w:sz w:val="22"/>
          <w:szCs w:val="22"/>
        </w:rPr>
        <w:t>descriptions</w:t>
      </w:r>
      <w:r w:rsidR="00F23B31" w:rsidRPr="008F1680">
        <w:rPr>
          <w:rFonts w:ascii="Cambria" w:hAnsi="Cambria"/>
          <w:color w:val="000000" w:themeColor="text1"/>
          <w:sz w:val="22"/>
          <w:szCs w:val="22"/>
        </w:rPr>
        <w:t xml:space="preserve"> </w:t>
      </w:r>
      <w:r w:rsidR="00806D77" w:rsidRPr="008F1680">
        <w:rPr>
          <w:rFonts w:ascii="Cambria" w:hAnsi="Cambria"/>
          <w:color w:val="000000" w:themeColor="text1"/>
          <w:sz w:val="22"/>
          <w:szCs w:val="22"/>
        </w:rPr>
        <w:t>of “</w:t>
      </w:r>
      <w:r w:rsidR="00F23B31">
        <w:rPr>
          <w:rFonts w:ascii="Cambria" w:hAnsi="Cambria"/>
          <w:color w:val="000000" w:themeColor="text1"/>
          <w:sz w:val="22"/>
          <w:szCs w:val="22"/>
        </w:rPr>
        <w:t>Z</w:t>
      </w:r>
      <w:r w:rsidR="00F23B31" w:rsidRPr="008F1680">
        <w:rPr>
          <w:rFonts w:ascii="Cambria" w:hAnsi="Cambria"/>
          <w:color w:val="000000" w:themeColor="text1"/>
          <w:sz w:val="22"/>
          <w:szCs w:val="22"/>
        </w:rPr>
        <w:t>oom</w:t>
      </w:r>
      <w:r w:rsidR="00806D77" w:rsidRPr="008F1680">
        <w:rPr>
          <w:rFonts w:ascii="Cambria" w:hAnsi="Cambria"/>
          <w:color w:val="000000" w:themeColor="text1"/>
          <w:sz w:val="22"/>
          <w:szCs w:val="22"/>
        </w:rPr>
        <w:t xml:space="preserve">” </w:t>
      </w:r>
      <w:r w:rsidR="00F23B31">
        <w:rPr>
          <w:rFonts w:ascii="Cambria" w:hAnsi="Cambria"/>
          <w:color w:val="000000" w:themeColor="text1"/>
          <w:sz w:val="22"/>
          <w:szCs w:val="22"/>
        </w:rPr>
        <w:t xml:space="preserve">as </w:t>
      </w:r>
      <w:r w:rsidR="00806D77" w:rsidRPr="008F1680">
        <w:rPr>
          <w:rFonts w:ascii="Cambria" w:hAnsi="Cambria"/>
          <w:color w:val="000000" w:themeColor="text1"/>
          <w:sz w:val="22"/>
          <w:szCs w:val="22"/>
        </w:rPr>
        <w:t>either a controller or a processor. Zoom contends that it is a processor, which under American legislation (</w:t>
      </w:r>
      <w:r w:rsidR="00806D77" w:rsidRPr="008F1680">
        <w:rPr>
          <w:rFonts w:ascii="Cambria" w:hAnsi="Cambria"/>
          <w:i/>
          <w:iCs/>
          <w:color w:val="000000" w:themeColor="text1"/>
          <w:sz w:val="22"/>
          <w:szCs w:val="22"/>
        </w:rPr>
        <w:t>i.e.</w:t>
      </w:r>
      <w:r w:rsidR="00806D77" w:rsidRPr="008F1680">
        <w:rPr>
          <w:rFonts w:ascii="Cambria" w:hAnsi="Cambria"/>
          <w:color w:val="000000" w:themeColor="text1"/>
          <w:sz w:val="22"/>
          <w:szCs w:val="22"/>
        </w:rPr>
        <w:t xml:space="preserve"> the </w:t>
      </w:r>
      <w:r w:rsidR="00806D77" w:rsidRPr="008F1680">
        <w:rPr>
          <w:rStyle w:val="Strong"/>
          <w:rFonts w:ascii="Cambria" w:hAnsi="Cambria"/>
          <w:b w:val="0"/>
          <w:bCs w:val="0"/>
          <w:color w:val="000000" w:themeColor="text1"/>
          <w:sz w:val="22"/>
          <w:szCs w:val="22"/>
        </w:rPr>
        <w:t xml:space="preserve">California Consumer Privacy Act) </w:t>
      </w:r>
      <w:r w:rsidR="00806D77" w:rsidRPr="008F1680">
        <w:rPr>
          <w:rFonts w:ascii="Cambria" w:hAnsi="Cambria"/>
          <w:color w:val="000000" w:themeColor="text1"/>
          <w:sz w:val="22"/>
          <w:szCs w:val="22"/>
        </w:rPr>
        <w:t xml:space="preserve">means that it falls outside the American legislation regulating data protection; while under the European GDPR both processors and controllers have obligations, albeit different ones. Zoom also brings </w:t>
      </w:r>
      <w:r w:rsidR="00F23B31">
        <w:rPr>
          <w:rFonts w:ascii="Cambria" w:hAnsi="Cambria"/>
          <w:color w:val="000000" w:themeColor="text1"/>
          <w:sz w:val="22"/>
          <w:szCs w:val="22"/>
        </w:rPr>
        <w:t>American-type class actions</w:t>
      </w:r>
      <w:r w:rsidR="00806D77" w:rsidRPr="008F1680">
        <w:rPr>
          <w:rFonts w:ascii="Cambria" w:hAnsi="Cambria"/>
          <w:color w:val="000000" w:themeColor="text1"/>
          <w:sz w:val="22"/>
          <w:szCs w:val="22"/>
        </w:rPr>
        <w:t xml:space="preserve"> closer to European homes.</w:t>
      </w:r>
      <w:r w:rsidR="00806D77" w:rsidRPr="008F1680">
        <w:rPr>
          <w:rStyle w:val="FootnoteReference"/>
          <w:rFonts w:ascii="Cambria" w:hAnsi="Cambria"/>
          <w:color w:val="000000" w:themeColor="text1"/>
          <w:sz w:val="22"/>
          <w:szCs w:val="22"/>
        </w:rPr>
        <w:footnoteReference w:id="44"/>
      </w:r>
      <w:r w:rsidR="00CD185F" w:rsidRPr="008F1680">
        <w:rPr>
          <w:rFonts w:ascii="Cambria" w:hAnsi="Cambria"/>
          <w:color w:val="000000" w:themeColor="text1"/>
          <w:sz w:val="22"/>
          <w:szCs w:val="22"/>
        </w:rPr>
        <w:t xml:space="preserve"> All this increased digital traffic has heightened the risks </w:t>
      </w:r>
      <w:r w:rsidR="00F23B31">
        <w:rPr>
          <w:rFonts w:ascii="Cambria" w:hAnsi="Cambria"/>
          <w:color w:val="000000" w:themeColor="text1"/>
          <w:sz w:val="22"/>
          <w:szCs w:val="22"/>
        </w:rPr>
        <w:t>of</w:t>
      </w:r>
      <w:r w:rsidR="00F23B31" w:rsidRPr="008F1680">
        <w:rPr>
          <w:rFonts w:ascii="Cambria" w:hAnsi="Cambria"/>
          <w:color w:val="000000" w:themeColor="text1"/>
          <w:sz w:val="22"/>
          <w:szCs w:val="22"/>
        </w:rPr>
        <w:t xml:space="preserve"> </w:t>
      </w:r>
      <w:r w:rsidR="00CD185F" w:rsidRPr="008F1680">
        <w:rPr>
          <w:rFonts w:ascii="Cambria" w:hAnsi="Cambria"/>
          <w:color w:val="000000" w:themeColor="text1"/>
          <w:sz w:val="22"/>
          <w:szCs w:val="22"/>
        </w:rPr>
        <w:t>cyber-attacks.</w:t>
      </w:r>
      <w:r w:rsidR="00CD185F" w:rsidRPr="008F1680">
        <w:rPr>
          <w:rStyle w:val="FootnoteReference"/>
          <w:rFonts w:ascii="Cambria" w:hAnsi="Cambria"/>
          <w:color w:val="000000" w:themeColor="text1"/>
          <w:sz w:val="22"/>
          <w:szCs w:val="22"/>
        </w:rPr>
        <w:footnoteReference w:id="45"/>
      </w:r>
    </w:p>
    <w:p w14:paraId="6E641E96" w14:textId="77777777" w:rsidR="00731FCC" w:rsidRPr="008F1680" w:rsidRDefault="00731FCC" w:rsidP="00731FCC">
      <w:pPr>
        <w:jc w:val="both"/>
        <w:rPr>
          <w:rFonts w:ascii="Cambria" w:hAnsi="Cambria"/>
          <w:color w:val="000000" w:themeColor="text1"/>
          <w:sz w:val="22"/>
          <w:szCs w:val="22"/>
        </w:rPr>
      </w:pPr>
    </w:p>
    <w:p w14:paraId="033F4B9B" w14:textId="774D5A50" w:rsidR="00806D77" w:rsidRPr="008F1680" w:rsidRDefault="00731FCC" w:rsidP="00731FCC">
      <w:pPr>
        <w:jc w:val="both"/>
        <w:rPr>
          <w:rFonts w:ascii="Cambria" w:hAnsi="Cambria"/>
          <w:color w:val="000000" w:themeColor="text1"/>
          <w:sz w:val="22"/>
          <w:szCs w:val="22"/>
        </w:rPr>
      </w:pPr>
      <w:r w:rsidRPr="008F1680">
        <w:rPr>
          <w:rFonts w:ascii="Cambria" w:hAnsi="Cambria"/>
          <w:color w:val="000000" w:themeColor="text1"/>
          <w:sz w:val="22"/>
          <w:szCs w:val="22"/>
        </w:rPr>
        <w:t xml:space="preserve">Secondly, </w:t>
      </w:r>
      <w:r w:rsidR="005E22C0" w:rsidRPr="008F1680">
        <w:rPr>
          <w:rFonts w:ascii="Cambria" w:hAnsi="Cambria"/>
          <w:color w:val="000000" w:themeColor="text1"/>
          <w:sz w:val="22"/>
          <w:szCs w:val="22"/>
        </w:rPr>
        <w:t xml:space="preserve">the Covid-19 pandemic </w:t>
      </w:r>
      <w:r w:rsidRPr="008F1680">
        <w:rPr>
          <w:rFonts w:ascii="Cambria" w:hAnsi="Cambria"/>
          <w:color w:val="000000" w:themeColor="text1"/>
          <w:sz w:val="22"/>
          <w:szCs w:val="22"/>
        </w:rPr>
        <w:t>affects employment relationship</w:t>
      </w:r>
      <w:r w:rsidR="008B5086">
        <w:rPr>
          <w:rFonts w:ascii="Cambria" w:hAnsi="Cambria"/>
          <w:color w:val="000000" w:themeColor="text1"/>
          <w:sz w:val="22"/>
          <w:szCs w:val="22"/>
        </w:rPr>
        <w:t>s</w:t>
      </w:r>
      <w:r w:rsidR="005E22C0" w:rsidRPr="008F1680">
        <w:rPr>
          <w:rFonts w:ascii="Cambria" w:hAnsi="Cambria"/>
          <w:color w:val="000000" w:themeColor="text1"/>
          <w:sz w:val="22"/>
          <w:szCs w:val="22"/>
        </w:rPr>
        <w:t xml:space="preserve"> in many respects: </w:t>
      </w:r>
      <w:r w:rsidR="00806D77" w:rsidRPr="008F1680">
        <w:rPr>
          <w:rFonts w:ascii="Cambria" w:hAnsi="Cambria"/>
          <w:color w:val="000000" w:themeColor="text1"/>
          <w:sz w:val="22"/>
          <w:szCs w:val="22"/>
        </w:rPr>
        <w:t xml:space="preserve">can employers require employees to undertake medical tests to prove that they have or do not have Covid-19? Should employers provide these tests in order to protect the health and safety of their workplace, as much as they should comply with social distancing? Can or should employers equip employees with tools monitoring </w:t>
      </w:r>
      <w:r w:rsidR="00F23B31">
        <w:rPr>
          <w:rFonts w:ascii="Cambria" w:hAnsi="Cambria"/>
          <w:color w:val="000000" w:themeColor="text1"/>
          <w:sz w:val="22"/>
          <w:szCs w:val="22"/>
        </w:rPr>
        <w:t>employee compliance</w:t>
      </w:r>
      <w:r w:rsidR="00806D77" w:rsidRPr="008F1680">
        <w:rPr>
          <w:rFonts w:ascii="Cambria" w:hAnsi="Cambria"/>
          <w:color w:val="000000" w:themeColor="text1"/>
          <w:sz w:val="22"/>
          <w:szCs w:val="22"/>
        </w:rPr>
        <w:t xml:space="preserve"> with social distancing regulation</w:t>
      </w:r>
      <w:r w:rsidR="00F23B31">
        <w:rPr>
          <w:rFonts w:ascii="Cambria" w:hAnsi="Cambria"/>
          <w:color w:val="000000" w:themeColor="text1"/>
          <w:sz w:val="22"/>
          <w:szCs w:val="22"/>
        </w:rPr>
        <w:t>s</w:t>
      </w:r>
      <w:r w:rsidR="00806D77" w:rsidRPr="008F1680">
        <w:rPr>
          <w:rFonts w:ascii="Cambria" w:hAnsi="Cambria"/>
          <w:color w:val="000000" w:themeColor="text1"/>
          <w:sz w:val="22"/>
          <w:szCs w:val="22"/>
        </w:rPr>
        <w:t>? Is this all leading to surveillance of employees working from home?</w:t>
      </w:r>
      <w:r w:rsidR="00806D77" w:rsidRPr="008F1680">
        <w:rPr>
          <w:rStyle w:val="FootnoteReference"/>
          <w:rFonts w:ascii="Cambria" w:hAnsi="Cambria"/>
          <w:color w:val="000000" w:themeColor="text1"/>
          <w:sz w:val="22"/>
          <w:szCs w:val="22"/>
        </w:rPr>
        <w:footnoteReference w:id="46"/>
      </w:r>
      <w:r w:rsidR="00806D77" w:rsidRPr="008F1680">
        <w:rPr>
          <w:rFonts w:ascii="Cambria" w:hAnsi="Cambria"/>
          <w:color w:val="000000" w:themeColor="text1"/>
          <w:sz w:val="22"/>
          <w:szCs w:val="22"/>
        </w:rPr>
        <w:t xml:space="preserve"> All these labour law questions are underpinned by access to data generated by employees </w:t>
      </w:r>
      <w:r w:rsidR="00F23B31">
        <w:rPr>
          <w:rFonts w:ascii="Cambria" w:hAnsi="Cambria"/>
          <w:color w:val="000000" w:themeColor="text1"/>
          <w:sz w:val="22"/>
          <w:szCs w:val="22"/>
        </w:rPr>
        <w:t>during</w:t>
      </w:r>
      <w:r w:rsidR="00F23B31" w:rsidRPr="008F1680">
        <w:rPr>
          <w:rFonts w:ascii="Cambria" w:hAnsi="Cambria"/>
          <w:color w:val="000000" w:themeColor="text1"/>
          <w:sz w:val="22"/>
          <w:szCs w:val="22"/>
        </w:rPr>
        <w:t xml:space="preserve"> </w:t>
      </w:r>
      <w:r w:rsidR="00806D77" w:rsidRPr="008F1680">
        <w:rPr>
          <w:rFonts w:ascii="Cambria" w:hAnsi="Cambria"/>
          <w:color w:val="000000" w:themeColor="text1"/>
          <w:sz w:val="22"/>
          <w:szCs w:val="22"/>
        </w:rPr>
        <w:t xml:space="preserve">their </w:t>
      </w:r>
      <w:r w:rsidR="00806D77" w:rsidRPr="008F1680">
        <w:rPr>
          <w:rFonts w:ascii="Cambria" w:hAnsi="Cambria"/>
          <w:color w:val="000000" w:themeColor="text1"/>
          <w:sz w:val="22"/>
          <w:szCs w:val="22"/>
        </w:rPr>
        <w:lastRenderedPageBreak/>
        <w:t>contractual performance.</w:t>
      </w:r>
      <w:r w:rsidR="00806D77" w:rsidRPr="008F1680">
        <w:rPr>
          <w:rStyle w:val="FootnoteReference"/>
          <w:rFonts w:ascii="Cambria" w:hAnsi="Cambria"/>
          <w:color w:val="000000" w:themeColor="text1"/>
          <w:sz w:val="22"/>
          <w:szCs w:val="22"/>
        </w:rPr>
        <w:footnoteReference w:id="47"/>
      </w:r>
      <w:r w:rsidR="00806D77" w:rsidRPr="008F1680">
        <w:rPr>
          <w:rFonts w:ascii="Cambria" w:hAnsi="Cambria"/>
          <w:color w:val="000000" w:themeColor="text1"/>
          <w:sz w:val="22"/>
          <w:szCs w:val="22"/>
        </w:rPr>
        <w:t xml:space="preserve"> If these questions arise in general terms, workers in the platform economy may be even more vulnerable to these measures as the platforms already</w:t>
      </w:r>
      <w:r w:rsidR="000C194B">
        <w:rPr>
          <w:rFonts w:ascii="Cambria" w:hAnsi="Cambria"/>
          <w:color w:val="000000" w:themeColor="text1"/>
          <w:sz w:val="22"/>
          <w:szCs w:val="22"/>
        </w:rPr>
        <w:t xml:space="preserve"> </w:t>
      </w:r>
      <w:r w:rsidR="00F23B31">
        <w:rPr>
          <w:rFonts w:ascii="Cambria" w:hAnsi="Cambria"/>
          <w:color w:val="000000" w:themeColor="text1"/>
          <w:sz w:val="22"/>
          <w:szCs w:val="22"/>
        </w:rPr>
        <w:t xml:space="preserve">have digital </w:t>
      </w:r>
      <w:r w:rsidR="000C194B">
        <w:rPr>
          <w:rFonts w:ascii="Cambria" w:hAnsi="Cambria"/>
          <w:color w:val="000000" w:themeColor="text1"/>
          <w:sz w:val="22"/>
          <w:szCs w:val="22"/>
        </w:rPr>
        <w:t>access to</w:t>
      </w:r>
      <w:r w:rsidR="00806D77" w:rsidRPr="008F1680">
        <w:rPr>
          <w:rFonts w:ascii="Cambria" w:hAnsi="Cambria"/>
          <w:color w:val="000000" w:themeColor="text1"/>
          <w:sz w:val="22"/>
          <w:szCs w:val="22"/>
        </w:rPr>
        <w:t xml:space="preserve"> a broad range of data and can easily </w:t>
      </w:r>
      <w:r w:rsidR="00F23B31">
        <w:rPr>
          <w:rFonts w:ascii="Cambria" w:hAnsi="Cambria"/>
          <w:color w:val="000000" w:themeColor="text1"/>
          <w:sz w:val="22"/>
          <w:szCs w:val="22"/>
        </w:rPr>
        <w:t>remove</w:t>
      </w:r>
      <w:r w:rsidR="00806D77" w:rsidRPr="008F1680">
        <w:rPr>
          <w:rFonts w:ascii="Cambria" w:hAnsi="Cambria"/>
          <w:color w:val="000000" w:themeColor="text1"/>
          <w:sz w:val="22"/>
          <w:szCs w:val="22"/>
        </w:rPr>
        <w:t xml:space="preserve"> platform workers from platforms if they do not comply with their requests to hand data over.</w:t>
      </w:r>
      <w:r w:rsidR="00806D77" w:rsidRPr="008F1680">
        <w:rPr>
          <w:rStyle w:val="FootnoteReference"/>
          <w:rFonts w:ascii="Cambria" w:hAnsi="Cambria"/>
          <w:color w:val="000000" w:themeColor="text1"/>
          <w:sz w:val="22"/>
          <w:szCs w:val="22"/>
        </w:rPr>
        <w:footnoteReference w:id="48"/>
      </w:r>
      <w:r w:rsidR="00806D77" w:rsidRPr="008F1680">
        <w:rPr>
          <w:rFonts w:ascii="Cambria" w:hAnsi="Cambria"/>
          <w:color w:val="000000" w:themeColor="text1"/>
          <w:sz w:val="22"/>
          <w:szCs w:val="22"/>
        </w:rPr>
        <w:t xml:space="preserve"> Data protection issues have also arisen in the context of access</w:t>
      </w:r>
      <w:r w:rsidR="005E22C0" w:rsidRPr="008F1680">
        <w:rPr>
          <w:rFonts w:ascii="Cambria" w:hAnsi="Cambria"/>
          <w:color w:val="000000" w:themeColor="text1"/>
          <w:sz w:val="22"/>
          <w:szCs w:val="22"/>
        </w:rPr>
        <w:t>ing</w:t>
      </w:r>
      <w:r w:rsidR="00806D77" w:rsidRPr="008F1680">
        <w:rPr>
          <w:rFonts w:ascii="Cambria" w:hAnsi="Cambria"/>
          <w:color w:val="000000" w:themeColor="text1"/>
          <w:sz w:val="22"/>
          <w:szCs w:val="22"/>
        </w:rPr>
        <w:t xml:space="preserve"> </w:t>
      </w:r>
      <w:r w:rsidR="005E22C0" w:rsidRPr="008F1680">
        <w:rPr>
          <w:rFonts w:ascii="Cambria" w:hAnsi="Cambria"/>
          <w:color w:val="000000" w:themeColor="text1"/>
          <w:sz w:val="22"/>
          <w:szCs w:val="22"/>
        </w:rPr>
        <w:t xml:space="preserve">premises </w:t>
      </w:r>
      <w:r w:rsidR="00806D77" w:rsidRPr="008F1680">
        <w:rPr>
          <w:rFonts w:ascii="Cambria" w:hAnsi="Cambria"/>
          <w:color w:val="000000" w:themeColor="text1"/>
          <w:sz w:val="22"/>
          <w:szCs w:val="22"/>
        </w:rPr>
        <w:t xml:space="preserve">and reliance on </w:t>
      </w:r>
      <w:r w:rsidR="00F23B31" w:rsidRPr="008F1680">
        <w:rPr>
          <w:rFonts w:ascii="Cambria" w:hAnsi="Cambria"/>
          <w:color w:val="000000" w:themeColor="text1"/>
          <w:sz w:val="22"/>
          <w:szCs w:val="22"/>
        </w:rPr>
        <w:t>therm</w:t>
      </w:r>
      <w:r w:rsidR="00F23B31">
        <w:rPr>
          <w:rFonts w:ascii="Cambria" w:hAnsi="Cambria"/>
          <w:color w:val="000000" w:themeColor="text1"/>
          <w:sz w:val="22"/>
          <w:szCs w:val="22"/>
        </w:rPr>
        <w:t>al</w:t>
      </w:r>
      <w:r w:rsidR="00F23B31" w:rsidRPr="008F1680">
        <w:rPr>
          <w:rFonts w:ascii="Cambria" w:hAnsi="Cambria"/>
          <w:color w:val="000000" w:themeColor="text1"/>
          <w:sz w:val="22"/>
          <w:szCs w:val="22"/>
        </w:rPr>
        <w:t xml:space="preserve"> </w:t>
      </w:r>
      <w:r w:rsidR="00806D77" w:rsidRPr="008F1680">
        <w:rPr>
          <w:rFonts w:ascii="Cambria" w:hAnsi="Cambria"/>
          <w:color w:val="000000" w:themeColor="text1"/>
          <w:sz w:val="22"/>
          <w:szCs w:val="22"/>
        </w:rPr>
        <w:t xml:space="preserve">cameras. Here the French administrative court </w:t>
      </w:r>
      <w:r w:rsidR="00F23B31">
        <w:rPr>
          <w:rFonts w:ascii="Cambria" w:hAnsi="Cambria"/>
          <w:color w:val="000000" w:themeColor="text1"/>
          <w:sz w:val="22"/>
          <w:szCs w:val="22"/>
        </w:rPr>
        <w:t xml:space="preserve">has </w:t>
      </w:r>
      <w:r w:rsidR="00806D77" w:rsidRPr="008F1680">
        <w:rPr>
          <w:rFonts w:ascii="Cambria" w:hAnsi="Cambria"/>
          <w:color w:val="000000" w:themeColor="text1"/>
          <w:sz w:val="22"/>
          <w:szCs w:val="22"/>
        </w:rPr>
        <w:t xml:space="preserve">differentiated between two types of practices, depending on whether </w:t>
      </w:r>
      <w:r w:rsidR="00F23B31">
        <w:rPr>
          <w:rFonts w:ascii="Cambria" w:hAnsi="Cambria"/>
          <w:color w:val="000000" w:themeColor="text1"/>
          <w:sz w:val="22"/>
          <w:szCs w:val="22"/>
        </w:rPr>
        <w:t>a</w:t>
      </w:r>
      <w:r w:rsidR="00F23B31" w:rsidRPr="008F1680">
        <w:rPr>
          <w:rFonts w:ascii="Cambria" w:hAnsi="Cambria"/>
          <w:color w:val="000000" w:themeColor="text1"/>
          <w:sz w:val="22"/>
          <w:szCs w:val="22"/>
        </w:rPr>
        <w:t xml:space="preserve"> </w:t>
      </w:r>
      <w:r w:rsidR="00806D77" w:rsidRPr="008F1680">
        <w:rPr>
          <w:rFonts w:ascii="Cambria" w:hAnsi="Cambria"/>
          <w:color w:val="000000" w:themeColor="text1"/>
          <w:sz w:val="22"/>
          <w:szCs w:val="22"/>
        </w:rPr>
        <w:t xml:space="preserve">temperature was taken in order to prevent a person </w:t>
      </w:r>
      <w:r w:rsidR="000C194B">
        <w:rPr>
          <w:rFonts w:ascii="Cambria" w:hAnsi="Cambria"/>
          <w:color w:val="000000" w:themeColor="text1"/>
          <w:sz w:val="22"/>
          <w:szCs w:val="22"/>
        </w:rPr>
        <w:t>fr</w:t>
      </w:r>
      <w:r w:rsidR="00806D77" w:rsidRPr="008F1680">
        <w:rPr>
          <w:rFonts w:ascii="Cambria" w:hAnsi="Cambria"/>
          <w:color w:val="000000" w:themeColor="text1"/>
          <w:sz w:val="22"/>
          <w:szCs w:val="22"/>
        </w:rPr>
        <w:t>o</w:t>
      </w:r>
      <w:r w:rsidR="000C194B">
        <w:rPr>
          <w:rFonts w:ascii="Cambria" w:hAnsi="Cambria"/>
          <w:color w:val="000000" w:themeColor="text1"/>
          <w:sz w:val="22"/>
          <w:szCs w:val="22"/>
        </w:rPr>
        <w:t>m</w:t>
      </w:r>
      <w:r w:rsidR="00806D77" w:rsidRPr="008F1680">
        <w:rPr>
          <w:rFonts w:ascii="Cambria" w:hAnsi="Cambria"/>
          <w:color w:val="000000" w:themeColor="text1"/>
          <w:sz w:val="22"/>
          <w:szCs w:val="22"/>
        </w:rPr>
        <w:t xml:space="preserve"> access</w:t>
      </w:r>
      <w:r w:rsidR="000C194B">
        <w:rPr>
          <w:rFonts w:ascii="Cambria" w:hAnsi="Cambria"/>
          <w:color w:val="000000" w:themeColor="text1"/>
          <w:sz w:val="22"/>
          <w:szCs w:val="22"/>
        </w:rPr>
        <w:t>ing</w:t>
      </w:r>
      <w:r w:rsidR="00806D77" w:rsidRPr="008F1680">
        <w:rPr>
          <w:rFonts w:ascii="Cambria" w:hAnsi="Cambria"/>
          <w:color w:val="000000" w:themeColor="text1"/>
          <w:sz w:val="22"/>
          <w:szCs w:val="22"/>
        </w:rPr>
        <w:t xml:space="preserve"> premises (with the potential for indirect identification of the person) or only </w:t>
      </w:r>
      <w:r w:rsidR="00D04215">
        <w:rPr>
          <w:rFonts w:ascii="Cambria" w:hAnsi="Cambria"/>
          <w:color w:val="000000" w:themeColor="text1"/>
          <w:sz w:val="22"/>
          <w:szCs w:val="22"/>
        </w:rPr>
        <w:t xml:space="preserve">to provide </w:t>
      </w:r>
      <w:r w:rsidR="00721753">
        <w:rPr>
          <w:rFonts w:ascii="Cambria" w:hAnsi="Cambria"/>
          <w:color w:val="000000" w:themeColor="text1"/>
          <w:sz w:val="22"/>
          <w:szCs w:val="22"/>
        </w:rPr>
        <w:t>self-</w:t>
      </w:r>
      <w:r w:rsidR="00806D77" w:rsidRPr="008F1680">
        <w:rPr>
          <w:rFonts w:ascii="Cambria" w:hAnsi="Cambria"/>
          <w:color w:val="000000" w:themeColor="text1"/>
          <w:sz w:val="22"/>
          <w:szCs w:val="22"/>
        </w:rPr>
        <w:t xml:space="preserve">information </w:t>
      </w:r>
      <w:r w:rsidR="00721753">
        <w:rPr>
          <w:rFonts w:ascii="Cambria" w:hAnsi="Cambria"/>
          <w:color w:val="000000" w:themeColor="text1"/>
          <w:sz w:val="22"/>
          <w:szCs w:val="22"/>
        </w:rPr>
        <w:t xml:space="preserve">for visitors </w:t>
      </w:r>
      <w:r w:rsidR="00806D77" w:rsidRPr="008F1680">
        <w:rPr>
          <w:rFonts w:ascii="Cambria" w:hAnsi="Cambria"/>
          <w:color w:val="000000" w:themeColor="text1"/>
          <w:sz w:val="22"/>
          <w:szCs w:val="22"/>
        </w:rPr>
        <w:t>without any recording of the data or control by agents.</w:t>
      </w:r>
      <w:r w:rsidR="00806D77" w:rsidRPr="008F1680">
        <w:rPr>
          <w:rStyle w:val="FootnoteReference"/>
          <w:rFonts w:ascii="Cambria" w:hAnsi="Cambria"/>
          <w:color w:val="000000" w:themeColor="text1"/>
          <w:sz w:val="22"/>
          <w:szCs w:val="22"/>
        </w:rPr>
        <w:footnoteReference w:id="49"/>
      </w:r>
    </w:p>
    <w:p w14:paraId="27822699" w14:textId="5D60C5BC" w:rsidR="00806D77" w:rsidRDefault="00806D77" w:rsidP="00F65B17">
      <w:pPr>
        <w:jc w:val="both"/>
        <w:rPr>
          <w:rFonts w:ascii="Cambria" w:hAnsi="Cambria"/>
          <w:b/>
          <w:bCs/>
          <w:sz w:val="22"/>
          <w:szCs w:val="22"/>
        </w:rPr>
      </w:pPr>
    </w:p>
    <w:p w14:paraId="760467FF" w14:textId="5AB8C725" w:rsidR="00D04215" w:rsidRDefault="005E22C0" w:rsidP="00AA0C0D">
      <w:pPr>
        <w:jc w:val="both"/>
        <w:rPr>
          <w:rFonts w:ascii="Cambria" w:hAnsi="Cambria"/>
          <w:color w:val="000000" w:themeColor="text1"/>
          <w:sz w:val="22"/>
          <w:szCs w:val="22"/>
        </w:rPr>
      </w:pPr>
      <w:r w:rsidRPr="00A3085D">
        <w:rPr>
          <w:rFonts w:ascii="Cambria" w:hAnsi="Cambria"/>
          <w:sz w:val="22"/>
          <w:szCs w:val="22"/>
        </w:rPr>
        <w:t>Thirdly, the Covid-19 pandemic invites us to deeply rethink the education and university of tomorrow.</w:t>
      </w:r>
      <w:r w:rsidR="00A3085D">
        <w:rPr>
          <w:rStyle w:val="FootnoteReference"/>
          <w:rFonts w:ascii="Cambria" w:hAnsi="Cambria"/>
          <w:sz w:val="22"/>
          <w:szCs w:val="22"/>
        </w:rPr>
        <w:footnoteReference w:id="50"/>
      </w:r>
      <w:r w:rsidRPr="00A3085D">
        <w:rPr>
          <w:rFonts w:ascii="Cambria" w:hAnsi="Cambria"/>
          <w:sz w:val="22"/>
          <w:szCs w:val="22"/>
        </w:rPr>
        <w:t xml:space="preserve"> Indeed, the pandemic requires schools, universities and public authorities to ponder how </w:t>
      </w:r>
      <w:r w:rsidR="00091D90" w:rsidRPr="00A3085D">
        <w:rPr>
          <w:rFonts w:ascii="Cambria" w:hAnsi="Cambria"/>
          <w:sz w:val="22"/>
          <w:szCs w:val="22"/>
        </w:rPr>
        <w:t xml:space="preserve">to </w:t>
      </w:r>
      <w:r w:rsidR="00C3553C" w:rsidRPr="00A3085D">
        <w:rPr>
          <w:rFonts w:ascii="Cambria" w:hAnsi="Cambria"/>
          <w:sz w:val="22"/>
          <w:szCs w:val="22"/>
        </w:rPr>
        <w:t>balanc</w:t>
      </w:r>
      <w:r w:rsidR="00091D90" w:rsidRPr="00A3085D">
        <w:rPr>
          <w:rFonts w:ascii="Cambria" w:hAnsi="Cambria"/>
          <w:sz w:val="22"/>
          <w:szCs w:val="22"/>
        </w:rPr>
        <w:t>e the</w:t>
      </w:r>
      <w:r w:rsidR="00C3553C" w:rsidRPr="00A3085D">
        <w:rPr>
          <w:rFonts w:ascii="Cambria" w:hAnsi="Cambria"/>
          <w:sz w:val="22"/>
          <w:szCs w:val="22"/>
        </w:rPr>
        <w:t xml:space="preserve"> right to education </w:t>
      </w:r>
      <w:r w:rsidR="00091D90" w:rsidRPr="00A3085D">
        <w:rPr>
          <w:rFonts w:ascii="Cambria" w:hAnsi="Cambria"/>
          <w:sz w:val="22"/>
          <w:szCs w:val="22"/>
        </w:rPr>
        <w:t>with</w:t>
      </w:r>
      <w:r w:rsidR="00C3553C" w:rsidRPr="00A3085D">
        <w:rPr>
          <w:rFonts w:ascii="Cambria" w:hAnsi="Cambria"/>
          <w:sz w:val="22"/>
          <w:szCs w:val="22"/>
        </w:rPr>
        <w:t xml:space="preserve"> </w:t>
      </w:r>
      <w:r w:rsidR="00E64872">
        <w:rPr>
          <w:rFonts w:ascii="Cambria" w:hAnsi="Cambria"/>
          <w:sz w:val="22"/>
          <w:szCs w:val="22"/>
        </w:rPr>
        <w:t xml:space="preserve">the </w:t>
      </w:r>
      <w:r w:rsidR="00C3553C" w:rsidRPr="00A3085D">
        <w:rPr>
          <w:rFonts w:ascii="Cambria" w:hAnsi="Cambria"/>
          <w:sz w:val="22"/>
          <w:szCs w:val="22"/>
        </w:rPr>
        <w:t>rights of data subject</w:t>
      </w:r>
      <w:r w:rsidR="00D04215">
        <w:rPr>
          <w:rFonts w:ascii="Cambria" w:hAnsi="Cambria"/>
          <w:sz w:val="22"/>
          <w:szCs w:val="22"/>
        </w:rPr>
        <w:t>s</w:t>
      </w:r>
      <w:r w:rsidR="00091D90" w:rsidRPr="00A3085D">
        <w:rPr>
          <w:rFonts w:ascii="Cambria" w:hAnsi="Cambria"/>
          <w:sz w:val="22"/>
          <w:szCs w:val="22"/>
        </w:rPr>
        <w:t>.</w:t>
      </w:r>
      <w:r w:rsidR="00D20142" w:rsidRPr="00A3085D">
        <w:rPr>
          <w:rFonts w:ascii="Cambria" w:hAnsi="Cambria"/>
          <w:sz w:val="22"/>
          <w:szCs w:val="22"/>
        </w:rPr>
        <w:t xml:space="preserve"> </w:t>
      </w:r>
      <w:r w:rsidR="00A3085D" w:rsidRPr="00A3085D">
        <w:rPr>
          <w:rFonts w:ascii="Cambria" w:hAnsi="Cambria"/>
          <w:sz w:val="22"/>
          <w:szCs w:val="22"/>
        </w:rPr>
        <w:t xml:space="preserve">Schools and universities </w:t>
      </w:r>
      <w:r w:rsidR="00F23B31">
        <w:rPr>
          <w:rFonts w:ascii="Cambria" w:hAnsi="Cambria"/>
          <w:sz w:val="22"/>
          <w:szCs w:val="22"/>
        </w:rPr>
        <w:t>have been</w:t>
      </w:r>
      <w:r w:rsidR="00F23B31" w:rsidRPr="00A3085D">
        <w:rPr>
          <w:rFonts w:ascii="Cambria" w:hAnsi="Cambria"/>
          <w:sz w:val="22"/>
          <w:szCs w:val="22"/>
        </w:rPr>
        <w:t xml:space="preserve"> </w:t>
      </w:r>
      <w:r w:rsidR="00A3085D" w:rsidRPr="00A3085D">
        <w:rPr>
          <w:rFonts w:ascii="Cambria" w:hAnsi="Cambria"/>
          <w:sz w:val="22"/>
          <w:szCs w:val="22"/>
        </w:rPr>
        <w:t xml:space="preserve">heavily impacted by the Covid-19 pandemic as they present high risks for transmission. </w:t>
      </w:r>
      <w:r w:rsidR="00E64872">
        <w:rPr>
          <w:rFonts w:ascii="Cambria" w:hAnsi="Cambria"/>
          <w:sz w:val="22"/>
          <w:szCs w:val="22"/>
        </w:rPr>
        <w:t xml:space="preserve">They </w:t>
      </w:r>
      <w:r w:rsidR="00A3085D" w:rsidRPr="00A3085D">
        <w:rPr>
          <w:rFonts w:ascii="Cambria" w:hAnsi="Cambria"/>
          <w:sz w:val="22"/>
          <w:szCs w:val="22"/>
        </w:rPr>
        <w:t xml:space="preserve">were often among the first to close their doors and their physical re-opening may take time or happen only in stages, leaving open the question </w:t>
      </w:r>
      <w:r w:rsidR="00F23B31">
        <w:rPr>
          <w:rFonts w:ascii="Cambria" w:hAnsi="Cambria"/>
          <w:sz w:val="22"/>
          <w:szCs w:val="22"/>
        </w:rPr>
        <w:t xml:space="preserve">of </w:t>
      </w:r>
      <w:r w:rsidR="00A3085D" w:rsidRPr="00A3085D">
        <w:rPr>
          <w:rFonts w:ascii="Cambria" w:hAnsi="Cambria"/>
          <w:sz w:val="22"/>
          <w:szCs w:val="22"/>
        </w:rPr>
        <w:t xml:space="preserve">whether online teaching should take over and if so, how.  This leaves open a range of questions – from the possible duty of states to organise e-learning (in such a way as to guarantee data protection) to the modalities of this e-learning and the issues entailed by specific aspects of education and </w:t>
      </w:r>
      <w:r w:rsidR="0049020C">
        <w:rPr>
          <w:rFonts w:ascii="Cambria" w:hAnsi="Cambria"/>
          <w:sz w:val="22"/>
          <w:szCs w:val="22"/>
        </w:rPr>
        <w:t>degrees</w:t>
      </w:r>
      <w:r w:rsidR="00A3085D" w:rsidRPr="00A3085D">
        <w:rPr>
          <w:rFonts w:ascii="Cambria" w:hAnsi="Cambria"/>
          <w:sz w:val="22"/>
          <w:szCs w:val="22"/>
        </w:rPr>
        <w:t xml:space="preserve"> giving access to</w:t>
      </w:r>
      <w:r w:rsidR="00D04215">
        <w:rPr>
          <w:rFonts w:ascii="Cambria" w:hAnsi="Cambria"/>
          <w:sz w:val="22"/>
          <w:szCs w:val="22"/>
        </w:rPr>
        <w:t xml:space="preserve"> regulated</w:t>
      </w:r>
      <w:r w:rsidR="00A3085D" w:rsidRPr="00A3085D">
        <w:rPr>
          <w:rFonts w:ascii="Cambria" w:hAnsi="Cambria"/>
          <w:sz w:val="22"/>
          <w:szCs w:val="22"/>
        </w:rPr>
        <w:t xml:space="preserve"> professions.</w:t>
      </w:r>
      <w:r w:rsidR="00A3085D">
        <w:rPr>
          <w:rFonts w:ascii="Cambria" w:hAnsi="Cambria"/>
          <w:sz w:val="22"/>
          <w:szCs w:val="22"/>
        </w:rPr>
        <w:t xml:space="preserve"> As such the GDPR leaves it to the national state to regulate e-learning when </w:t>
      </w:r>
      <w:r w:rsidR="00356ED3" w:rsidRPr="00A3085D">
        <w:rPr>
          <w:rFonts w:ascii="Cambria" w:hAnsi="Cambria"/>
          <w:sz w:val="22"/>
          <w:szCs w:val="22"/>
        </w:rPr>
        <w:t>it comes to the processing of personal data</w:t>
      </w:r>
      <w:r w:rsidR="00A3085D" w:rsidRPr="00A3085D">
        <w:rPr>
          <w:rFonts w:ascii="Cambria" w:hAnsi="Cambria"/>
          <w:sz w:val="22"/>
          <w:szCs w:val="22"/>
        </w:rPr>
        <w:t>.</w:t>
      </w:r>
      <w:r w:rsidR="00356ED3">
        <w:rPr>
          <w:rStyle w:val="FootnoteReference"/>
          <w:rFonts w:ascii="Cambria" w:hAnsi="Cambria"/>
          <w:sz w:val="22"/>
          <w:szCs w:val="22"/>
        </w:rPr>
        <w:footnoteReference w:id="51"/>
      </w:r>
      <w:r w:rsidR="00BD054B" w:rsidRPr="00A3085D">
        <w:rPr>
          <w:rFonts w:ascii="Cambria" w:hAnsi="Cambria"/>
          <w:sz w:val="22"/>
          <w:szCs w:val="22"/>
        </w:rPr>
        <w:t xml:space="preserve"> </w:t>
      </w:r>
      <w:r w:rsidR="00A3085D">
        <w:rPr>
          <w:rFonts w:ascii="Cambria" w:hAnsi="Cambria"/>
          <w:sz w:val="22"/>
          <w:szCs w:val="22"/>
        </w:rPr>
        <w:t>The actual legislative design of e-</w:t>
      </w:r>
      <w:r w:rsidR="00AA0C0D">
        <w:rPr>
          <w:rFonts w:ascii="Cambria" w:hAnsi="Cambria"/>
          <w:sz w:val="22"/>
          <w:szCs w:val="22"/>
        </w:rPr>
        <w:t>learning depends on the contextual specifics of each member state. For instance, q</w:t>
      </w:r>
      <w:r w:rsidR="006A277F" w:rsidRPr="00AA0C0D">
        <w:rPr>
          <w:rFonts w:ascii="Cambria" w:hAnsi="Cambria"/>
          <w:sz w:val="22"/>
          <w:szCs w:val="22"/>
        </w:rPr>
        <w:t xml:space="preserve">uestions arise when e-learning is indeed encouraged as access to stable on-line services is not </w:t>
      </w:r>
      <w:r w:rsidR="00356ED3" w:rsidRPr="00AA0C0D">
        <w:rPr>
          <w:rFonts w:ascii="Cambria" w:hAnsi="Cambria"/>
          <w:sz w:val="22"/>
          <w:szCs w:val="22"/>
        </w:rPr>
        <w:t xml:space="preserve">shared equally between students. On the other side of the </w:t>
      </w:r>
      <w:r w:rsidR="00356ED3" w:rsidRPr="008F1680">
        <w:rPr>
          <w:rFonts w:ascii="Cambria" w:hAnsi="Cambria"/>
          <w:color w:val="000000" w:themeColor="text1"/>
          <w:sz w:val="22"/>
          <w:szCs w:val="22"/>
        </w:rPr>
        <w:t>coin, no regulation of on-line education at all means that the education sector may not know what it is allowed to do and</w:t>
      </w:r>
      <w:r w:rsidR="00A74536">
        <w:rPr>
          <w:rFonts w:ascii="Cambria" w:hAnsi="Cambria"/>
          <w:color w:val="000000" w:themeColor="text1"/>
          <w:sz w:val="22"/>
          <w:szCs w:val="22"/>
        </w:rPr>
        <w:t>,</w:t>
      </w:r>
      <w:r w:rsidR="00356ED3" w:rsidRPr="008F1680">
        <w:rPr>
          <w:rFonts w:ascii="Cambria" w:hAnsi="Cambria"/>
          <w:color w:val="000000" w:themeColor="text1"/>
          <w:sz w:val="22"/>
          <w:szCs w:val="22"/>
        </w:rPr>
        <w:t xml:space="preserve"> fearing sanctions or negative consequences, may refrain from proactively develop</w:t>
      </w:r>
      <w:r w:rsidR="00D04215">
        <w:rPr>
          <w:rFonts w:ascii="Cambria" w:hAnsi="Cambria"/>
          <w:color w:val="000000" w:themeColor="text1"/>
          <w:sz w:val="22"/>
          <w:szCs w:val="22"/>
        </w:rPr>
        <w:t>ing</w:t>
      </w:r>
      <w:r w:rsidR="00356ED3" w:rsidRPr="008F1680">
        <w:rPr>
          <w:rFonts w:ascii="Cambria" w:hAnsi="Cambria"/>
          <w:color w:val="000000" w:themeColor="text1"/>
          <w:sz w:val="22"/>
          <w:szCs w:val="22"/>
        </w:rPr>
        <w:t xml:space="preserve"> adequate services. </w:t>
      </w:r>
      <w:r w:rsidR="0049020C">
        <w:rPr>
          <w:rFonts w:ascii="Cambria" w:hAnsi="Cambria"/>
          <w:color w:val="000000" w:themeColor="text1"/>
          <w:sz w:val="22"/>
          <w:szCs w:val="22"/>
        </w:rPr>
        <w:t>T</w:t>
      </w:r>
      <w:r w:rsidR="00356ED3" w:rsidRPr="008F1680">
        <w:rPr>
          <w:rFonts w:ascii="Cambria" w:hAnsi="Cambria"/>
          <w:color w:val="000000" w:themeColor="text1"/>
          <w:sz w:val="22"/>
          <w:szCs w:val="22"/>
        </w:rPr>
        <w:t xml:space="preserve">his </w:t>
      </w:r>
      <w:r w:rsidR="00A74536">
        <w:rPr>
          <w:rFonts w:ascii="Cambria" w:hAnsi="Cambria"/>
          <w:color w:val="000000" w:themeColor="text1"/>
          <w:sz w:val="22"/>
          <w:szCs w:val="22"/>
        </w:rPr>
        <w:t xml:space="preserve">then </w:t>
      </w:r>
      <w:r w:rsidR="00356ED3" w:rsidRPr="008F1680">
        <w:rPr>
          <w:rFonts w:ascii="Cambria" w:hAnsi="Cambria"/>
          <w:color w:val="000000" w:themeColor="text1"/>
          <w:sz w:val="22"/>
          <w:szCs w:val="22"/>
        </w:rPr>
        <w:t>leaves students in an even more unequal situation, as their socio-economic background may determine whether they will be in a position to compensate for their lack of education (because parents actively provide education or because students get support and advice from friends and family to access available on-line courses</w:t>
      </w:r>
      <w:r w:rsidR="00A74536">
        <w:rPr>
          <w:rFonts w:ascii="Cambria" w:hAnsi="Cambria"/>
          <w:color w:val="000000" w:themeColor="text1"/>
          <w:sz w:val="22"/>
          <w:szCs w:val="22"/>
        </w:rPr>
        <w:t>,</w:t>
      </w:r>
      <w:r w:rsidR="00D04215">
        <w:rPr>
          <w:rFonts w:ascii="Cambria" w:hAnsi="Cambria"/>
          <w:color w:val="000000" w:themeColor="text1"/>
          <w:sz w:val="22"/>
          <w:szCs w:val="22"/>
        </w:rPr>
        <w:t xml:space="preserve"> for instance</w:t>
      </w:r>
      <w:r w:rsidR="00356ED3" w:rsidRPr="008F1680">
        <w:rPr>
          <w:rFonts w:ascii="Cambria" w:hAnsi="Cambria"/>
          <w:color w:val="000000" w:themeColor="text1"/>
          <w:sz w:val="22"/>
          <w:szCs w:val="22"/>
        </w:rPr>
        <w:t xml:space="preserve">). </w:t>
      </w:r>
    </w:p>
    <w:p w14:paraId="5A681A1F" w14:textId="77777777" w:rsidR="00D04215" w:rsidRDefault="00D04215" w:rsidP="00AA0C0D">
      <w:pPr>
        <w:jc w:val="both"/>
        <w:rPr>
          <w:rFonts w:ascii="Cambria" w:hAnsi="Cambria"/>
          <w:color w:val="000000" w:themeColor="text1"/>
          <w:sz w:val="22"/>
          <w:szCs w:val="22"/>
        </w:rPr>
      </w:pPr>
    </w:p>
    <w:p w14:paraId="3597A9C6" w14:textId="2EB157AF" w:rsidR="00BD054B" w:rsidRPr="008F1680" w:rsidRDefault="0049020C" w:rsidP="00AA0C0D">
      <w:pPr>
        <w:jc w:val="both"/>
        <w:rPr>
          <w:rFonts w:ascii="Cambria" w:hAnsi="Cambria"/>
          <w:color w:val="000000" w:themeColor="text1"/>
          <w:sz w:val="22"/>
          <w:szCs w:val="22"/>
        </w:rPr>
      </w:pPr>
      <w:r>
        <w:rPr>
          <w:rFonts w:ascii="Cambria" w:hAnsi="Cambria"/>
          <w:color w:val="000000" w:themeColor="text1"/>
          <w:sz w:val="22"/>
          <w:szCs w:val="22"/>
        </w:rPr>
        <w:t>In Germany i</w:t>
      </w:r>
      <w:r w:rsidR="00BD054B" w:rsidRPr="008F1680">
        <w:rPr>
          <w:rFonts w:ascii="Cambria" w:hAnsi="Cambria"/>
          <w:color w:val="000000" w:themeColor="text1"/>
          <w:sz w:val="22"/>
          <w:szCs w:val="22"/>
        </w:rPr>
        <w:t>t has been argued that</w:t>
      </w:r>
      <w:r w:rsidR="00A74536">
        <w:rPr>
          <w:rFonts w:ascii="Cambria" w:hAnsi="Cambria"/>
          <w:color w:val="000000" w:themeColor="text1"/>
          <w:sz w:val="22"/>
          <w:szCs w:val="22"/>
        </w:rPr>
        <w:t>,</w:t>
      </w:r>
      <w:r w:rsidR="00BD054B" w:rsidRPr="008F1680">
        <w:rPr>
          <w:rFonts w:ascii="Cambria" w:hAnsi="Cambria"/>
          <w:color w:val="000000" w:themeColor="text1"/>
          <w:sz w:val="22"/>
          <w:szCs w:val="22"/>
        </w:rPr>
        <w:t xml:space="preserve"> in order to ensure students are able to exercise their right to participate in public education institutions without their right to information</w:t>
      </w:r>
      <w:r>
        <w:rPr>
          <w:rFonts w:ascii="Cambria" w:hAnsi="Cambria"/>
          <w:color w:val="000000" w:themeColor="text1"/>
          <w:sz w:val="22"/>
          <w:szCs w:val="22"/>
        </w:rPr>
        <w:t>al</w:t>
      </w:r>
      <w:r w:rsidR="00BD054B" w:rsidRPr="008F1680">
        <w:rPr>
          <w:rFonts w:ascii="Cambria" w:hAnsi="Cambria"/>
          <w:color w:val="000000" w:themeColor="text1"/>
          <w:sz w:val="22"/>
          <w:szCs w:val="22"/>
        </w:rPr>
        <w:t xml:space="preserve"> self-determination being infringed, the </w:t>
      </w:r>
      <w:r w:rsidR="00BD054B" w:rsidRPr="008F1680">
        <w:rPr>
          <w:rFonts w:ascii="Cambria" w:hAnsi="Cambria"/>
          <w:i/>
          <w:iCs/>
          <w:color w:val="000000" w:themeColor="text1"/>
          <w:sz w:val="22"/>
          <w:szCs w:val="22"/>
        </w:rPr>
        <w:t>Länder</w:t>
      </w:r>
      <w:r w:rsidR="00BD054B" w:rsidRPr="008F1680">
        <w:rPr>
          <w:rFonts w:ascii="Cambria" w:hAnsi="Cambria"/>
          <w:color w:val="000000" w:themeColor="text1"/>
          <w:sz w:val="22"/>
          <w:szCs w:val="22"/>
        </w:rPr>
        <w:t xml:space="preserve"> have to provide </w:t>
      </w:r>
      <w:r w:rsidR="00BD054B" w:rsidRPr="008F1680">
        <w:rPr>
          <w:rFonts w:ascii="Cambria" w:hAnsi="Cambria"/>
          <w:color w:val="000000" w:themeColor="text1"/>
          <w:sz w:val="22"/>
          <w:szCs w:val="22"/>
          <w:shd w:val="clear" w:color="auto" w:fill="FFFFFF"/>
        </w:rPr>
        <w:t>information technology infrastructure that conforms to data protection requirements.</w:t>
      </w:r>
      <w:r w:rsidR="00BD054B" w:rsidRPr="008F1680">
        <w:rPr>
          <w:rStyle w:val="FootnoteReference"/>
          <w:rFonts w:ascii="Cambria" w:hAnsi="Cambria"/>
          <w:color w:val="000000" w:themeColor="text1"/>
          <w:sz w:val="22"/>
          <w:szCs w:val="22"/>
          <w:shd w:val="clear" w:color="auto" w:fill="FFFFFF"/>
        </w:rPr>
        <w:footnoteReference w:id="52"/>
      </w:r>
      <w:r w:rsidR="004F4DA6" w:rsidRPr="008F1680">
        <w:rPr>
          <w:rFonts w:ascii="Cambria" w:hAnsi="Cambria"/>
          <w:color w:val="000000" w:themeColor="text1"/>
          <w:sz w:val="22"/>
          <w:szCs w:val="22"/>
          <w:shd w:val="clear" w:color="auto" w:fill="FFFFFF"/>
        </w:rPr>
        <w:t xml:space="preserve"> In Italy the situation is different as universities and schools </w:t>
      </w:r>
      <w:r w:rsidR="00A74536">
        <w:rPr>
          <w:rFonts w:ascii="Cambria" w:hAnsi="Cambria"/>
          <w:color w:val="000000" w:themeColor="text1"/>
          <w:sz w:val="22"/>
          <w:szCs w:val="22"/>
          <w:shd w:val="clear" w:color="auto" w:fill="FFFFFF"/>
        </w:rPr>
        <w:t>are</w:t>
      </w:r>
      <w:r w:rsidR="004F4DA6" w:rsidRPr="008F1680">
        <w:rPr>
          <w:rFonts w:ascii="Cambria" w:hAnsi="Cambria"/>
          <w:color w:val="000000" w:themeColor="text1"/>
          <w:sz w:val="22"/>
          <w:szCs w:val="22"/>
          <w:shd w:val="clear" w:color="auto" w:fill="FFFFFF"/>
        </w:rPr>
        <w:t xml:space="preserve"> </w:t>
      </w:r>
      <w:r w:rsidR="00A74536">
        <w:rPr>
          <w:rFonts w:ascii="Cambria" w:hAnsi="Cambria"/>
          <w:color w:val="000000" w:themeColor="text1"/>
          <w:sz w:val="22"/>
          <w:szCs w:val="22"/>
          <w:shd w:val="clear" w:color="auto" w:fill="FFFFFF"/>
        </w:rPr>
        <w:t>primarily</w:t>
      </w:r>
      <w:r w:rsidR="004F4DA6" w:rsidRPr="008F1680">
        <w:rPr>
          <w:rFonts w:ascii="Cambria" w:hAnsi="Cambria"/>
          <w:color w:val="000000" w:themeColor="text1"/>
          <w:sz w:val="22"/>
          <w:szCs w:val="22"/>
          <w:shd w:val="clear" w:color="auto" w:fill="FFFFFF"/>
        </w:rPr>
        <w:t xml:space="preserve"> responsible for selecting the appropriate means of on</w:t>
      </w:r>
      <w:r w:rsidR="009127A9">
        <w:rPr>
          <w:rFonts w:ascii="Cambria" w:hAnsi="Cambria"/>
          <w:color w:val="000000" w:themeColor="text1"/>
          <w:sz w:val="22"/>
          <w:szCs w:val="22"/>
          <w:shd w:val="clear" w:color="auto" w:fill="FFFFFF"/>
        </w:rPr>
        <w:t>-</w:t>
      </w:r>
      <w:r w:rsidR="004F4DA6" w:rsidRPr="008F1680">
        <w:rPr>
          <w:rFonts w:ascii="Cambria" w:hAnsi="Cambria"/>
          <w:color w:val="000000" w:themeColor="text1"/>
          <w:sz w:val="22"/>
          <w:szCs w:val="22"/>
          <w:shd w:val="clear" w:color="auto" w:fill="FFFFFF"/>
        </w:rPr>
        <w:t>line teaching.</w:t>
      </w:r>
      <w:r w:rsidR="00D20142" w:rsidRPr="008F1680">
        <w:rPr>
          <w:rFonts w:ascii="Cambria" w:hAnsi="Cambria"/>
          <w:color w:val="000000" w:themeColor="text1"/>
          <w:sz w:val="22"/>
          <w:szCs w:val="22"/>
          <w:shd w:val="clear" w:color="auto" w:fill="FFFFFF"/>
        </w:rPr>
        <w:t xml:space="preserve"> As they </w:t>
      </w:r>
      <w:r w:rsidR="00A74536">
        <w:rPr>
          <w:rFonts w:ascii="Cambria" w:hAnsi="Cambria"/>
          <w:color w:val="000000" w:themeColor="text1"/>
          <w:sz w:val="22"/>
          <w:szCs w:val="22"/>
          <w:shd w:val="clear" w:color="auto" w:fill="FFFFFF"/>
        </w:rPr>
        <w:t>do</w:t>
      </w:r>
      <w:r w:rsidR="00A74536" w:rsidRPr="008F1680">
        <w:rPr>
          <w:rFonts w:ascii="Cambria" w:hAnsi="Cambria"/>
          <w:color w:val="000000" w:themeColor="text1"/>
          <w:sz w:val="22"/>
          <w:szCs w:val="22"/>
          <w:shd w:val="clear" w:color="auto" w:fill="FFFFFF"/>
        </w:rPr>
        <w:t xml:space="preserve"> </w:t>
      </w:r>
      <w:r w:rsidR="00D20142" w:rsidRPr="008F1680">
        <w:rPr>
          <w:rFonts w:ascii="Cambria" w:hAnsi="Cambria"/>
          <w:color w:val="000000" w:themeColor="text1"/>
          <w:sz w:val="22"/>
          <w:szCs w:val="22"/>
          <w:shd w:val="clear" w:color="auto" w:fill="FFFFFF"/>
        </w:rPr>
        <w:t xml:space="preserve">not have the infrastructure to do so, schools and universities </w:t>
      </w:r>
      <w:r w:rsidR="00A74536">
        <w:rPr>
          <w:rFonts w:ascii="Cambria" w:hAnsi="Cambria"/>
          <w:color w:val="000000" w:themeColor="text1"/>
          <w:sz w:val="22"/>
          <w:szCs w:val="22"/>
          <w:shd w:val="clear" w:color="auto" w:fill="FFFFFF"/>
        </w:rPr>
        <w:t xml:space="preserve">have </w:t>
      </w:r>
      <w:r w:rsidR="00D20142" w:rsidRPr="008F1680">
        <w:rPr>
          <w:rFonts w:ascii="Cambria" w:hAnsi="Cambria"/>
          <w:color w:val="000000" w:themeColor="text1"/>
          <w:sz w:val="22"/>
          <w:szCs w:val="22"/>
          <w:shd w:val="clear" w:color="auto" w:fill="FFFFFF"/>
        </w:rPr>
        <w:t>relied on external providers.</w:t>
      </w:r>
      <w:r w:rsidR="004F4DA6" w:rsidRPr="008F1680">
        <w:rPr>
          <w:rFonts w:ascii="Cambria" w:hAnsi="Cambria"/>
          <w:color w:val="000000" w:themeColor="text1"/>
          <w:sz w:val="22"/>
          <w:szCs w:val="22"/>
          <w:shd w:val="clear" w:color="auto" w:fill="FFFFFF"/>
        </w:rPr>
        <w:t xml:space="preserve"> </w:t>
      </w:r>
      <w:r w:rsidR="00091D90" w:rsidRPr="008F1680">
        <w:rPr>
          <w:rFonts w:ascii="Cambria" w:hAnsi="Cambria"/>
          <w:color w:val="000000" w:themeColor="text1"/>
          <w:sz w:val="22"/>
          <w:szCs w:val="22"/>
          <w:shd w:val="clear" w:color="auto" w:fill="FFFFFF"/>
        </w:rPr>
        <w:t>Working within the parameters of the GDPR, t</w:t>
      </w:r>
      <w:r w:rsidR="004F4DA6" w:rsidRPr="008F1680">
        <w:rPr>
          <w:rFonts w:ascii="Cambria" w:hAnsi="Cambria"/>
          <w:color w:val="000000" w:themeColor="text1"/>
          <w:sz w:val="22"/>
          <w:szCs w:val="22"/>
          <w:shd w:val="clear" w:color="auto" w:fill="FFFFFF"/>
        </w:rPr>
        <w:t xml:space="preserve">he Italian data protection authority has attempted to </w:t>
      </w:r>
      <w:r w:rsidR="00C3553C" w:rsidRPr="008F1680">
        <w:rPr>
          <w:rFonts w:ascii="Cambria" w:hAnsi="Cambria"/>
          <w:color w:val="000000" w:themeColor="text1"/>
          <w:sz w:val="22"/>
          <w:szCs w:val="22"/>
          <w:shd w:val="clear" w:color="auto" w:fill="FFFFFF"/>
        </w:rPr>
        <w:t xml:space="preserve">take a pragmatic stance </w:t>
      </w:r>
      <w:r w:rsidR="004F4DA6" w:rsidRPr="008F1680">
        <w:rPr>
          <w:rFonts w:ascii="Cambria" w:hAnsi="Cambria"/>
          <w:color w:val="000000" w:themeColor="text1"/>
          <w:sz w:val="22"/>
          <w:szCs w:val="22"/>
          <w:shd w:val="clear" w:color="auto" w:fill="FFFFFF"/>
        </w:rPr>
        <w:t>in not requiring universities and schools to obtain the individual consent of students as long as the on</w:t>
      </w:r>
      <w:r w:rsidR="009127A9">
        <w:rPr>
          <w:rFonts w:ascii="Cambria" w:hAnsi="Cambria"/>
          <w:color w:val="000000" w:themeColor="text1"/>
          <w:sz w:val="22"/>
          <w:szCs w:val="22"/>
          <w:shd w:val="clear" w:color="auto" w:fill="FFFFFF"/>
        </w:rPr>
        <w:t>-</w:t>
      </w:r>
      <w:r w:rsidR="004F4DA6" w:rsidRPr="008F1680">
        <w:rPr>
          <w:rFonts w:ascii="Cambria" w:hAnsi="Cambria"/>
          <w:color w:val="000000" w:themeColor="text1"/>
          <w:sz w:val="22"/>
          <w:szCs w:val="22"/>
          <w:shd w:val="clear" w:color="auto" w:fill="FFFFFF"/>
        </w:rPr>
        <w:t xml:space="preserve">line teaching tools are relatively standard. However, schools and universities will need to meet their transparency duty towards students. </w:t>
      </w:r>
      <w:r w:rsidR="00D04215">
        <w:rPr>
          <w:rFonts w:ascii="Cambria" w:hAnsi="Cambria"/>
          <w:color w:val="000000" w:themeColor="text1"/>
          <w:sz w:val="22"/>
          <w:szCs w:val="22"/>
          <w:shd w:val="clear" w:color="auto" w:fill="FFFFFF"/>
        </w:rPr>
        <w:t xml:space="preserve">Furthermore, </w:t>
      </w:r>
      <w:r w:rsidR="00C3553C" w:rsidRPr="008F1680">
        <w:rPr>
          <w:rFonts w:ascii="Cambria" w:hAnsi="Cambria"/>
          <w:color w:val="000000" w:themeColor="text1"/>
          <w:sz w:val="22"/>
          <w:szCs w:val="22"/>
          <w:shd w:val="clear" w:color="auto" w:fill="FFFFFF"/>
        </w:rPr>
        <w:t xml:space="preserve">the Italian </w:t>
      </w:r>
      <w:r w:rsidR="00D450B2" w:rsidRPr="008F1680">
        <w:rPr>
          <w:rFonts w:ascii="Cambria" w:hAnsi="Cambria"/>
          <w:color w:val="000000" w:themeColor="text1"/>
          <w:sz w:val="22"/>
          <w:szCs w:val="22"/>
          <w:shd w:val="clear" w:color="auto" w:fill="FFFFFF"/>
        </w:rPr>
        <w:t>data protection authority</w:t>
      </w:r>
      <w:r w:rsidR="00D04215">
        <w:rPr>
          <w:rFonts w:ascii="Cambria" w:hAnsi="Cambria"/>
          <w:color w:val="000000" w:themeColor="text1"/>
          <w:sz w:val="22"/>
          <w:szCs w:val="22"/>
          <w:shd w:val="clear" w:color="auto" w:fill="FFFFFF"/>
        </w:rPr>
        <w:t xml:space="preserve"> takes into account t</w:t>
      </w:r>
      <w:r w:rsidR="00D04215" w:rsidRPr="008F1680">
        <w:rPr>
          <w:rFonts w:ascii="Cambria" w:hAnsi="Cambria"/>
          <w:color w:val="000000" w:themeColor="text1"/>
          <w:sz w:val="22"/>
          <w:szCs w:val="22"/>
          <w:shd w:val="clear" w:color="auto" w:fill="FFFFFF"/>
        </w:rPr>
        <w:t>he risks of on</w:t>
      </w:r>
      <w:r w:rsidR="00D04215">
        <w:rPr>
          <w:rFonts w:ascii="Cambria" w:hAnsi="Cambria"/>
          <w:color w:val="000000" w:themeColor="text1"/>
          <w:sz w:val="22"/>
          <w:szCs w:val="22"/>
          <w:shd w:val="clear" w:color="auto" w:fill="FFFFFF"/>
        </w:rPr>
        <w:t>-</w:t>
      </w:r>
      <w:r w:rsidR="00D04215" w:rsidRPr="008F1680">
        <w:rPr>
          <w:rFonts w:ascii="Cambria" w:hAnsi="Cambria"/>
          <w:color w:val="000000" w:themeColor="text1"/>
          <w:sz w:val="22"/>
          <w:szCs w:val="22"/>
          <w:shd w:val="clear" w:color="auto" w:fill="FFFFFF"/>
        </w:rPr>
        <w:t>line teaching turning into a surveillance tool that could jeopardize academic freedom</w:t>
      </w:r>
      <w:r w:rsidR="00C3553C" w:rsidRPr="008F1680">
        <w:rPr>
          <w:rFonts w:ascii="Cambria" w:hAnsi="Cambria"/>
          <w:color w:val="000000" w:themeColor="text1"/>
          <w:sz w:val="22"/>
          <w:szCs w:val="22"/>
          <w:shd w:val="clear" w:color="auto" w:fill="FFFFFF"/>
        </w:rPr>
        <w:t>.</w:t>
      </w:r>
    </w:p>
    <w:p w14:paraId="1E6B8E5B" w14:textId="77777777" w:rsidR="006A277F" w:rsidRPr="008F1680" w:rsidRDefault="006A277F" w:rsidP="00356ED3">
      <w:pPr>
        <w:rPr>
          <w:rFonts w:ascii="Cambria" w:hAnsi="Cambria"/>
          <w:color w:val="000000" w:themeColor="text1"/>
          <w:sz w:val="22"/>
          <w:szCs w:val="22"/>
        </w:rPr>
      </w:pPr>
    </w:p>
    <w:p w14:paraId="66AC39F4" w14:textId="40726EE3" w:rsidR="00D20142" w:rsidRPr="00AA0C0D" w:rsidRDefault="00D20142" w:rsidP="00AA0C0D">
      <w:pPr>
        <w:jc w:val="both"/>
        <w:rPr>
          <w:rFonts w:ascii="Cambria" w:hAnsi="Cambria"/>
          <w:sz w:val="22"/>
          <w:szCs w:val="22"/>
        </w:rPr>
      </w:pPr>
      <w:r w:rsidRPr="00AA0C0D">
        <w:rPr>
          <w:rFonts w:ascii="Cambria" w:hAnsi="Cambria"/>
          <w:sz w:val="22"/>
          <w:szCs w:val="22"/>
        </w:rPr>
        <w:lastRenderedPageBreak/>
        <w:t>Once the principle of on</w:t>
      </w:r>
      <w:r w:rsidR="009127A9">
        <w:rPr>
          <w:rFonts w:ascii="Cambria" w:hAnsi="Cambria"/>
          <w:sz w:val="22"/>
          <w:szCs w:val="22"/>
        </w:rPr>
        <w:t>-</w:t>
      </w:r>
      <w:r w:rsidRPr="00AA0C0D">
        <w:rPr>
          <w:rFonts w:ascii="Cambria" w:hAnsi="Cambria"/>
          <w:sz w:val="22"/>
          <w:szCs w:val="22"/>
        </w:rPr>
        <w:t>line teaching is accepted</w:t>
      </w:r>
      <w:r w:rsidR="00A74536">
        <w:rPr>
          <w:rFonts w:ascii="Cambria" w:hAnsi="Cambria"/>
          <w:sz w:val="22"/>
          <w:szCs w:val="22"/>
        </w:rPr>
        <w:t>,</w:t>
      </w:r>
      <w:r w:rsidRPr="00AA0C0D">
        <w:rPr>
          <w:rFonts w:ascii="Cambria" w:hAnsi="Cambria"/>
          <w:sz w:val="22"/>
          <w:szCs w:val="22"/>
        </w:rPr>
        <w:t xml:space="preserve"> and the modalities for its provision organised, specific issues arise in relation to proctoring</w:t>
      </w:r>
      <w:r>
        <w:rPr>
          <w:rStyle w:val="FootnoteReference"/>
          <w:rFonts w:ascii="Cambria" w:hAnsi="Cambria"/>
          <w:sz w:val="22"/>
          <w:szCs w:val="22"/>
        </w:rPr>
        <w:footnoteReference w:id="53"/>
      </w:r>
      <w:r w:rsidRPr="00AA0C0D">
        <w:rPr>
          <w:rFonts w:ascii="Cambria" w:hAnsi="Cambria"/>
          <w:sz w:val="22"/>
          <w:szCs w:val="22"/>
        </w:rPr>
        <w:t xml:space="preserve"> and facial recognition. I</w:t>
      </w:r>
      <w:r w:rsidR="00F20E04" w:rsidRPr="00AA0C0D">
        <w:rPr>
          <w:rFonts w:ascii="Cambria" w:hAnsi="Cambria"/>
          <w:sz w:val="22"/>
          <w:szCs w:val="22"/>
        </w:rPr>
        <w:t>n Spai</w:t>
      </w:r>
      <w:r w:rsidRPr="00AA0C0D">
        <w:rPr>
          <w:rFonts w:ascii="Cambria" w:hAnsi="Cambria"/>
          <w:sz w:val="22"/>
          <w:szCs w:val="22"/>
        </w:rPr>
        <w:t xml:space="preserve">n attention has been </w:t>
      </w:r>
      <w:r w:rsidR="000C3F11" w:rsidRPr="00AA0C0D">
        <w:rPr>
          <w:rFonts w:ascii="Cambria" w:hAnsi="Cambria"/>
          <w:sz w:val="22"/>
          <w:szCs w:val="22"/>
        </w:rPr>
        <w:t>devoted to the online aspects of examination</w:t>
      </w:r>
      <w:r w:rsidR="00A74536">
        <w:rPr>
          <w:rFonts w:ascii="Cambria" w:hAnsi="Cambria"/>
          <w:sz w:val="22"/>
          <w:szCs w:val="22"/>
        </w:rPr>
        <w:t>s</w:t>
      </w:r>
      <w:r w:rsidR="000C3F11" w:rsidRPr="00AA0C0D">
        <w:rPr>
          <w:rFonts w:ascii="Cambria" w:hAnsi="Cambria"/>
          <w:sz w:val="22"/>
          <w:szCs w:val="22"/>
        </w:rPr>
        <w:t xml:space="preserve"> and especially the collection and recording of images in order to verify the identity of the person taking the examination</w:t>
      </w:r>
      <w:r w:rsidR="00115939" w:rsidRPr="00AA0C0D">
        <w:rPr>
          <w:rFonts w:ascii="Cambria" w:hAnsi="Cambria"/>
          <w:sz w:val="22"/>
          <w:szCs w:val="22"/>
        </w:rPr>
        <w:t xml:space="preserve"> and to prevent fraud. These measures are understood as key guarantees </w:t>
      </w:r>
      <w:r w:rsidR="00A74536">
        <w:rPr>
          <w:rFonts w:ascii="Cambria" w:hAnsi="Cambria"/>
          <w:sz w:val="22"/>
          <w:szCs w:val="22"/>
        </w:rPr>
        <w:t>of</w:t>
      </w:r>
      <w:r w:rsidR="00A74536" w:rsidRPr="00AA0C0D">
        <w:rPr>
          <w:rFonts w:ascii="Cambria" w:hAnsi="Cambria"/>
          <w:sz w:val="22"/>
          <w:szCs w:val="22"/>
        </w:rPr>
        <w:t xml:space="preserve"> </w:t>
      </w:r>
      <w:r w:rsidR="00115939" w:rsidRPr="00AA0C0D">
        <w:rPr>
          <w:rFonts w:ascii="Cambria" w:hAnsi="Cambria"/>
          <w:sz w:val="22"/>
          <w:szCs w:val="22"/>
        </w:rPr>
        <w:t xml:space="preserve">the </w:t>
      </w:r>
      <w:r w:rsidR="00263815">
        <w:rPr>
          <w:rFonts w:ascii="Cambria" w:hAnsi="Cambria"/>
          <w:sz w:val="22"/>
          <w:szCs w:val="22"/>
        </w:rPr>
        <w:t xml:space="preserve">inherent </w:t>
      </w:r>
      <w:r w:rsidR="00F933AA">
        <w:rPr>
          <w:rFonts w:ascii="Cambria" w:hAnsi="Cambria"/>
          <w:sz w:val="22"/>
          <w:szCs w:val="22"/>
        </w:rPr>
        <w:t>value</w:t>
      </w:r>
      <w:r w:rsidR="00115939" w:rsidRPr="00AA0C0D">
        <w:rPr>
          <w:rFonts w:ascii="Cambria" w:hAnsi="Cambria"/>
          <w:sz w:val="22"/>
          <w:szCs w:val="22"/>
        </w:rPr>
        <w:t xml:space="preserve"> of academic degrees.</w:t>
      </w:r>
      <w:r w:rsidR="007745C2">
        <w:rPr>
          <w:rStyle w:val="FootnoteReference"/>
          <w:rFonts w:ascii="Cambria" w:hAnsi="Cambria"/>
          <w:sz w:val="22"/>
          <w:szCs w:val="22"/>
        </w:rPr>
        <w:footnoteReference w:id="54"/>
      </w:r>
      <w:r w:rsidR="0010559E">
        <w:rPr>
          <w:rFonts w:ascii="Cambria" w:hAnsi="Cambria"/>
          <w:sz w:val="22"/>
          <w:szCs w:val="22"/>
        </w:rPr>
        <w:t xml:space="preserve"> I</w:t>
      </w:r>
      <w:r w:rsidR="00790F56">
        <w:rPr>
          <w:rFonts w:ascii="Cambria" w:hAnsi="Cambria"/>
          <w:sz w:val="22"/>
          <w:szCs w:val="22"/>
        </w:rPr>
        <w:t>n</w:t>
      </w:r>
      <w:r w:rsidR="0010559E">
        <w:rPr>
          <w:rFonts w:ascii="Cambria" w:hAnsi="Cambria"/>
          <w:sz w:val="22"/>
          <w:szCs w:val="22"/>
        </w:rPr>
        <w:t xml:space="preserve"> Portugal the data protection agency </w:t>
      </w:r>
      <w:r w:rsidR="00A74536">
        <w:rPr>
          <w:rFonts w:ascii="Cambria" w:hAnsi="Cambria"/>
          <w:sz w:val="22"/>
          <w:szCs w:val="22"/>
        </w:rPr>
        <w:t xml:space="preserve">has </w:t>
      </w:r>
      <w:r w:rsidR="0010559E">
        <w:rPr>
          <w:rFonts w:ascii="Cambria" w:hAnsi="Cambria"/>
          <w:sz w:val="22"/>
          <w:szCs w:val="22"/>
        </w:rPr>
        <w:t xml:space="preserve">also adopted guidelines on remote examination and sought to </w:t>
      </w:r>
      <w:r w:rsidR="00A74536">
        <w:rPr>
          <w:rFonts w:ascii="Cambria" w:hAnsi="Cambria"/>
          <w:sz w:val="22"/>
          <w:szCs w:val="22"/>
        </w:rPr>
        <w:t>raise</w:t>
      </w:r>
      <w:r w:rsidR="0010559E">
        <w:rPr>
          <w:rFonts w:ascii="Cambria" w:hAnsi="Cambria"/>
          <w:sz w:val="22"/>
          <w:szCs w:val="22"/>
        </w:rPr>
        <w:t xml:space="preserve"> awareness about learning analytics.</w:t>
      </w:r>
      <w:r w:rsidR="0010559E">
        <w:rPr>
          <w:rStyle w:val="FootnoteReference"/>
          <w:rFonts w:ascii="Cambria" w:hAnsi="Cambria"/>
          <w:sz w:val="22"/>
          <w:szCs w:val="22"/>
        </w:rPr>
        <w:footnoteReference w:id="55"/>
      </w:r>
    </w:p>
    <w:p w14:paraId="783832BC" w14:textId="77777777" w:rsidR="00D20142" w:rsidRPr="00D20142" w:rsidRDefault="00D20142" w:rsidP="00D20142">
      <w:pPr>
        <w:pStyle w:val="ListParagraph"/>
        <w:rPr>
          <w:rFonts w:ascii="Cambria" w:hAnsi="Cambria"/>
          <w:sz w:val="22"/>
          <w:szCs w:val="22"/>
        </w:rPr>
      </w:pPr>
    </w:p>
    <w:p w14:paraId="3F8026EA" w14:textId="091E492A" w:rsidR="00776C2D" w:rsidRPr="00AA0C0D" w:rsidRDefault="00AA0C0D" w:rsidP="00AA0C0D">
      <w:pPr>
        <w:jc w:val="both"/>
        <w:rPr>
          <w:rFonts w:ascii="Cambria" w:hAnsi="Cambria"/>
          <w:sz w:val="22"/>
          <w:szCs w:val="22"/>
        </w:rPr>
      </w:pPr>
      <w:r>
        <w:rPr>
          <w:rFonts w:ascii="Cambria" w:hAnsi="Cambria"/>
          <w:sz w:val="22"/>
          <w:szCs w:val="22"/>
        </w:rPr>
        <w:t xml:space="preserve">The Covid-19 pandemic leaves us with a </w:t>
      </w:r>
      <w:r w:rsidR="00F20E04" w:rsidRPr="00AA0C0D">
        <w:rPr>
          <w:rFonts w:ascii="Cambria" w:hAnsi="Cambria"/>
          <w:sz w:val="22"/>
          <w:szCs w:val="22"/>
        </w:rPr>
        <w:t>key</w:t>
      </w:r>
      <w:r w:rsidR="00D20142" w:rsidRPr="00AA0C0D">
        <w:rPr>
          <w:rFonts w:ascii="Cambria" w:hAnsi="Cambria"/>
          <w:sz w:val="22"/>
          <w:szCs w:val="22"/>
        </w:rPr>
        <w:t xml:space="preserve"> societal</w:t>
      </w:r>
      <w:r w:rsidR="00F20E04" w:rsidRPr="00AA0C0D">
        <w:rPr>
          <w:rFonts w:ascii="Cambria" w:hAnsi="Cambria"/>
          <w:sz w:val="22"/>
          <w:szCs w:val="22"/>
        </w:rPr>
        <w:t xml:space="preserve"> question</w:t>
      </w:r>
      <w:r>
        <w:rPr>
          <w:rFonts w:ascii="Cambria" w:hAnsi="Cambria"/>
          <w:sz w:val="22"/>
          <w:szCs w:val="22"/>
        </w:rPr>
        <w:t xml:space="preserve">, namely the </w:t>
      </w:r>
      <w:r w:rsidR="00F20E04" w:rsidRPr="00AA0C0D">
        <w:rPr>
          <w:rFonts w:ascii="Cambria" w:hAnsi="Cambria"/>
          <w:sz w:val="22"/>
          <w:szCs w:val="22"/>
        </w:rPr>
        <w:t>future of</w:t>
      </w:r>
      <w:r>
        <w:rPr>
          <w:rFonts w:ascii="Cambria" w:hAnsi="Cambria"/>
          <w:sz w:val="22"/>
          <w:szCs w:val="22"/>
        </w:rPr>
        <w:t xml:space="preserve"> education</w:t>
      </w:r>
      <w:r w:rsidR="00A74536">
        <w:rPr>
          <w:rFonts w:ascii="Cambria" w:hAnsi="Cambria"/>
          <w:sz w:val="22"/>
          <w:szCs w:val="22"/>
        </w:rPr>
        <w:t>,</w:t>
      </w:r>
      <w:r>
        <w:rPr>
          <w:rFonts w:ascii="Cambria" w:hAnsi="Cambria"/>
          <w:sz w:val="22"/>
          <w:szCs w:val="22"/>
        </w:rPr>
        <w:t xml:space="preserve"> and in particular the future of</w:t>
      </w:r>
      <w:r w:rsidR="00F20E04" w:rsidRPr="00AA0C0D">
        <w:rPr>
          <w:rFonts w:ascii="Cambria" w:hAnsi="Cambria"/>
          <w:sz w:val="22"/>
          <w:szCs w:val="22"/>
        </w:rPr>
        <w:t xml:space="preserve"> </w:t>
      </w:r>
      <w:r>
        <w:rPr>
          <w:rFonts w:ascii="Cambria" w:hAnsi="Cambria"/>
          <w:sz w:val="22"/>
          <w:szCs w:val="22"/>
        </w:rPr>
        <w:t>a possible</w:t>
      </w:r>
      <w:r w:rsidR="00F20E04" w:rsidRPr="00AA0C0D">
        <w:rPr>
          <w:rFonts w:ascii="Cambria" w:hAnsi="Cambria"/>
          <w:sz w:val="22"/>
          <w:szCs w:val="22"/>
        </w:rPr>
        <w:t xml:space="preserve"> </w:t>
      </w:r>
      <w:r>
        <w:rPr>
          <w:rFonts w:ascii="Cambria" w:hAnsi="Cambria"/>
          <w:sz w:val="22"/>
          <w:szCs w:val="22"/>
        </w:rPr>
        <w:t>“</w:t>
      </w:r>
      <w:r w:rsidR="00F20E04" w:rsidRPr="00AA0C0D">
        <w:rPr>
          <w:rFonts w:ascii="Cambria" w:hAnsi="Cambria"/>
          <w:sz w:val="22"/>
          <w:szCs w:val="22"/>
        </w:rPr>
        <w:t>digital university</w:t>
      </w:r>
      <w:r>
        <w:rPr>
          <w:rFonts w:ascii="Cambria" w:hAnsi="Cambria"/>
          <w:sz w:val="22"/>
          <w:szCs w:val="22"/>
        </w:rPr>
        <w:t>”,</w:t>
      </w:r>
      <w:r w:rsidR="00F20E04" w:rsidRPr="00AA0C0D">
        <w:rPr>
          <w:rFonts w:ascii="Cambria" w:hAnsi="Cambria"/>
          <w:sz w:val="22"/>
          <w:szCs w:val="22"/>
        </w:rPr>
        <w:t xml:space="preserve"> in terms of teaching, designing modules, delivering them, supporting students through difficult times and challenging them to do their best, </w:t>
      </w:r>
      <w:r w:rsidR="00A74536">
        <w:rPr>
          <w:rFonts w:ascii="Cambria" w:hAnsi="Cambria"/>
          <w:sz w:val="22"/>
          <w:szCs w:val="22"/>
        </w:rPr>
        <w:t xml:space="preserve">and </w:t>
      </w:r>
      <w:r w:rsidR="00F20E04" w:rsidRPr="00AA0C0D">
        <w:rPr>
          <w:rFonts w:ascii="Cambria" w:hAnsi="Cambria"/>
          <w:sz w:val="22"/>
          <w:szCs w:val="22"/>
        </w:rPr>
        <w:t xml:space="preserve">assessing them – reducing the university experience to a digital relationship </w:t>
      </w:r>
      <w:r w:rsidR="00A74536">
        <w:rPr>
          <w:rFonts w:ascii="Cambria" w:hAnsi="Cambria"/>
          <w:sz w:val="22"/>
          <w:szCs w:val="22"/>
        </w:rPr>
        <w:t>with</w:t>
      </w:r>
      <w:r w:rsidR="00A74536" w:rsidRPr="00AA0C0D">
        <w:rPr>
          <w:rFonts w:ascii="Cambria" w:hAnsi="Cambria"/>
          <w:sz w:val="22"/>
          <w:szCs w:val="22"/>
        </w:rPr>
        <w:t xml:space="preserve"> </w:t>
      </w:r>
      <w:r w:rsidR="00F20E04" w:rsidRPr="00AA0C0D">
        <w:rPr>
          <w:rFonts w:ascii="Cambria" w:hAnsi="Cambria"/>
          <w:sz w:val="22"/>
          <w:szCs w:val="22"/>
        </w:rPr>
        <w:t>tutors and fellow students</w:t>
      </w:r>
      <w:r w:rsidR="009127A9">
        <w:rPr>
          <w:rFonts w:ascii="Cambria" w:hAnsi="Cambria"/>
          <w:sz w:val="22"/>
          <w:szCs w:val="22"/>
        </w:rPr>
        <w:t>. This digital education may</w:t>
      </w:r>
      <w:r w:rsidR="00F20E04" w:rsidRPr="00AA0C0D">
        <w:rPr>
          <w:rFonts w:ascii="Cambria" w:hAnsi="Cambria"/>
          <w:sz w:val="22"/>
          <w:szCs w:val="22"/>
        </w:rPr>
        <w:t xml:space="preserve"> not really c</w:t>
      </w:r>
      <w:r w:rsidR="009127A9">
        <w:rPr>
          <w:rFonts w:ascii="Cambria" w:hAnsi="Cambria"/>
          <w:sz w:val="22"/>
          <w:szCs w:val="22"/>
        </w:rPr>
        <w:t>hallenge students</w:t>
      </w:r>
      <w:r w:rsidR="00F20E04" w:rsidRPr="00AA0C0D">
        <w:rPr>
          <w:rFonts w:ascii="Cambria" w:hAnsi="Cambria"/>
          <w:sz w:val="22"/>
          <w:szCs w:val="22"/>
        </w:rPr>
        <w:t xml:space="preserve"> to grow and mature in terms of independence and </w:t>
      </w:r>
      <w:r w:rsidR="00A74536">
        <w:rPr>
          <w:rFonts w:ascii="Cambria" w:hAnsi="Cambria"/>
          <w:sz w:val="22"/>
          <w:szCs w:val="22"/>
        </w:rPr>
        <w:t xml:space="preserve">making </w:t>
      </w:r>
      <w:r w:rsidR="00F20E04" w:rsidRPr="00AA0C0D">
        <w:rPr>
          <w:rFonts w:ascii="Cambria" w:hAnsi="Cambria"/>
          <w:sz w:val="22"/>
          <w:szCs w:val="22"/>
        </w:rPr>
        <w:t>personal choices in structuring their time and their attention</w:t>
      </w:r>
      <w:r w:rsidR="009127A9">
        <w:rPr>
          <w:rFonts w:ascii="Cambria" w:hAnsi="Cambria"/>
          <w:sz w:val="22"/>
          <w:szCs w:val="22"/>
        </w:rPr>
        <w:t xml:space="preserve">. It will </w:t>
      </w:r>
      <w:r w:rsidR="00F20E04" w:rsidRPr="00AA0C0D">
        <w:rPr>
          <w:rFonts w:ascii="Cambria" w:hAnsi="Cambria"/>
          <w:sz w:val="22"/>
          <w:szCs w:val="22"/>
        </w:rPr>
        <w:t xml:space="preserve">not extract them from their social milieu and confront them </w:t>
      </w:r>
      <w:r w:rsidR="009127A9">
        <w:rPr>
          <w:rFonts w:ascii="Cambria" w:hAnsi="Cambria"/>
          <w:sz w:val="22"/>
          <w:szCs w:val="22"/>
        </w:rPr>
        <w:t>with</w:t>
      </w:r>
      <w:r w:rsidR="00F20E04" w:rsidRPr="00AA0C0D">
        <w:rPr>
          <w:rFonts w:ascii="Cambria" w:hAnsi="Cambria"/>
          <w:sz w:val="22"/>
          <w:szCs w:val="22"/>
        </w:rPr>
        <w:t xml:space="preserve"> a different world that they need to make sense of and grapple with. </w:t>
      </w:r>
      <w:r>
        <w:rPr>
          <w:rFonts w:ascii="Cambria" w:hAnsi="Cambria"/>
          <w:sz w:val="22"/>
          <w:szCs w:val="22"/>
        </w:rPr>
        <w:t>This provides a s</w:t>
      </w:r>
      <w:r w:rsidR="00F20E04" w:rsidRPr="00AA0C0D">
        <w:rPr>
          <w:rFonts w:ascii="Cambria" w:hAnsi="Cambria"/>
          <w:sz w:val="22"/>
          <w:szCs w:val="22"/>
        </w:rPr>
        <w:t xml:space="preserve">trange experience of otherness </w:t>
      </w:r>
      <w:r w:rsidR="00A74536">
        <w:rPr>
          <w:rFonts w:ascii="Cambria" w:hAnsi="Cambria"/>
          <w:sz w:val="22"/>
          <w:szCs w:val="22"/>
        </w:rPr>
        <w:t xml:space="preserve">in which </w:t>
      </w:r>
      <w:r w:rsidR="00F20E04" w:rsidRPr="00AA0C0D">
        <w:rPr>
          <w:rFonts w:ascii="Cambria" w:hAnsi="Cambria"/>
          <w:sz w:val="22"/>
          <w:szCs w:val="22"/>
        </w:rPr>
        <w:t>to refine their identities</w:t>
      </w:r>
      <w:r>
        <w:rPr>
          <w:rFonts w:ascii="Cambria" w:hAnsi="Cambria"/>
          <w:sz w:val="22"/>
          <w:szCs w:val="22"/>
        </w:rPr>
        <w:t xml:space="preserve"> as adults confronted </w:t>
      </w:r>
      <w:r w:rsidR="00A74536">
        <w:rPr>
          <w:rFonts w:ascii="Cambria" w:hAnsi="Cambria"/>
          <w:sz w:val="22"/>
          <w:szCs w:val="22"/>
        </w:rPr>
        <w:t xml:space="preserve">with </w:t>
      </w:r>
      <w:r w:rsidR="00EB059B">
        <w:rPr>
          <w:rFonts w:ascii="Cambria" w:hAnsi="Cambria"/>
          <w:sz w:val="22"/>
          <w:szCs w:val="22"/>
        </w:rPr>
        <w:t xml:space="preserve">the new digitalised world and </w:t>
      </w:r>
      <w:r w:rsidR="007967D7">
        <w:rPr>
          <w:rFonts w:ascii="Cambria" w:hAnsi="Cambria"/>
          <w:sz w:val="22"/>
          <w:szCs w:val="22"/>
        </w:rPr>
        <w:t xml:space="preserve">social and professional </w:t>
      </w:r>
      <w:r w:rsidR="00EB059B">
        <w:rPr>
          <w:rFonts w:ascii="Cambria" w:hAnsi="Cambria"/>
          <w:sz w:val="22"/>
          <w:szCs w:val="22"/>
        </w:rPr>
        <w:t>relationships</w:t>
      </w:r>
      <w:r w:rsidR="00854307" w:rsidRPr="00AA0C0D">
        <w:rPr>
          <w:rFonts w:ascii="Cambria" w:hAnsi="Cambria"/>
          <w:sz w:val="22"/>
          <w:szCs w:val="22"/>
        </w:rPr>
        <w:t>.</w:t>
      </w:r>
    </w:p>
    <w:p w14:paraId="6783B1E7" w14:textId="77777777" w:rsidR="00F20E04" w:rsidRPr="005132DA" w:rsidRDefault="00F20E04" w:rsidP="00F65B17">
      <w:pPr>
        <w:jc w:val="both"/>
        <w:rPr>
          <w:rFonts w:ascii="Cambria" w:hAnsi="Cambria"/>
          <w:b/>
          <w:bCs/>
          <w:sz w:val="22"/>
          <w:szCs w:val="22"/>
        </w:rPr>
      </w:pPr>
    </w:p>
    <w:p w14:paraId="4EC1E8D9" w14:textId="3C025161" w:rsidR="00770DC1" w:rsidRPr="00721DDE" w:rsidRDefault="002A6F89" w:rsidP="00721DDE">
      <w:pPr>
        <w:pStyle w:val="ListParagraph"/>
        <w:keepNext/>
        <w:keepLines/>
        <w:numPr>
          <w:ilvl w:val="0"/>
          <w:numId w:val="19"/>
        </w:numPr>
        <w:jc w:val="both"/>
        <w:rPr>
          <w:rFonts w:ascii="Cambria" w:hAnsi="Cambria"/>
          <w:b/>
          <w:bCs/>
        </w:rPr>
      </w:pPr>
      <w:r w:rsidRPr="00721DDE">
        <w:rPr>
          <w:rFonts w:ascii="Cambria" w:hAnsi="Cambria"/>
          <w:b/>
          <w:bCs/>
        </w:rPr>
        <w:t xml:space="preserve">Where individualisation of control fails – </w:t>
      </w:r>
      <w:r w:rsidR="00521C19" w:rsidRPr="00721DDE">
        <w:rPr>
          <w:rFonts w:ascii="Cambria" w:hAnsi="Cambria"/>
          <w:b/>
          <w:bCs/>
        </w:rPr>
        <w:t>t</w:t>
      </w:r>
      <w:r w:rsidR="00770DC1" w:rsidRPr="00721DDE">
        <w:rPr>
          <w:rFonts w:ascii="Cambria" w:hAnsi="Cambria"/>
          <w:b/>
          <w:bCs/>
        </w:rPr>
        <w:t>he</w:t>
      </w:r>
      <w:r w:rsidRPr="00721DDE">
        <w:rPr>
          <w:rFonts w:ascii="Cambria" w:hAnsi="Cambria"/>
          <w:b/>
          <w:bCs/>
        </w:rPr>
        <w:t xml:space="preserve"> </w:t>
      </w:r>
      <w:r w:rsidR="00770DC1" w:rsidRPr="00721DDE">
        <w:rPr>
          <w:rFonts w:ascii="Cambria" w:hAnsi="Cambria"/>
          <w:b/>
          <w:bCs/>
        </w:rPr>
        <w:t>devil in the details of tracing apps</w:t>
      </w:r>
    </w:p>
    <w:p w14:paraId="6E2DB830" w14:textId="438214D8" w:rsidR="0018670F" w:rsidRPr="005132DA" w:rsidRDefault="0018670F" w:rsidP="009127A9">
      <w:pPr>
        <w:keepNext/>
        <w:keepLines/>
        <w:jc w:val="both"/>
        <w:rPr>
          <w:rFonts w:ascii="Cambria" w:hAnsi="Cambria"/>
          <w:b/>
          <w:bCs/>
          <w:sz w:val="22"/>
          <w:szCs w:val="22"/>
        </w:rPr>
      </w:pPr>
    </w:p>
    <w:p w14:paraId="706688DB" w14:textId="55B79124" w:rsidR="00661E97" w:rsidRDefault="00661E97" w:rsidP="009127A9">
      <w:pPr>
        <w:keepNext/>
        <w:keepLines/>
        <w:jc w:val="both"/>
        <w:rPr>
          <w:rFonts w:ascii="Cambria" w:hAnsi="Cambria"/>
          <w:sz w:val="22"/>
          <w:szCs w:val="22"/>
        </w:rPr>
      </w:pPr>
      <w:r w:rsidRPr="005132DA">
        <w:rPr>
          <w:rFonts w:ascii="Cambria" w:hAnsi="Cambria"/>
          <w:sz w:val="22"/>
          <w:szCs w:val="22"/>
        </w:rPr>
        <w:t>Tracing apps were touted as the wonder solution to address</w:t>
      </w:r>
      <w:r w:rsidR="0083422E">
        <w:rPr>
          <w:rFonts w:ascii="Cambria" w:hAnsi="Cambria"/>
          <w:sz w:val="22"/>
          <w:szCs w:val="22"/>
        </w:rPr>
        <w:t>ing</w:t>
      </w:r>
      <w:r w:rsidRPr="005132DA">
        <w:rPr>
          <w:rFonts w:ascii="Cambria" w:hAnsi="Cambria"/>
          <w:sz w:val="22"/>
          <w:szCs w:val="22"/>
        </w:rPr>
        <w:t xml:space="preserve"> Covid-19 at the start of the pandemic. </w:t>
      </w:r>
      <w:r w:rsidR="00CD26F5">
        <w:rPr>
          <w:rFonts w:ascii="Cambria" w:hAnsi="Cambria"/>
          <w:sz w:val="22"/>
          <w:szCs w:val="22"/>
        </w:rPr>
        <w:t>Digital t</w:t>
      </w:r>
      <w:r w:rsidR="00F20E04" w:rsidRPr="005132DA">
        <w:rPr>
          <w:rFonts w:ascii="Cambria" w:hAnsi="Cambria"/>
          <w:sz w:val="22"/>
          <w:szCs w:val="22"/>
        </w:rPr>
        <w:t>echnology would prevail and rescue the world</w:t>
      </w:r>
      <w:r w:rsidR="00737474">
        <w:rPr>
          <w:rFonts w:ascii="Cambria" w:hAnsi="Cambria"/>
          <w:sz w:val="22"/>
          <w:szCs w:val="22"/>
        </w:rPr>
        <w:t>. However</w:t>
      </w:r>
      <w:r w:rsidR="008B59D8">
        <w:rPr>
          <w:rFonts w:ascii="Cambria" w:hAnsi="Cambria"/>
          <w:sz w:val="22"/>
          <w:szCs w:val="22"/>
        </w:rPr>
        <w:t>,</w:t>
      </w:r>
      <w:r w:rsidR="00A02029">
        <w:rPr>
          <w:rFonts w:ascii="Cambria" w:hAnsi="Cambria"/>
          <w:sz w:val="22"/>
          <w:szCs w:val="22"/>
        </w:rPr>
        <w:t xml:space="preserve"> proponents of “technological solutionism”</w:t>
      </w:r>
      <w:r w:rsidR="00737474">
        <w:rPr>
          <w:rFonts w:ascii="Cambria" w:hAnsi="Cambria"/>
          <w:sz w:val="22"/>
          <w:szCs w:val="22"/>
        </w:rPr>
        <w:t xml:space="preserve"> warn</w:t>
      </w:r>
      <w:r w:rsidR="00B140A1">
        <w:rPr>
          <w:rFonts w:ascii="Cambria" w:hAnsi="Cambria"/>
          <w:sz w:val="22"/>
          <w:szCs w:val="22"/>
        </w:rPr>
        <w:t>ed</w:t>
      </w:r>
      <w:r w:rsidR="00737474">
        <w:rPr>
          <w:rFonts w:ascii="Cambria" w:hAnsi="Cambria"/>
          <w:sz w:val="22"/>
          <w:szCs w:val="22"/>
        </w:rPr>
        <w:t xml:space="preserve"> us of the consequences of technologies that are not </w:t>
      </w:r>
      <w:r w:rsidR="0098131B">
        <w:rPr>
          <w:rFonts w:ascii="Cambria" w:hAnsi="Cambria"/>
          <w:sz w:val="22"/>
          <w:szCs w:val="22"/>
        </w:rPr>
        <w:t>well-understood</w:t>
      </w:r>
      <w:r w:rsidR="00A02029">
        <w:rPr>
          <w:rFonts w:ascii="Cambria" w:hAnsi="Cambria"/>
          <w:sz w:val="22"/>
          <w:szCs w:val="22"/>
        </w:rPr>
        <w:t>.</w:t>
      </w:r>
      <w:r w:rsidR="00737474">
        <w:rPr>
          <w:rStyle w:val="FootnoteReference"/>
          <w:rFonts w:ascii="Cambria" w:hAnsi="Cambria"/>
          <w:sz w:val="22"/>
          <w:szCs w:val="22"/>
        </w:rPr>
        <w:footnoteReference w:id="56"/>
      </w:r>
      <w:r w:rsidR="00737474">
        <w:rPr>
          <w:rFonts w:ascii="Cambria" w:hAnsi="Cambria"/>
          <w:sz w:val="22"/>
          <w:szCs w:val="22"/>
        </w:rPr>
        <w:t xml:space="preserve"> Technologies can become addictive for </w:t>
      </w:r>
      <w:r w:rsidR="008B59D8">
        <w:rPr>
          <w:rFonts w:ascii="Cambria" w:hAnsi="Cambria"/>
          <w:sz w:val="22"/>
          <w:szCs w:val="22"/>
        </w:rPr>
        <w:t xml:space="preserve">both </w:t>
      </w:r>
      <w:r w:rsidR="00737474">
        <w:rPr>
          <w:rFonts w:ascii="Cambria" w:hAnsi="Cambria"/>
          <w:sz w:val="22"/>
          <w:szCs w:val="22"/>
        </w:rPr>
        <w:t xml:space="preserve">their </w:t>
      </w:r>
      <w:r w:rsidR="00737474" w:rsidRPr="001318ED">
        <w:rPr>
          <w:rFonts w:ascii="Cambria" w:hAnsi="Cambria"/>
          <w:sz w:val="22"/>
          <w:szCs w:val="22"/>
        </w:rPr>
        <w:t>users</w:t>
      </w:r>
      <w:r w:rsidR="00737474" w:rsidRPr="001318ED">
        <w:rPr>
          <w:rStyle w:val="FootnoteReference"/>
          <w:rFonts w:ascii="Cambria" w:hAnsi="Cambria"/>
          <w:sz w:val="22"/>
          <w:szCs w:val="22"/>
        </w:rPr>
        <w:footnoteReference w:id="57"/>
      </w:r>
      <w:r w:rsidR="00737474" w:rsidRPr="001318ED">
        <w:rPr>
          <w:rFonts w:ascii="Cambria" w:hAnsi="Cambria"/>
          <w:sz w:val="22"/>
          <w:szCs w:val="22"/>
        </w:rPr>
        <w:t xml:space="preserve"> and</w:t>
      </w:r>
      <w:r w:rsidR="00737474">
        <w:rPr>
          <w:rFonts w:ascii="Cambria" w:hAnsi="Cambria"/>
          <w:sz w:val="22"/>
          <w:szCs w:val="22"/>
        </w:rPr>
        <w:t xml:space="preserve"> policy-makers,</w:t>
      </w:r>
      <w:r w:rsidR="00737474">
        <w:rPr>
          <w:rStyle w:val="FootnoteReference"/>
          <w:rFonts w:ascii="Cambria" w:hAnsi="Cambria"/>
          <w:sz w:val="22"/>
          <w:szCs w:val="22"/>
        </w:rPr>
        <w:footnoteReference w:id="58"/>
      </w:r>
      <w:r w:rsidR="00737474">
        <w:rPr>
          <w:rFonts w:ascii="Cambria" w:hAnsi="Cambria"/>
          <w:sz w:val="22"/>
          <w:szCs w:val="22"/>
        </w:rPr>
        <w:t xml:space="preserve"> whilst their virtues are over-rated and the central problems that they are meant to address are left unattended. W</w:t>
      </w:r>
      <w:r w:rsidR="00D20356" w:rsidRPr="005132DA">
        <w:rPr>
          <w:rFonts w:ascii="Cambria" w:hAnsi="Cambria"/>
          <w:sz w:val="22"/>
          <w:szCs w:val="22"/>
        </w:rPr>
        <w:t xml:space="preserve">ith a little bit of </w:t>
      </w:r>
      <w:proofErr w:type="gramStart"/>
      <w:r w:rsidR="00D20356" w:rsidRPr="005132DA">
        <w:rPr>
          <w:rFonts w:ascii="Cambria" w:hAnsi="Cambria"/>
          <w:sz w:val="22"/>
          <w:szCs w:val="22"/>
        </w:rPr>
        <w:t>distance</w:t>
      </w:r>
      <w:proofErr w:type="gramEnd"/>
      <w:r w:rsidR="00D20356" w:rsidRPr="005132DA">
        <w:rPr>
          <w:rFonts w:ascii="Cambria" w:hAnsi="Cambria"/>
          <w:sz w:val="22"/>
          <w:szCs w:val="22"/>
        </w:rPr>
        <w:t xml:space="preserve"> one may be excused </w:t>
      </w:r>
      <w:r w:rsidR="008B59D8">
        <w:rPr>
          <w:rFonts w:ascii="Cambria" w:hAnsi="Cambria"/>
          <w:sz w:val="22"/>
          <w:szCs w:val="22"/>
        </w:rPr>
        <w:t>for thinking</w:t>
      </w:r>
      <w:r w:rsidR="00D20356" w:rsidRPr="005132DA">
        <w:rPr>
          <w:rFonts w:ascii="Cambria" w:hAnsi="Cambria"/>
          <w:sz w:val="22"/>
          <w:szCs w:val="22"/>
        </w:rPr>
        <w:t xml:space="preserve"> that the discussions regard</w:t>
      </w:r>
      <w:r w:rsidR="008B59D8">
        <w:rPr>
          <w:rFonts w:ascii="Cambria" w:hAnsi="Cambria"/>
          <w:sz w:val="22"/>
          <w:szCs w:val="22"/>
        </w:rPr>
        <w:t>ing</w:t>
      </w:r>
      <w:r w:rsidR="00D20356" w:rsidRPr="005132DA">
        <w:rPr>
          <w:rFonts w:ascii="Cambria" w:hAnsi="Cambria"/>
          <w:sz w:val="22"/>
          <w:szCs w:val="22"/>
        </w:rPr>
        <w:t xml:space="preserve"> Covid-19 tracing app</w:t>
      </w:r>
      <w:r w:rsidR="00737474">
        <w:rPr>
          <w:rFonts w:ascii="Cambria" w:hAnsi="Cambria"/>
          <w:sz w:val="22"/>
          <w:szCs w:val="22"/>
        </w:rPr>
        <w:t>s</w:t>
      </w:r>
      <w:r w:rsidR="00D20356" w:rsidRPr="005132DA">
        <w:rPr>
          <w:rFonts w:ascii="Cambria" w:hAnsi="Cambria"/>
          <w:sz w:val="22"/>
          <w:szCs w:val="22"/>
        </w:rPr>
        <w:t xml:space="preserve"> m</w:t>
      </w:r>
      <w:r w:rsidR="00737474">
        <w:rPr>
          <w:rFonts w:ascii="Cambria" w:hAnsi="Cambria"/>
          <w:sz w:val="22"/>
          <w:szCs w:val="22"/>
        </w:rPr>
        <w:t>ight have</w:t>
      </w:r>
      <w:r w:rsidR="00D20356" w:rsidRPr="005132DA">
        <w:rPr>
          <w:rFonts w:ascii="Cambria" w:hAnsi="Cambria"/>
          <w:sz w:val="22"/>
          <w:szCs w:val="22"/>
        </w:rPr>
        <w:t xml:space="preserve"> be</w:t>
      </w:r>
      <w:r w:rsidR="00737474">
        <w:rPr>
          <w:rFonts w:ascii="Cambria" w:hAnsi="Cambria"/>
          <w:sz w:val="22"/>
          <w:szCs w:val="22"/>
        </w:rPr>
        <w:t>en</w:t>
      </w:r>
      <w:r w:rsidR="00D20356" w:rsidRPr="005132DA">
        <w:rPr>
          <w:rFonts w:ascii="Cambria" w:hAnsi="Cambria"/>
          <w:sz w:val="22"/>
          <w:szCs w:val="22"/>
        </w:rPr>
        <w:t xml:space="preserve"> much ado about nothing.</w:t>
      </w:r>
      <w:r w:rsidR="000A02D9" w:rsidRPr="005132DA">
        <w:rPr>
          <w:rFonts w:ascii="Cambria" w:hAnsi="Cambria"/>
          <w:sz w:val="22"/>
          <w:szCs w:val="22"/>
        </w:rPr>
        <w:t xml:space="preserve"> </w:t>
      </w:r>
      <w:r w:rsidR="00477966">
        <w:rPr>
          <w:rFonts w:ascii="Cambria" w:hAnsi="Cambria"/>
          <w:sz w:val="22"/>
          <w:szCs w:val="22"/>
        </w:rPr>
        <w:t>In Australia the whole political rhetoric around the app has strongly abated.</w:t>
      </w:r>
      <w:bookmarkStart w:id="12" w:name="_Ref49242677"/>
      <w:r w:rsidR="00477966">
        <w:rPr>
          <w:rStyle w:val="FootnoteReference"/>
          <w:rFonts w:ascii="Cambria" w:hAnsi="Cambria"/>
          <w:sz w:val="22"/>
          <w:szCs w:val="22"/>
        </w:rPr>
        <w:footnoteReference w:id="59"/>
      </w:r>
      <w:bookmarkEnd w:id="12"/>
      <w:r w:rsidR="00477966">
        <w:rPr>
          <w:rFonts w:ascii="Cambria" w:hAnsi="Cambria"/>
          <w:sz w:val="22"/>
          <w:szCs w:val="22"/>
        </w:rPr>
        <w:t xml:space="preserve"> </w:t>
      </w:r>
      <w:r w:rsidR="00A552B8">
        <w:rPr>
          <w:rFonts w:ascii="Cambria" w:hAnsi="Cambria"/>
          <w:sz w:val="22"/>
          <w:szCs w:val="22"/>
        </w:rPr>
        <w:t>It is now seen as ‘the cherry on the cake’, a welcome addition but no longer a priority</w:t>
      </w:r>
      <w:r w:rsidR="008B59D8">
        <w:rPr>
          <w:rFonts w:ascii="Cambria" w:hAnsi="Cambria"/>
          <w:sz w:val="22"/>
          <w:szCs w:val="22"/>
        </w:rPr>
        <w:t>,</w:t>
      </w:r>
      <w:r w:rsidR="00A552B8">
        <w:rPr>
          <w:rFonts w:ascii="Cambria" w:hAnsi="Cambria"/>
          <w:sz w:val="22"/>
          <w:szCs w:val="22"/>
        </w:rPr>
        <w:t xml:space="preserve"> in the UK.</w:t>
      </w:r>
      <w:r w:rsidR="00A552B8">
        <w:rPr>
          <w:rStyle w:val="FootnoteReference"/>
          <w:rFonts w:ascii="Cambria" w:hAnsi="Cambria"/>
          <w:sz w:val="22"/>
          <w:szCs w:val="22"/>
        </w:rPr>
        <w:footnoteReference w:id="60"/>
      </w:r>
      <w:r w:rsidR="00A552B8">
        <w:rPr>
          <w:rFonts w:ascii="Cambria" w:hAnsi="Cambria"/>
          <w:sz w:val="22"/>
          <w:szCs w:val="22"/>
        </w:rPr>
        <w:t xml:space="preserve"> </w:t>
      </w:r>
      <w:r w:rsidR="00FE78D0">
        <w:rPr>
          <w:rFonts w:ascii="Cambria" w:hAnsi="Cambria"/>
          <w:sz w:val="22"/>
          <w:szCs w:val="22"/>
        </w:rPr>
        <w:t xml:space="preserve">Sweden </w:t>
      </w:r>
      <w:r w:rsidR="008B59D8">
        <w:rPr>
          <w:rFonts w:ascii="Cambria" w:hAnsi="Cambria"/>
          <w:sz w:val="22"/>
          <w:szCs w:val="22"/>
        </w:rPr>
        <w:t>is not considering</w:t>
      </w:r>
      <w:r w:rsidR="00FE78D0">
        <w:rPr>
          <w:rFonts w:ascii="Cambria" w:hAnsi="Cambria"/>
          <w:sz w:val="22"/>
          <w:szCs w:val="22"/>
        </w:rPr>
        <w:t xml:space="preserve"> using such a app.</w:t>
      </w:r>
      <w:r w:rsidR="00FE78D0">
        <w:rPr>
          <w:rStyle w:val="FootnoteReference"/>
          <w:rFonts w:ascii="Cambria" w:hAnsi="Cambria"/>
          <w:sz w:val="22"/>
          <w:szCs w:val="22"/>
        </w:rPr>
        <w:footnoteReference w:id="61"/>
      </w:r>
      <w:r w:rsidR="00A552B8">
        <w:rPr>
          <w:rFonts w:ascii="Cambria" w:hAnsi="Cambria"/>
          <w:sz w:val="22"/>
          <w:szCs w:val="22"/>
        </w:rPr>
        <w:t xml:space="preserve"> </w:t>
      </w:r>
      <w:r w:rsidR="00DC5418" w:rsidRPr="005132DA">
        <w:rPr>
          <w:rFonts w:ascii="Cambria" w:hAnsi="Cambria"/>
          <w:sz w:val="22"/>
          <w:szCs w:val="22"/>
        </w:rPr>
        <w:t>Indeed</w:t>
      </w:r>
      <w:r w:rsidR="008B59D8">
        <w:rPr>
          <w:rFonts w:ascii="Cambria" w:hAnsi="Cambria"/>
          <w:sz w:val="22"/>
          <w:szCs w:val="22"/>
        </w:rPr>
        <w:t>,</w:t>
      </w:r>
      <w:r w:rsidR="00DC5418" w:rsidRPr="005132DA">
        <w:rPr>
          <w:rFonts w:ascii="Cambria" w:hAnsi="Cambria"/>
          <w:sz w:val="22"/>
          <w:szCs w:val="22"/>
        </w:rPr>
        <w:t xml:space="preserve"> </w:t>
      </w:r>
      <w:r w:rsidR="00737474">
        <w:rPr>
          <w:rFonts w:ascii="Cambria" w:hAnsi="Cambria"/>
          <w:sz w:val="22"/>
          <w:szCs w:val="22"/>
        </w:rPr>
        <w:t xml:space="preserve">some </w:t>
      </w:r>
      <w:r w:rsidR="00DC5418" w:rsidRPr="005132DA">
        <w:rPr>
          <w:rFonts w:ascii="Cambria" w:hAnsi="Cambria"/>
          <w:sz w:val="22"/>
          <w:szCs w:val="22"/>
        </w:rPr>
        <w:t xml:space="preserve">apps </w:t>
      </w:r>
      <w:r w:rsidR="005A0072" w:rsidRPr="005132DA">
        <w:rPr>
          <w:rFonts w:ascii="Cambria" w:hAnsi="Cambria"/>
          <w:sz w:val="22"/>
          <w:szCs w:val="22"/>
        </w:rPr>
        <w:t>have</w:t>
      </w:r>
      <w:r w:rsidR="00737474">
        <w:rPr>
          <w:rFonts w:ascii="Cambria" w:hAnsi="Cambria"/>
          <w:sz w:val="22"/>
          <w:szCs w:val="22"/>
        </w:rPr>
        <w:t xml:space="preserve"> </w:t>
      </w:r>
      <w:r w:rsidR="008B59D8">
        <w:rPr>
          <w:rFonts w:ascii="Cambria" w:hAnsi="Cambria"/>
          <w:sz w:val="22"/>
          <w:szCs w:val="22"/>
        </w:rPr>
        <w:t>had</w:t>
      </w:r>
      <w:r w:rsidR="00DC5418" w:rsidRPr="005132DA">
        <w:rPr>
          <w:rFonts w:ascii="Cambria" w:hAnsi="Cambria"/>
          <w:sz w:val="22"/>
          <w:szCs w:val="22"/>
        </w:rPr>
        <w:t xml:space="preserve"> little </w:t>
      </w:r>
      <w:r w:rsidR="008B59D8">
        <w:rPr>
          <w:rFonts w:ascii="Cambria" w:hAnsi="Cambria"/>
          <w:sz w:val="22"/>
          <w:szCs w:val="22"/>
        </w:rPr>
        <w:t xml:space="preserve">success </w:t>
      </w:r>
      <w:r w:rsidR="005A0072" w:rsidRPr="005132DA">
        <w:rPr>
          <w:rFonts w:ascii="Cambria" w:hAnsi="Cambria"/>
          <w:sz w:val="22"/>
          <w:szCs w:val="22"/>
        </w:rPr>
        <w:t xml:space="preserve">in </w:t>
      </w:r>
      <w:r w:rsidR="00DC5418" w:rsidRPr="005132DA">
        <w:rPr>
          <w:rFonts w:ascii="Cambria" w:hAnsi="Cambria"/>
          <w:sz w:val="22"/>
          <w:szCs w:val="22"/>
        </w:rPr>
        <w:t>trac</w:t>
      </w:r>
      <w:r w:rsidR="005A0072" w:rsidRPr="005132DA">
        <w:rPr>
          <w:rFonts w:ascii="Cambria" w:hAnsi="Cambria"/>
          <w:sz w:val="22"/>
          <w:szCs w:val="22"/>
        </w:rPr>
        <w:t>ing</w:t>
      </w:r>
      <w:r w:rsidR="00DC5418" w:rsidRPr="005132DA">
        <w:rPr>
          <w:rFonts w:ascii="Cambria" w:hAnsi="Cambria"/>
          <w:sz w:val="22"/>
          <w:szCs w:val="22"/>
        </w:rPr>
        <w:t xml:space="preserve"> Covid-19 cases. In the first three weeks of its functioning the </w:t>
      </w:r>
      <w:r w:rsidR="00863725" w:rsidRPr="005132DA">
        <w:rPr>
          <w:rFonts w:ascii="Cambria" w:hAnsi="Cambria"/>
          <w:sz w:val="22"/>
          <w:szCs w:val="22"/>
        </w:rPr>
        <w:t xml:space="preserve">French </w:t>
      </w:r>
      <w:proofErr w:type="spellStart"/>
      <w:r w:rsidR="00DC5418" w:rsidRPr="005132DA">
        <w:rPr>
          <w:rFonts w:ascii="Cambria" w:hAnsi="Cambria"/>
          <w:i/>
          <w:iCs/>
          <w:sz w:val="22"/>
          <w:szCs w:val="22"/>
        </w:rPr>
        <w:t>StopCovid</w:t>
      </w:r>
      <w:proofErr w:type="spellEnd"/>
      <w:r w:rsidR="00DC5418" w:rsidRPr="005132DA">
        <w:rPr>
          <w:rFonts w:ascii="Cambria" w:hAnsi="Cambria"/>
          <w:sz w:val="22"/>
          <w:szCs w:val="22"/>
        </w:rPr>
        <w:t xml:space="preserve"> app only notified</w:t>
      </w:r>
      <w:r w:rsidR="00431B9E">
        <w:rPr>
          <w:rFonts w:ascii="Cambria" w:hAnsi="Cambria"/>
          <w:sz w:val="22"/>
          <w:szCs w:val="22"/>
        </w:rPr>
        <w:t xml:space="preserve"> fo</w:t>
      </w:r>
      <w:r w:rsidR="00B140A1">
        <w:rPr>
          <w:rFonts w:ascii="Cambria" w:hAnsi="Cambria"/>
          <w:sz w:val="22"/>
          <w:szCs w:val="22"/>
        </w:rPr>
        <w:t>u</w:t>
      </w:r>
      <w:r w:rsidR="00431B9E">
        <w:rPr>
          <w:rFonts w:ascii="Cambria" w:hAnsi="Cambria"/>
          <w:sz w:val="22"/>
          <w:szCs w:val="22"/>
        </w:rPr>
        <w:t>rteen</w:t>
      </w:r>
      <w:r w:rsidR="00DC5418" w:rsidRPr="005132DA">
        <w:rPr>
          <w:rFonts w:ascii="Cambria" w:hAnsi="Cambria"/>
          <w:sz w:val="22"/>
          <w:szCs w:val="22"/>
        </w:rPr>
        <w:t xml:space="preserve"> people that they had been in contact with infected people.</w:t>
      </w:r>
      <w:r w:rsidR="00DC5418" w:rsidRPr="005132DA">
        <w:rPr>
          <w:rStyle w:val="FootnoteReference"/>
          <w:rFonts w:ascii="Cambria" w:hAnsi="Cambria"/>
          <w:sz w:val="22"/>
          <w:szCs w:val="22"/>
        </w:rPr>
        <w:footnoteReference w:id="62"/>
      </w:r>
    </w:p>
    <w:p w14:paraId="63B00AD0" w14:textId="7C6A0EA0" w:rsidR="00661E97" w:rsidRPr="005132DA" w:rsidRDefault="00661E97" w:rsidP="00F65B17">
      <w:pPr>
        <w:jc w:val="both"/>
        <w:rPr>
          <w:rFonts w:ascii="Cambria" w:hAnsi="Cambria"/>
          <w:b/>
          <w:bCs/>
          <w:sz w:val="22"/>
          <w:szCs w:val="22"/>
        </w:rPr>
      </w:pPr>
    </w:p>
    <w:p w14:paraId="0BC0150D" w14:textId="5E2B71A9" w:rsidR="00F20E04" w:rsidRPr="00721DDE" w:rsidRDefault="00F20E04" w:rsidP="00721DDE">
      <w:pPr>
        <w:pStyle w:val="ListParagraph"/>
        <w:numPr>
          <w:ilvl w:val="0"/>
          <w:numId w:val="22"/>
        </w:numPr>
        <w:jc w:val="both"/>
        <w:rPr>
          <w:rFonts w:ascii="Cambria" w:hAnsi="Cambria"/>
          <w:b/>
          <w:bCs/>
          <w:sz w:val="22"/>
          <w:szCs w:val="22"/>
        </w:rPr>
      </w:pPr>
      <w:r w:rsidRPr="00721DDE">
        <w:rPr>
          <w:rFonts w:ascii="Cambria" w:hAnsi="Cambria"/>
          <w:b/>
          <w:bCs/>
          <w:sz w:val="22"/>
          <w:szCs w:val="22"/>
        </w:rPr>
        <w:t>Technical choices</w:t>
      </w:r>
    </w:p>
    <w:p w14:paraId="6DC3A07D" w14:textId="77777777" w:rsidR="00F20E04" w:rsidRPr="005132DA" w:rsidRDefault="00F20E04" w:rsidP="00F65B17">
      <w:pPr>
        <w:jc w:val="both"/>
        <w:rPr>
          <w:rFonts w:ascii="Cambria" w:hAnsi="Cambria"/>
          <w:b/>
          <w:bCs/>
          <w:i/>
          <w:iCs/>
          <w:sz w:val="22"/>
          <w:szCs w:val="22"/>
        </w:rPr>
      </w:pPr>
    </w:p>
    <w:p w14:paraId="0B0BA009" w14:textId="00864031" w:rsidR="00BE4ECE" w:rsidRPr="00762633" w:rsidRDefault="0018670F" w:rsidP="00226958">
      <w:pPr>
        <w:jc w:val="both"/>
        <w:rPr>
          <w:rFonts w:ascii="Cambria" w:hAnsi="Cambria"/>
          <w:sz w:val="22"/>
          <w:szCs w:val="22"/>
          <w:highlight w:val="yellow"/>
        </w:rPr>
      </w:pPr>
      <w:r w:rsidRPr="005132DA">
        <w:rPr>
          <w:rFonts w:ascii="Cambria" w:hAnsi="Cambria"/>
          <w:sz w:val="22"/>
          <w:szCs w:val="22"/>
        </w:rPr>
        <w:t>Technically</w:t>
      </w:r>
      <w:r w:rsidR="008B59D8">
        <w:rPr>
          <w:rFonts w:ascii="Cambria" w:hAnsi="Cambria"/>
          <w:sz w:val="22"/>
          <w:szCs w:val="22"/>
        </w:rPr>
        <w:t>,</w:t>
      </w:r>
      <w:r w:rsidRPr="005132DA">
        <w:rPr>
          <w:rFonts w:ascii="Cambria" w:hAnsi="Cambria"/>
          <w:sz w:val="22"/>
          <w:szCs w:val="22"/>
        </w:rPr>
        <w:t xml:space="preserve"> two main options </w:t>
      </w:r>
      <w:r w:rsidR="009052A8">
        <w:rPr>
          <w:rFonts w:ascii="Cambria" w:hAnsi="Cambria"/>
          <w:sz w:val="22"/>
          <w:szCs w:val="22"/>
        </w:rPr>
        <w:t>a</w:t>
      </w:r>
      <w:r w:rsidRPr="005132DA">
        <w:rPr>
          <w:rFonts w:ascii="Cambria" w:hAnsi="Cambria"/>
          <w:sz w:val="22"/>
          <w:szCs w:val="22"/>
        </w:rPr>
        <w:t>re available</w:t>
      </w:r>
      <w:r w:rsidR="00226958">
        <w:rPr>
          <w:rFonts w:ascii="Cambria" w:hAnsi="Cambria"/>
          <w:sz w:val="22"/>
          <w:szCs w:val="22"/>
        </w:rPr>
        <w:t>: geo</w:t>
      </w:r>
      <w:r w:rsidR="00295E16">
        <w:rPr>
          <w:rFonts w:ascii="Cambria" w:hAnsi="Cambria"/>
          <w:sz w:val="22"/>
          <w:szCs w:val="22"/>
        </w:rPr>
        <w:t>-</w:t>
      </w:r>
      <w:r w:rsidR="00226958">
        <w:rPr>
          <w:rFonts w:ascii="Cambria" w:hAnsi="Cambria"/>
          <w:sz w:val="22"/>
          <w:szCs w:val="22"/>
        </w:rPr>
        <w:t>tracking and tracing.</w:t>
      </w:r>
      <w:r w:rsidRPr="005132DA">
        <w:rPr>
          <w:rFonts w:ascii="Cambria" w:hAnsi="Cambria"/>
          <w:sz w:val="22"/>
          <w:szCs w:val="22"/>
        </w:rPr>
        <w:t xml:space="preserve"> </w:t>
      </w:r>
      <w:r w:rsidR="00226958">
        <w:rPr>
          <w:rFonts w:ascii="Cambria" w:hAnsi="Cambria"/>
          <w:sz w:val="22"/>
          <w:szCs w:val="22"/>
        </w:rPr>
        <w:t xml:space="preserve">The main difference between the two options is that </w:t>
      </w:r>
      <w:r w:rsidR="00B140A1">
        <w:rPr>
          <w:rFonts w:ascii="Cambria" w:hAnsi="Cambria"/>
          <w:sz w:val="22"/>
          <w:szCs w:val="22"/>
        </w:rPr>
        <w:t>geo-</w:t>
      </w:r>
      <w:r w:rsidR="00762633" w:rsidRPr="00762633">
        <w:rPr>
          <w:rFonts w:ascii="Cambria" w:hAnsi="Cambria"/>
          <w:sz w:val="22"/>
          <w:szCs w:val="22"/>
        </w:rPr>
        <w:t xml:space="preserve">tracking apps </w:t>
      </w:r>
      <w:r w:rsidR="00762633">
        <w:rPr>
          <w:rFonts w:ascii="Cambria" w:hAnsi="Cambria"/>
          <w:sz w:val="22"/>
          <w:szCs w:val="22"/>
        </w:rPr>
        <w:t>“</w:t>
      </w:r>
      <w:r w:rsidR="00762633" w:rsidRPr="00F46F77">
        <w:rPr>
          <w:rFonts w:ascii="Cambria" w:hAnsi="Cambria"/>
          <w:i/>
          <w:iCs/>
          <w:sz w:val="22"/>
          <w:szCs w:val="22"/>
        </w:rPr>
        <w:t>collect real time data on the precise lo</w:t>
      </w:r>
      <w:r w:rsidR="00E756E0" w:rsidRPr="00F46F77">
        <w:rPr>
          <w:rFonts w:ascii="Cambria" w:hAnsi="Cambria"/>
          <w:i/>
          <w:iCs/>
          <w:sz w:val="22"/>
          <w:szCs w:val="22"/>
        </w:rPr>
        <w:t xml:space="preserve">cation </w:t>
      </w:r>
      <w:r w:rsidR="00E756E0" w:rsidRPr="00F46F77">
        <w:rPr>
          <w:rFonts w:ascii="Cambria" w:hAnsi="Cambria"/>
          <w:i/>
          <w:iCs/>
          <w:sz w:val="22"/>
          <w:szCs w:val="22"/>
        </w:rPr>
        <w:lastRenderedPageBreak/>
        <w:t>and movements of people, …</w:t>
      </w:r>
      <w:r w:rsidR="00762633" w:rsidRPr="00F46F77">
        <w:rPr>
          <w:rFonts w:ascii="Cambria" w:hAnsi="Cambria"/>
          <w:sz w:val="22"/>
          <w:szCs w:val="22"/>
        </w:rPr>
        <w:t>”</w:t>
      </w:r>
      <w:r w:rsidR="00F46F77">
        <w:rPr>
          <w:rFonts w:ascii="Cambria" w:hAnsi="Cambria"/>
          <w:sz w:val="22"/>
          <w:szCs w:val="22"/>
        </w:rPr>
        <w:t>.</w:t>
      </w:r>
      <w:r w:rsidR="00762633" w:rsidRPr="00F46F77">
        <w:rPr>
          <w:rStyle w:val="FootnoteReference"/>
          <w:rFonts w:ascii="Cambria" w:hAnsi="Cambria"/>
          <w:sz w:val="22"/>
          <w:szCs w:val="22"/>
        </w:rPr>
        <w:footnoteReference w:id="63"/>
      </w:r>
      <w:r w:rsidR="00762633">
        <w:t xml:space="preserve"> </w:t>
      </w:r>
      <w:r w:rsidR="00BE4ECE" w:rsidRPr="00226958">
        <w:rPr>
          <w:rFonts w:ascii="Cambria" w:hAnsi="Cambria"/>
          <w:color w:val="000000" w:themeColor="text1"/>
          <w:sz w:val="22"/>
          <w:szCs w:val="22"/>
          <w:shd w:val="clear" w:color="auto" w:fill="FFFFFF"/>
        </w:rPr>
        <w:t>The geo</w:t>
      </w:r>
      <w:r w:rsidR="00295E16">
        <w:rPr>
          <w:rFonts w:ascii="Cambria" w:hAnsi="Cambria"/>
          <w:color w:val="000000" w:themeColor="text1"/>
          <w:sz w:val="22"/>
          <w:szCs w:val="22"/>
          <w:shd w:val="clear" w:color="auto" w:fill="FFFFFF"/>
        </w:rPr>
        <w:t>-</w:t>
      </w:r>
      <w:r w:rsidR="00BE4ECE" w:rsidRPr="00226958">
        <w:rPr>
          <w:rFonts w:ascii="Cambria" w:hAnsi="Cambria"/>
          <w:color w:val="000000" w:themeColor="text1"/>
          <w:sz w:val="22"/>
          <w:szCs w:val="22"/>
          <w:shd w:val="clear" w:color="auto" w:fill="FFFFFF"/>
        </w:rPr>
        <w:t>tracking app model, widespread in Asia,</w:t>
      </w:r>
      <w:r w:rsidR="00F20044" w:rsidRPr="00226958">
        <w:rPr>
          <w:rStyle w:val="FootnoteReference"/>
          <w:rFonts w:ascii="Cambria" w:hAnsi="Cambria"/>
          <w:color w:val="000000" w:themeColor="text1"/>
          <w:sz w:val="22"/>
          <w:szCs w:val="22"/>
          <w:shd w:val="clear" w:color="auto" w:fill="FFFFFF"/>
        </w:rPr>
        <w:footnoteReference w:id="64"/>
      </w:r>
      <w:r w:rsidR="00BE4ECE" w:rsidRPr="00226958">
        <w:rPr>
          <w:rFonts w:ascii="Cambria" w:hAnsi="Cambria"/>
          <w:color w:val="000000" w:themeColor="text1"/>
          <w:sz w:val="22"/>
          <w:szCs w:val="22"/>
          <w:shd w:val="clear" w:color="auto" w:fill="FFFFFF"/>
        </w:rPr>
        <w:t xml:space="preserve"> has been globally rejected by the European States. This geo</w:t>
      </w:r>
      <w:r w:rsidR="00295E16">
        <w:rPr>
          <w:rFonts w:ascii="Cambria" w:hAnsi="Cambria"/>
          <w:color w:val="000000" w:themeColor="text1"/>
          <w:sz w:val="22"/>
          <w:szCs w:val="22"/>
          <w:shd w:val="clear" w:color="auto" w:fill="FFFFFF"/>
        </w:rPr>
        <w:t>-</w:t>
      </w:r>
      <w:r w:rsidR="00BE4ECE" w:rsidRPr="00226958">
        <w:rPr>
          <w:rFonts w:ascii="Cambria" w:hAnsi="Cambria"/>
          <w:color w:val="000000" w:themeColor="text1"/>
          <w:sz w:val="22"/>
          <w:szCs w:val="22"/>
          <w:shd w:val="clear" w:color="auto" w:fill="FFFFFF"/>
        </w:rPr>
        <w:t>localisation of infected people was considered to be disproportionate surveillance, not in line with the European rules and values</w:t>
      </w:r>
      <w:r w:rsidR="00BE4ECE" w:rsidRPr="00D20142">
        <w:rPr>
          <w:rFonts w:ascii="Cambria" w:hAnsi="Cambria"/>
          <w:color w:val="00B0F0"/>
          <w:sz w:val="22"/>
          <w:szCs w:val="22"/>
          <w:shd w:val="clear" w:color="auto" w:fill="FFFFFF"/>
        </w:rPr>
        <w:t xml:space="preserve">. </w:t>
      </w:r>
      <w:r w:rsidR="00BE4ECE" w:rsidRPr="00226958">
        <w:rPr>
          <w:rFonts w:ascii="Cambria" w:hAnsi="Cambria"/>
          <w:color w:val="000000" w:themeColor="text1"/>
          <w:sz w:val="22"/>
          <w:szCs w:val="22"/>
          <w:shd w:val="clear" w:color="auto" w:fill="FFFFFF"/>
        </w:rPr>
        <w:t xml:space="preserve">Beyond this European consensus there </w:t>
      </w:r>
      <w:r w:rsidR="008B59D8">
        <w:rPr>
          <w:rFonts w:ascii="Cambria" w:hAnsi="Cambria"/>
          <w:color w:val="000000" w:themeColor="text1"/>
          <w:sz w:val="22"/>
          <w:szCs w:val="22"/>
          <w:shd w:val="clear" w:color="auto" w:fill="FFFFFF"/>
        </w:rPr>
        <w:t>are</w:t>
      </w:r>
      <w:r w:rsidR="008B59D8" w:rsidRPr="00226958">
        <w:rPr>
          <w:rFonts w:ascii="Cambria" w:hAnsi="Cambria"/>
          <w:color w:val="000000" w:themeColor="text1"/>
          <w:sz w:val="22"/>
          <w:szCs w:val="22"/>
          <w:shd w:val="clear" w:color="auto" w:fill="FFFFFF"/>
        </w:rPr>
        <w:t xml:space="preserve"> </w:t>
      </w:r>
      <w:r w:rsidR="00BE4ECE" w:rsidRPr="00226958">
        <w:rPr>
          <w:rFonts w:ascii="Cambria" w:hAnsi="Cambria"/>
          <w:color w:val="000000" w:themeColor="text1"/>
          <w:sz w:val="22"/>
          <w:szCs w:val="22"/>
          <w:shd w:val="clear" w:color="auto" w:fill="FFFFFF"/>
        </w:rPr>
        <w:t>a variety of technical, political and legal modalities in the implementation of contact tracing apps across European States. </w:t>
      </w:r>
    </w:p>
    <w:p w14:paraId="2EADC95D" w14:textId="58074133" w:rsidR="00BE4ECE" w:rsidRPr="00D20142" w:rsidRDefault="00BE4ECE" w:rsidP="00F65B17">
      <w:pPr>
        <w:jc w:val="both"/>
        <w:rPr>
          <w:rFonts w:ascii="Cambria" w:hAnsi="Cambria"/>
          <w:sz w:val="22"/>
          <w:szCs w:val="22"/>
        </w:rPr>
      </w:pPr>
    </w:p>
    <w:p w14:paraId="79ACFF46" w14:textId="2B16D87B" w:rsidR="0018670F" w:rsidRPr="005132DA" w:rsidRDefault="009052A8" w:rsidP="00F65B17">
      <w:pPr>
        <w:jc w:val="both"/>
        <w:rPr>
          <w:rFonts w:ascii="Cambria" w:hAnsi="Cambria"/>
          <w:sz w:val="22"/>
          <w:szCs w:val="22"/>
        </w:rPr>
      </w:pPr>
      <w:r>
        <w:rPr>
          <w:rFonts w:ascii="Cambria" w:hAnsi="Cambria"/>
          <w:sz w:val="22"/>
          <w:szCs w:val="22"/>
        </w:rPr>
        <w:t xml:space="preserve">Two main approaches to </w:t>
      </w:r>
      <w:r w:rsidR="0018670F" w:rsidRPr="005132DA">
        <w:rPr>
          <w:rFonts w:ascii="Cambria" w:hAnsi="Cambria"/>
          <w:sz w:val="22"/>
          <w:szCs w:val="22"/>
        </w:rPr>
        <w:t>tracing apps</w:t>
      </w:r>
      <w:r>
        <w:rPr>
          <w:rFonts w:ascii="Cambria" w:hAnsi="Cambria"/>
          <w:sz w:val="22"/>
          <w:szCs w:val="22"/>
        </w:rPr>
        <w:t xml:space="preserve"> exist:</w:t>
      </w:r>
      <w:r w:rsidR="0018670F" w:rsidRPr="005132DA">
        <w:rPr>
          <w:rFonts w:ascii="Cambria" w:hAnsi="Cambria"/>
          <w:sz w:val="22"/>
          <w:szCs w:val="22"/>
        </w:rPr>
        <w:t xml:space="preserve"> either a centralised system or a decentralised system. In the first case all data relating to individuals </w:t>
      </w:r>
      <w:r w:rsidR="008B59D8">
        <w:rPr>
          <w:rFonts w:ascii="Cambria" w:hAnsi="Cambria"/>
          <w:sz w:val="22"/>
          <w:szCs w:val="22"/>
        </w:rPr>
        <w:t>are</w:t>
      </w:r>
      <w:r w:rsidR="0018670F" w:rsidRPr="005132DA">
        <w:rPr>
          <w:rFonts w:ascii="Cambria" w:hAnsi="Cambria"/>
          <w:sz w:val="22"/>
          <w:szCs w:val="22"/>
        </w:rPr>
        <w:t xml:space="preserve"> centralised in one </w:t>
      </w:r>
      <w:r w:rsidR="008B59D8">
        <w:rPr>
          <w:rFonts w:ascii="Cambria" w:hAnsi="Cambria"/>
          <w:sz w:val="22"/>
          <w:szCs w:val="22"/>
        </w:rPr>
        <w:t>database,</w:t>
      </w:r>
      <w:r w:rsidR="0018670F" w:rsidRPr="005132DA">
        <w:rPr>
          <w:rFonts w:ascii="Cambria" w:hAnsi="Cambria"/>
          <w:sz w:val="22"/>
          <w:szCs w:val="22"/>
        </w:rPr>
        <w:t xml:space="preserve"> allowing public authorities and/or health researchers to access and process them. In the second case the data </w:t>
      </w:r>
      <w:r w:rsidR="008B59D8">
        <w:rPr>
          <w:rFonts w:ascii="Cambria" w:hAnsi="Cambria"/>
          <w:sz w:val="22"/>
          <w:szCs w:val="22"/>
        </w:rPr>
        <w:t>are</w:t>
      </w:r>
      <w:r w:rsidR="0018670F" w:rsidRPr="005132DA">
        <w:rPr>
          <w:rFonts w:ascii="Cambria" w:hAnsi="Cambria"/>
          <w:sz w:val="22"/>
          <w:szCs w:val="22"/>
        </w:rPr>
        <w:t xml:space="preserve"> only stored in a decentralised way, </w:t>
      </w:r>
      <w:r w:rsidR="0018670F" w:rsidRPr="005132DA">
        <w:rPr>
          <w:rFonts w:ascii="Cambria" w:hAnsi="Cambria"/>
          <w:i/>
          <w:iCs/>
          <w:sz w:val="22"/>
          <w:szCs w:val="22"/>
        </w:rPr>
        <w:t>i</w:t>
      </w:r>
      <w:r w:rsidR="00521C19" w:rsidRPr="005132DA">
        <w:rPr>
          <w:rFonts w:ascii="Cambria" w:hAnsi="Cambria"/>
          <w:i/>
          <w:iCs/>
          <w:sz w:val="22"/>
          <w:szCs w:val="22"/>
        </w:rPr>
        <w:t>.</w:t>
      </w:r>
      <w:r w:rsidR="0018670F" w:rsidRPr="005132DA">
        <w:rPr>
          <w:rFonts w:ascii="Cambria" w:hAnsi="Cambria"/>
          <w:i/>
          <w:iCs/>
          <w:sz w:val="22"/>
          <w:szCs w:val="22"/>
        </w:rPr>
        <w:t>e</w:t>
      </w:r>
      <w:r w:rsidR="00521C19" w:rsidRPr="005132DA">
        <w:rPr>
          <w:rFonts w:ascii="Cambria" w:hAnsi="Cambria"/>
          <w:i/>
          <w:iCs/>
          <w:sz w:val="22"/>
          <w:szCs w:val="22"/>
        </w:rPr>
        <w:t>.</w:t>
      </w:r>
      <w:r w:rsidR="0018670F" w:rsidRPr="005132DA">
        <w:rPr>
          <w:rFonts w:ascii="Cambria" w:hAnsi="Cambria"/>
          <w:sz w:val="22"/>
          <w:szCs w:val="22"/>
        </w:rPr>
        <w:t xml:space="preserve"> in </w:t>
      </w:r>
      <w:r>
        <w:rPr>
          <w:rFonts w:ascii="Cambria" w:hAnsi="Cambria"/>
          <w:sz w:val="22"/>
          <w:szCs w:val="22"/>
        </w:rPr>
        <w:t>individual</w:t>
      </w:r>
      <w:r w:rsidR="0018670F" w:rsidRPr="005132DA">
        <w:rPr>
          <w:rFonts w:ascii="Cambria" w:hAnsi="Cambria"/>
          <w:sz w:val="22"/>
          <w:szCs w:val="22"/>
        </w:rPr>
        <w:t xml:space="preserve"> phones and other individual devices. At the outset of the crisis the technical challenges were not </w:t>
      </w:r>
      <w:r w:rsidR="0098131B">
        <w:rPr>
          <w:rFonts w:ascii="Cambria" w:hAnsi="Cambria"/>
          <w:sz w:val="22"/>
          <w:szCs w:val="22"/>
        </w:rPr>
        <w:t>well-understood</w:t>
      </w:r>
      <w:r w:rsidR="0018670F" w:rsidRPr="005132DA">
        <w:rPr>
          <w:rFonts w:ascii="Cambria" w:hAnsi="Cambria"/>
          <w:sz w:val="22"/>
          <w:szCs w:val="22"/>
        </w:rPr>
        <w:t xml:space="preserve">. There was a major advantage in a centralised system, namely that it allowed for more </w:t>
      </w:r>
      <w:r w:rsidR="00FC5400" w:rsidRPr="005132DA">
        <w:rPr>
          <w:rFonts w:ascii="Cambria" w:hAnsi="Cambria"/>
          <w:sz w:val="22"/>
          <w:szCs w:val="22"/>
        </w:rPr>
        <w:t xml:space="preserve">state </w:t>
      </w:r>
      <w:r w:rsidR="0018670F" w:rsidRPr="005132DA">
        <w:rPr>
          <w:rFonts w:ascii="Cambria" w:hAnsi="Cambria"/>
          <w:sz w:val="22"/>
          <w:szCs w:val="22"/>
        </w:rPr>
        <w:t xml:space="preserve">control </w:t>
      </w:r>
      <w:r w:rsidR="008B59D8" w:rsidRPr="005132DA">
        <w:rPr>
          <w:rFonts w:ascii="Cambria" w:hAnsi="Cambria"/>
          <w:sz w:val="22"/>
          <w:szCs w:val="22"/>
        </w:rPr>
        <w:t>o</w:t>
      </w:r>
      <w:r w:rsidR="008B59D8">
        <w:rPr>
          <w:rFonts w:ascii="Cambria" w:hAnsi="Cambria"/>
          <w:sz w:val="22"/>
          <w:szCs w:val="22"/>
        </w:rPr>
        <w:t>f</w:t>
      </w:r>
      <w:r w:rsidR="008B59D8" w:rsidRPr="005132DA">
        <w:rPr>
          <w:rFonts w:ascii="Cambria" w:hAnsi="Cambria"/>
          <w:sz w:val="22"/>
          <w:szCs w:val="22"/>
        </w:rPr>
        <w:t xml:space="preserve"> </w:t>
      </w:r>
      <w:r w:rsidR="0018670F" w:rsidRPr="005132DA">
        <w:rPr>
          <w:rFonts w:ascii="Cambria" w:hAnsi="Cambria"/>
          <w:sz w:val="22"/>
          <w:szCs w:val="22"/>
        </w:rPr>
        <w:t xml:space="preserve">the data and </w:t>
      </w:r>
      <w:r w:rsidR="00983E90">
        <w:rPr>
          <w:rFonts w:ascii="Cambria" w:hAnsi="Cambria"/>
          <w:sz w:val="22"/>
          <w:szCs w:val="22"/>
        </w:rPr>
        <w:t xml:space="preserve">for </w:t>
      </w:r>
      <w:r w:rsidR="0018670F" w:rsidRPr="005132DA">
        <w:rPr>
          <w:rFonts w:ascii="Cambria" w:hAnsi="Cambria"/>
          <w:sz w:val="22"/>
          <w:szCs w:val="22"/>
        </w:rPr>
        <w:t xml:space="preserve">following up on them in the offline world. </w:t>
      </w:r>
      <w:r w:rsidR="00983E90">
        <w:rPr>
          <w:rFonts w:ascii="Cambria" w:hAnsi="Cambria"/>
          <w:sz w:val="22"/>
          <w:szCs w:val="22"/>
        </w:rPr>
        <w:t xml:space="preserve">Australia adopted this approach. </w:t>
      </w:r>
      <w:r w:rsidR="00087CD3">
        <w:rPr>
          <w:rFonts w:ascii="Cambria" w:hAnsi="Cambria"/>
          <w:sz w:val="22"/>
          <w:szCs w:val="22"/>
        </w:rPr>
        <w:t>At first</w:t>
      </w:r>
      <w:r w:rsidR="00983E90">
        <w:rPr>
          <w:rFonts w:ascii="Cambria" w:hAnsi="Cambria"/>
          <w:sz w:val="22"/>
          <w:szCs w:val="22"/>
        </w:rPr>
        <w:t xml:space="preserve">, the UK </w:t>
      </w:r>
      <w:r w:rsidR="008B59D8">
        <w:rPr>
          <w:rFonts w:ascii="Cambria" w:hAnsi="Cambria"/>
          <w:sz w:val="22"/>
          <w:szCs w:val="22"/>
        </w:rPr>
        <w:t xml:space="preserve">did </w:t>
      </w:r>
      <w:r w:rsidR="00983E90">
        <w:rPr>
          <w:rFonts w:ascii="Cambria" w:hAnsi="Cambria"/>
          <w:sz w:val="22"/>
          <w:szCs w:val="22"/>
        </w:rPr>
        <w:t>as well.</w:t>
      </w:r>
      <w:r w:rsidR="00DD6C39">
        <w:rPr>
          <w:rFonts w:ascii="Cambria" w:hAnsi="Cambria"/>
          <w:sz w:val="22"/>
          <w:szCs w:val="22"/>
        </w:rPr>
        <w:t xml:space="preserve"> </w:t>
      </w:r>
      <w:r w:rsidR="00DD6C39" w:rsidRPr="00DD6C39">
        <w:rPr>
          <w:rFonts w:ascii="Cambria" w:hAnsi="Cambria"/>
          <w:color w:val="000000" w:themeColor="text1"/>
          <w:sz w:val="22"/>
          <w:szCs w:val="22"/>
        </w:rPr>
        <w:t xml:space="preserve">Countries such </w:t>
      </w:r>
      <w:r w:rsidR="00DD6C39" w:rsidRPr="005132DA">
        <w:rPr>
          <w:rFonts w:ascii="Cambria" w:hAnsi="Cambria"/>
          <w:sz w:val="22"/>
          <w:szCs w:val="22"/>
        </w:rPr>
        <w:t>as Germany oscillated between different options before opting for th</w:t>
      </w:r>
      <w:r w:rsidR="00087CD3">
        <w:rPr>
          <w:rFonts w:ascii="Cambria" w:hAnsi="Cambria"/>
          <w:sz w:val="22"/>
          <w:szCs w:val="22"/>
        </w:rPr>
        <w:t>e</w:t>
      </w:r>
      <w:r w:rsidR="00DD6C39" w:rsidRPr="005132DA">
        <w:rPr>
          <w:rFonts w:ascii="Cambria" w:hAnsi="Cambria"/>
          <w:sz w:val="22"/>
          <w:szCs w:val="22"/>
        </w:rPr>
        <w:t xml:space="preserve"> decentralised option</w:t>
      </w:r>
      <w:r w:rsidR="00DD6C39">
        <w:rPr>
          <w:rFonts w:ascii="Cambria" w:hAnsi="Cambria"/>
          <w:sz w:val="22"/>
          <w:szCs w:val="22"/>
        </w:rPr>
        <w:t>.</w:t>
      </w:r>
      <w:r w:rsidR="00DD6C39" w:rsidRPr="005132DA">
        <w:rPr>
          <w:rFonts w:ascii="Cambria" w:hAnsi="Cambria"/>
          <w:sz w:val="22"/>
          <w:szCs w:val="22"/>
        </w:rPr>
        <w:t xml:space="preserve"> </w:t>
      </w:r>
      <w:r w:rsidR="0018670F" w:rsidRPr="005132DA">
        <w:rPr>
          <w:rFonts w:ascii="Cambria" w:hAnsi="Cambria"/>
          <w:sz w:val="22"/>
          <w:szCs w:val="22"/>
        </w:rPr>
        <w:t>Th</w:t>
      </w:r>
      <w:r w:rsidR="00087CD3">
        <w:rPr>
          <w:rFonts w:ascii="Cambria" w:hAnsi="Cambria"/>
          <w:sz w:val="22"/>
          <w:szCs w:val="22"/>
        </w:rPr>
        <w:t>is</w:t>
      </w:r>
      <w:r w:rsidR="0018670F" w:rsidRPr="005132DA">
        <w:rPr>
          <w:rFonts w:ascii="Cambria" w:hAnsi="Cambria"/>
          <w:sz w:val="22"/>
          <w:szCs w:val="22"/>
        </w:rPr>
        <w:t xml:space="preserve"> decentralised system </w:t>
      </w:r>
      <w:r w:rsidR="00FC5400" w:rsidRPr="005132DA">
        <w:rPr>
          <w:rFonts w:ascii="Cambria" w:hAnsi="Cambria"/>
          <w:sz w:val="22"/>
          <w:szCs w:val="22"/>
        </w:rPr>
        <w:t>is more vulnerable to approximation</w:t>
      </w:r>
      <w:r w:rsidR="008B59D8">
        <w:rPr>
          <w:rFonts w:ascii="Cambria" w:hAnsi="Cambria"/>
          <w:sz w:val="22"/>
          <w:szCs w:val="22"/>
        </w:rPr>
        <w:t>.</w:t>
      </w:r>
      <w:r w:rsidR="008B59D8" w:rsidRPr="005132DA">
        <w:rPr>
          <w:rFonts w:ascii="Cambria" w:hAnsi="Cambria"/>
          <w:sz w:val="22"/>
          <w:szCs w:val="22"/>
        </w:rPr>
        <w:t xml:space="preserve"> </w:t>
      </w:r>
      <w:r w:rsidR="008B59D8">
        <w:rPr>
          <w:rFonts w:ascii="Cambria" w:hAnsi="Cambria"/>
          <w:sz w:val="22"/>
          <w:szCs w:val="22"/>
        </w:rPr>
        <w:t xml:space="preserve">A </w:t>
      </w:r>
      <w:r w:rsidR="00FC5400" w:rsidRPr="005132DA">
        <w:rPr>
          <w:rFonts w:ascii="Cambria" w:hAnsi="Cambria"/>
          <w:sz w:val="22"/>
          <w:szCs w:val="22"/>
        </w:rPr>
        <w:t>Bluetooth signal may be more or less strong depending on the circumstances or the devices used</w:t>
      </w:r>
      <w:r w:rsidR="008B59D8">
        <w:rPr>
          <w:rFonts w:ascii="Cambria" w:hAnsi="Cambria"/>
          <w:sz w:val="22"/>
          <w:szCs w:val="22"/>
        </w:rPr>
        <w:t>,</w:t>
      </w:r>
      <w:r w:rsidR="008B59D8" w:rsidRPr="005132DA">
        <w:rPr>
          <w:rFonts w:ascii="Cambria" w:hAnsi="Cambria"/>
          <w:sz w:val="22"/>
          <w:szCs w:val="22"/>
        </w:rPr>
        <w:t xml:space="preserve"> </w:t>
      </w:r>
      <w:r w:rsidR="00FC5400" w:rsidRPr="005132DA">
        <w:rPr>
          <w:rFonts w:ascii="Cambria" w:hAnsi="Cambria"/>
          <w:sz w:val="22"/>
          <w:szCs w:val="22"/>
        </w:rPr>
        <w:t>it does not include specifics of meetings such as the presence of personal protective equipment</w:t>
      </w:r>
      <w:r w:rsidR="008B59D8">
        <w:rPr>
          <w:rFonts w:ascii="Cambria" w:hAnsi="Cambria"/>
          <w:sz w:val="22"/>
          <w:szCs w:val="22"/>
        </w:rPr>
        <w:t>,</w:t>
      </w:r>
      <w:r w:rsidR="008B59D8" w:rsidRPr="005132DA">
        <w:rPr>
          <w:rFonts w:ascii="Cambria" w:hAnsi="Cambria"/>
          <w:sz w:val="22"/>
          <w:szCs w:val="22"/>
        </w:rPr>
        <w:t xml:space="preserve"> </w:t>
      </w:r>
      <w:r w:rsidR="008B59D8">
        <w:rPr>
          <w:rFonts w:ascii="Cambria" w:hAnsi="Cambria"/>
          <w:sz w:val="22"/>
          <w:szCs w:val="22"/>
        </w:rPr>
        <w:t xml:space="preserve">and </w:t>
      </w:r>
      <w:r w:rsidR="00FC5400" w:rsidRPr="005132DA">
        <w:rPr>
          <w:rFonts w:ascii="Cambria" w:hAnsi="Cambria"/>
          <w:sz w:val="22"/>
          <w:szCs w:val="22"/>
        </w:rPr>
        <w:t xml:space="preserve">it relies on individuals updating their details in the system and acting upon an alert that they have been exposed to an infected person. This system also relies on the operating systems of Google and Apple – with the risks that a lot of personal data are transferred to them under the guise of this app. As </w:t>
      </w:r>
      <w:r w:rsidR="00B11B40" w:rsidRPr="005132DA">
        <w:rPr>
          <w:rFonts w:ascii="Cambria" w:hAnsi="Cambria"/>
          <w:sz w:val="22"/>
          <w:szCs w:val="22"/>
        </w:rPr>
        <w:t>Google and Apple</w:t>
      </w:r>
      <w:r w:rsidR="00FC5400" w:rsidRPr="005132DA">
        <w:rPr>
          <w:rFonts w:ascii="Cambria" w:hAnsi="Cambria"/>
          <w:sz w:val="22"/>
          <w:szCs w:val="22"/>
        </w:rPr>
        <w:t xml:space="preserve"> already access quite a wide range of our personal data, having access to sensitive medical data</w:t>
      </w:r>
      <w:r w:rsidR="008B59D8" w:rsidRPr="008B59D8">
        <w:rPr>
          <w:rFonts w:ascii="Cambria" w:hAnsi="Cambria"/>
          <w:sz w:val="22"/>
          <w:szCs w:val="22"/>
        </w:rPr>
        <w:t xml:space="preserve"> </w:t>
      </w:r>
      <w:r w:rsidR="008B59D8" w:rsidRPr="005132DA">
        <w:rPr>
          <w:rFonts w:ascii="Cambria" w:hAnsi="Cambria"/>
          <w:sz w:val="22"/>
          <w:szCs w:val="22"/>
        </w:rPr>
        <w:t>in addition</w:t>
      </w:r>
      <w:r w:rsidR="00FC5400" w:rsidRPr="00DD6C39">
        <w:rPr>
          <w:rFonts w:ascii="Cambria" w:hAnsi="Cambria"/>
          <w:color w:val="000000" w:themeColor="text1"/>
          <w:sz w:val="22"/>
          <w:szCs w:val="22"/>
        </w:rPr>
        <w:t xml:space="preserve"> </w:t>
      </w:r>
      <w:r w:rsidR="00B11B40" w:rsidRPr="00DD6C39">
        <w:rPr>
          <w:rFonts w:ascii="Cambria" w:hAnsi="Cambria"/>
          <w:color w:val="000000" w:themeColor="text1"/>
          <w:sz w:val="22"/>
          <w:szCs w:val="22"/>
        </w:rPr>
        <w:t>may have unpredictable negative long-term consequences on individual autonomy</w:t>
      </w:r>
      <w:r w:rsidR="00FC5400" w:rsidRPr="005132DA">
        <w:rPr>
          <w:rFonts w:ascii="Cambria" w:hAnsi="Cambria"/>
          <w:sz w:val="22"/>
          <w:szCs w:val="22"/>
        </w:rPr>
        <w:t>.</w:t>
      </w:r>
      <w:r w:rsidR="00432663">
        <w:rPr>
          <w:rFonts w:ascii="Cambria" w:hAnsi="Cambria"/>
          <w:sz w:val="22"/>
          <w:szCs w:val="22"/>
        </w:rPr>
        <w:t xml:space="preserve"> The choice between</w:t>
      </w:r>
      <w:r w:rsidR="00DD6C39">
        <w:rPr>
          <w:rFonts w:ascii="Cambria" w:hAnsi="Cambria"/>
          <w:sz w:val="22"/>
          <w:szCs w:val="22"/>
        </w:rPr>
        <w:t xml:space="preserve"> a</w:t>
      </w:r>
      <w:r w:rsidR="00432663">
        <w:rPr>
          <w:rFonts w:ascii="Cambria" w:hAnsi="Cambria"/>
          <w:sz w:val="22"/>
          <w:szCs w:val="22"/>
        </w:rPr>
        <w:t xml:space="preserve"> centralised and decentralised system bec</w:t>
      </w:r>
      <w:r w:rsidR="00DD6C39">
        <w:rPr>
          <w:rFonts w:ascii="Cambria" w:hAnsi="Cambria"/>
          <w:sz w:val="22"/>
          <w:szCs w:val="22"/>
        </w:rPr>
        <w:t>a</w:t>
      </w:r>
      <w:r w:rsidR="00432663">
        <w:rPr>
          <w:rFonts w:ascii="Cambria" w:hAnsi="Cambria"/>
          <w:sz w:val="22"/>
          <w:szCs w:val="22"/>
        </w:rPr>
        <w:t>me one between channelling information to the public health system</w:t>
      </w:r>
      <w:r w:rsidR="008B59D8">
        <w:rPr>
          <w:rFonts w:ascii="Cambria" w:hAnsi="Cambria"/>
          <w:sz w:val="22"/>
          <w:szCs w:val="22"/>
        </w:rPr>
        <w:t>,</w:t>
      </w:r>
      <w:r w:rsidR="00432663">
        <w:rPr>
          <w:rFonts w:ascii="Cambria" w:hAnsi="Cambria"/>
          <w:sz w:val="22"/>
          <w:szCs w:val="22"/>
        </w:rPr>
        <w:t xml:space="preserve"> limiting the flow of information not useful for their own needs on the one hand</w:t>
      </w:r>
      <w:r w:rsidR="008B59D8">
        <w:rPr>
          <w:rFonts w:ascii="Cambria" w:hAnsi="Cambria"/>
          <w:sz w:val="22"/>
          <w:szCs w:val="22"/>
        </w:rPr>
        <w:t>,</w:t>
      </w:r>
      <w:r w:rsidR="00432663">
        <w:rPr>
          <w:rFonts w:ascii="Cambria" w:hAnsi="Cambria"/>
          <w:sz w:val="22"/>
          <w:szCs w:val="22"/>
        </w:rPr>
        <w:t xml:space="preserve"> and enabling infrastructures that Google and Apple will be able to use in the future for their own purposes, well past the Covid-19 pandemic</w:t>
      </w:r>
      <w:r w:rsidR="008B59D8">
        <w:rPr>
          <w:rFonts w:ascii="Cambria" w:hAnsi="Cambria"/>
          <w:sz w:val="22"/>
          <w:szCs w:val="22"/>
        </w:rPr>
        <w:t>,</w:t>
      </w:r>
      <w:r w:rsidR="00DD6C39">
        <w:rPr>
          <w:rFonts w:ascii="Cambria" w:hAnsi="Cambria"/>
          <w:sz w:val="22"/>
          <w:szCs w:val="22"/>
        </w:rPr>
        <w:t xml:space="preserve"> on the other hand.</w:t>
      </w:r>
      <w:r w:rsidR="00432663">
        <w:rPr>
          <w:rStyle w:val="FootnoteReference"/>
          <w:rFonts w:ascii="Cambria" w:hAnsi="Cambria"/>
          <w:sz w:val="22"/>
          <w:szCs w:val="22"/>
        </w:rPr>
        <w:footnoteReference w:id="65"/>
      </w:r>
    </w:p>
    <w:p w14:paraId="442B4269" w14:textId="4A9FA1AB" w:rsidR="00770DC1" w:rsidRPr="005132DA" w:rsidRDefault="00770DC1" w:rsidP="00F65B17">
      <w:pPr>
        <w:jc w:val="both"/>
        <w:rPr>
          <w:rFonts w:ascii="Cambria" w:hAnsi="Cambria"/>
          <w:b/>
          <w:bCs/>
          <w:sz w:val="22"/>
          <w:szCs w:val="22"/>
        </w:rPr>
      </w:pPr>
    </w:p>
    <w:p w14:paraId="6909E9B2" w14:textId="210F8896" w:rsidR="00770DC1" w:rsidRPr="00721DDE" w:rsidRDefault="00770DC1" w:rsidP="00721DDE">
      <w:pPr>
        <w:pStyle w:val="ListParagraph"/>
        <w:numPr>
          <w:ilvl w:val="0"/>
          <w:numId w:val="22"/>
        </w:numPr>
        <w:jc w:val="both"/>
        <w:rPr>
          <w:rFonts w:ascii="Cambria" w:hAnsi="Cambria"/>
          <w:b/>
          <w:bCs/>
          <w:sz w:val="22"/>
          <w:szCs w:val="22"/>
        </w:rPr>
      </w:pPr>
      <w:r w:rsidRPr="00721DDE">
        <w:rPr>
          <w:rFonts w:ascii="Cambria" w:hAnsi="Cambria"/>
          <w:b/>
          <w:bCs/>
          <w:sz w:val="22"/>
          <w:szCs w:val="22"/>
        </w:rPr>
        <w:t>Human</w:t>
      </w:r>
      <w:r w:rsidR="00F20E04" w:rsidRPr="00721DDE">
        <w:rPr>
          <w:rFonts w:ascii="Cambria" w:hAnsi="Cambria"/>
          <w:b/>
          <w:bCs/>
          <w:sz w:val="22"/>
          <w:szCs w:val="22"/>
        </w:rPr>
        <w:t xml:space="preserve"> factor</w:t>
      </w:r>
      <w:r w:rsidRPr="00721DDE">
        <w:rPr>
          <w:rFonts w:ascii="Cambria" w:hAnsi="Cambria"/>
          <w:b/>
          <w:bCs/>
          <w:sz w:val="22"/>
          <w:szCs w:val="22"/>
        </w:rPr>
        <w:t xml:space="preserve"> in the loop</w:t>
      </w:r>
    </w:p>
    <w:p w14:paraId="06B4E84D" w14:textId="633DE6E2" w:rsidR="00F20E04" w:rsidRPr="005132DA" w:rsidRDefault="00F20E04" w:rsidP="00F65B17">
      <w:pPr>
        <w:jc w:val="both"/>
        <w:rPr>
          <w:rFonts w:ascii="Cambria" w:hAnsi="Cambria"/>
          <w:b/>
          <w:bCs/>
          <w:i/>
          <w:iCs/>
          <w:sz w:val="22"/>
          <w:szCs w:val="22"/>
        </w:rPr>
      </w:pPr>
    </w:p>
    <w:p w14:paraId="0A0AFD22" w14:textId="62FC6AA3" w:rsidR="00753342" w:rsidRPr="005132DA" w:rsidRDefault="00A53B76" w:rsidP="00F65B17">
      <w:pPr>
        <w:jc w:val="both"/>
        <w:rPr>
          <w:rFonts w:ascii="Cambria" w:hAnsi="Cambria"/>
          <w:b/>
          <w:bCs/>
          <w:i/>
          <w:iCs/>
          <w:sz w:val="22"/>
          <w:szCs w:val="22"/>
        </w:rPr>
      </w:pPr>
      <w:r>
        <w:rPr>
          <w:rFonts w:ascii="Cambria" w:hAnsi="Cambria"/>
          <w:sz w:val="22"/>
          <w:szCs w:val="22"/>
        </w:rPr>
        <w:t>T</w:t>
      </w:r>
      <w:r w:rsidR="00753342" w:rsidRPr="005132DA">
        <w:rPr>
          <w:rFonts w:ascii="Cambria" w:hAnsi="Cambria"/>
          <w:sz w:val="22"/>
          <w:szCs w:val="22"/>
        </w:rPr>
        <w:t xml:space="preserve">echnology is not the only </w:t>
      </w:r>
      <w:r w:rsidR="00C21434">
        <w:rPr>
          <w:rFonts w:ascii="Cambria" w:hAnsi="Cambria"/>
          <w:sz w:val="22"/>
          <w:szCs w:val="22"/>
        </w:rPr>
        <w:t>component</w:t>
      </w:r>
      <w:r w:rsidR="00753342" w:rsidRPr="005132DA">
        <w:rPr>
          <w:rFonts w:ascii="Cambria" w:hAnsi="Cambria"/>
          <w:sz w:val="22"/>
          <w:szCs w:val="22"/>
        </w:rPr>
        <w:t xml:space="preserve"> in tracing app</w:t>
      </w:r>
      <w:r w:rsidR="00C21434">
        <w:rPr>
          <w:rFonts w:ascii="Cambria" w:hAnsi="Cambria"/>
          <w:sz w:val="22"/>
          <w:szCs w:val="22"/>
        </w:rPr>
        <w:t>s</w:t>
      </w:r>
      <w:r w:rsidR="00753342" w:rsidRPr="005132DA">
        <w:rPr>
          <w:rFonts w:ascii="Cambria" w:hAnsi="Cambria"/>
          <w:sz w:val="22"/>
          <w:szCs w:val="22"/>
        </w:rPr>
        <w:t xml:space="preserve"> by far.</w:t>
      </w:r>
      <w:r w:rsidR="00753342" w:rsidRPr="005132DA">
        <w:rPr>
          <w:rFonts w:ascii="Cambria" w:hAnsi="Cambria"/>
          <w:b/>
          <w:bCs/>
          <w:i/>
          <w:iCs/>
          <w:sz w:val="22"/>
          <w:szCs w:val="22"/>
        </w:rPr>
        <w:t xml:space="preserve"> </w:t>
      </w:r>
      <w:r w:rsidR="00753342" w:rsidRPr="005132DA">
        <w:rPr>
          <w:rFonts w:ascii="Cambria" w:hAnsi="Cambria"/>
          <w:sz w:val="22"/>
          <w:szCs w:val="22"/>
        </w:rPr>
        <w:t>The</w:t>
      </w:r>
      <w:r w:rsidR="009179E9">
        <w:rPr>
          <w:rFonts w:ascii="Cambria" w:hAnsi="Cambria"/>
          <w:sz w:val="22"/>
          <w:szCs w:val="22"/>
        </w:rPr>
        <w:t>ir</w:t>
      </w:r>
      <w:r w:rsidR="00753342" w:rsidRPr="005132DA">
        <w:rPr>
          <w:rFonts w:ascii="Cambria" w:hAnsi="Cambria"/>
          <w:sz w:val="22"/>
          <w:szCs w:val="22"/>
        </w:rPr>
        <w:t xml:space="preserve"> success</w:t>
      </w:r>
      <w:r w:rsidR="009179E9">
        <w:rPr>
          <w:rFonts w:ascii="Cambria" w:hAnsi="Cambria"/>
          <w:sz w:val="22"/>
          <w:szCs w:val="22"/>
        </w:rPr>
        <w:t xml:space="preserve"> </w:t>
      </w:r>
      <w:r w:rsidR="00753342" w:rsidRPr="005132DA">
        <w:rPr>
          <w:rFonts w:ascii="Cambria" w:hAnsi="Cambria"/>
          <w:sz w:val="22"/>
          <w:szCs w:val="22"/>
        </w:rPr>
        <w:t>depends on many human factors: 1) overall, for the app to work, it is usually accepted that at least 70% of the population should download it; 2) users need to</w:t>
      </w:r>
      <w:r w:rsidR="009179E9">
        <w:rPr>
          <w:rFonts w:ascii="Cambria" w:hAnsi="Cambria"/>
          <w:sz w:val="22"/>
          <w:szCs w:val="22"/>
        </w:rPr>
        <w:t xml:space="preserve"> make sure that the</w:t>
      </w:r>
      <w:r w:rsidR="00753342" w:rsidRPr="005132DA">
        <w:rPr>
          <w:rFonts w:ascii="Cambria" w:hAnsi="Cambria"/>
          <w:sz w:val="22"/>
          <w:szCs w:val="22"/>
        </w:rPr>
        <w:t xml:space="preserve"> </w:t>
      </w:r>
      <w:r w:rsidR="00C00596" w:rsidRPr="009179E9">
        <w:rPr>
          <w:rFonts w:ascii="Cambria" w:hAnsi="Cambria"/>
          <w:sz w:val="22"/>
          <w:szCs w:val="22"/>
        </w:rPr>
        <w:t>app</w:t>
      </w:r>
      <w:r w:rsidR="009179E9">
        <w:rPr>
          <w:rFonts w:ascii="Cambria" w:hAnsi="Cambria"/>
          <w:sz w:val="22"/>
          <w:szCs w:val="22"/>
        </w:rPr>
        <w:t xml:space="preserve"> is active</w:t>
      </w:r>
      <w:r w:rsidR="009179E9" w:rsidRPr="009179E9">
        <w:rPr>
          <w:rFonts w:ascii="Cambria" w:hAnsi="Cambria"/>
          <w:sz w:val="22"/>
          <w:szCs w:val="22"/>
        </w:rPr>
        <w:t xml:space="preserve">, </w:t>
      </w:r>
      <w:r w:rsidR="00753342" w:rsidRPr="005132DA">
        <w:rPr>
          <w:rFonts w:ascii="Cambria" w:hAnsi="Cambria"/>
          <w:sz w:val="22"/>
          <w:szCs w:val="22"/>
        </w:rPr>
        <w:t xml:space="preserve">keep it awake </w:t>
      </w:r>
      <w:r w:rsidR="009179E9">
        <w:rPr>
          <w:rFonts w:ascii="Cambria" w:hAnsi="Cambria"/>
          <w:sz w:val="22"/>
          <w:szCs w:val="22"/>
        </w:rPr>
        <w:t>and updated and</w:t>
      </w:r>
      <w:r w:rsidR="00753342" w:rsidRPr="005132DA">
        <w:rPr>
          <w:rFonts w:ascii="Cambria" w:hAnsi="Cambria"/>
          <w:sz w:val="22"/>
          <w:szCs w:val="22"/>
        </w:rPr>
        <w:t xml:space="preserve"> not delete it; 3) </w:t>
      </w:r>
      <w:r w:rsidR="00C00596" w:rsidRPr="005132DA">
        <w:rPr>
          <w:rFonts w:ascii="Cambria" w:hAnsi="Cambria"/>
          <w:sz w:val="22"/>
          <w:szCs w:val="22"/>
        </w:rPr>
        <w:t xml:space="preserve">users need to input the system when they are tested positive </w:t>
      </w:r>
      <w:r w:rsidR="008B59D8">
        <w:rPr>
          <w:rFonts w:ascii="Cambria" w:hAnsi="Cambria"/>
          <w:sz w:val="22"/>
          <w:szCs w:val="22"/>
        </w:rPr>
        <w:t>(</w:t>
      </w:r>
      <w:r w:rsidR="00F65979">
        <w:rPr>
          <w:rFonts w:ascii="Cambria" w:hAnsi="Cambria"/>
          <w:sz w:val="22"/>
          <w:szCs w:val="22"/>
        </w:rPr>
        <w:t xml:space="preserve">in some countries this input is only possible after the user’s information has been controlled by the health care system to prevent any false information </w:t>
      </w:r>
      <w:r w:rsidR="00324381">
        <w:rPr>
          <w:rFonts w:ascii="Cambria" w:hAnsi="Cambria"/>
          <w:sz w:val="22"/>
          <w:szCs w:val="22"/>
        </w:rPr>
        <w:t>from</w:t>
      </w:r>
      <w:r w:rsidR="00F65979">
        <w:rPr>
          <w:rFonts w:ascii="Cambria" w:hAnsi="Cambria"/>
          <w:sz w:val="22"/>
          <w:szCs w:val="22"/>
        </w:rPr>
        <w:t xml:space="preserve"> be</w:t>
      </w:r>
      <w:r w:rsidR="00324381">
        <w:rPr>
          <w:rFonts w:ascii="Cambria" w:hAnsi="Cambria"/>
          <w:sz w:val="22"/>
          <w:szCs w:val="22"/>
        </w:rPr>
        <w:t>ing</w:t>
      </w:r>
      <w:r w:rsidR="00F65979">
        <w:rPr>
          <w:rFonts w:ascii="Cambria" w:hAnsi="Cambria"/>
          <w:sz w:val="22"/>
          <w:szCs w:val="22"/>
        </w:rPr>
        <w:t xml:space="preserve"> spread</w:t>
      </w:r>
      <w:r w:rsidR="008B59D8">
        <w:rPr>
          <w:rFonts w:ascii="Cambria" w:hAnsi="Cambria"/>
          <w:sz w:val="22"/>
          <w:szCs w:val="22"/>
        </w:rPr>
        <w:t>)</w:t>
      </w:r>
      <w:r w:rsidR="00F65979">
        <w:rPr>
          <w:rStyle w:val="FootnoteReference"/>
          <w:rFonts w:ascii="Cambria" w:hAnsi="Cambria"/>
          <w:sz w:val="22"/>
          <w:szCs w:val="22"/>
        </w:rPr>
        <w:footnoteReference w:id="66"/>
      </w:r>
      <w:r w:rsidR="00F65979">
        <w:rPr>
          <w:rFonts w:ascii="Cambria" w:hAnsi="Cambria"/>
          <w:sz w:val="22"/>
          <w:szCs w:val="22"/>
        </w:rPr>
        <w:t xml:space="preserve"> </w:t>
      </w:r>
      <w:r w:rsidR="00C00596" w:rsidRPr="005132DA">
        <w:rPr>
          <w:rFonts w:ascii="Cambria" w:hAnsi="Cambria"/>
          <w:sz w:val="22"/>
          <w:szCs w:val="22"/>
        </w:rPr>
        <w:t xml:space="preserve">4) </w:t>
      </w:r>
      <w:r w:rsidR="00324381" w:rsidRPr="005132DA">
        <w:rPr>
          <w:rFonts w:ascii="Cambria" w:hAnsi="Cambria"/>
          <w:sz w:val="22"/>
          <w:szCs w:val="22"/>
        </w:rPr>
        <w:t>users</w:t>
      </w:r>
      <w:r w:rsidR="00C00596" w:rsidRPr="005132DA">
        <w:rPr>
          <w:rFonts w:ascii="Cambria" w:hAnsi="Cambria"/>
          <w:sz w:val="22"/>
          <w:szCs w:val="22"/>
        </w:rPr>
        <w:t xml:space="preserve"> need to act on an alert </w:t>
      </w:r>
      <w:r w:rsidR="008B59D8">
        <w:rPr>
          <w:rFonts w:ascii="Cambria" w:hAnsi="Cambria"/>
          <w:sz w:val="22"/>
          <w:szCs w:val="22"/>
        </w:rPr>
        <w:t>of</w:t>
      </w:r>
      <w:r w:rsidR="008B59D8" w:rsidRPr="005132DA">
        <w:rPr>
          <w:rFonts w:ascii="Cambria" w:hAnsi="Cambria"/>
          <w:sz w:val="22"/>
          <w:szCs w:val="22"/>
        </w:rPr>
        <w:t xml:space="preserve"> </w:t>
      </w:r>
      <w:r w:rsidR="00C00596" w:rsidRPr="005132DA">
        <w:rPr>
          <w:rFonts w:ascii="Cambria" w:hAnsi="Cambria"/>
          <w:sz w:val="22"/>
          <w:szCs w:val="22"/>
        </w:rPr>
        <w:t xml:space="preserve">a risk situation; 5) when individuals travel outside their country of reference it is very likely that the app </w:t>
      </w:r>
      <w:r w:rsidR="008B59D8">
        <w:rPr>
          <w:rFonts w:ascii="Cambria" w:hAnsi="Cambria"/>
          <w:sz w:val="22"/>
          <w:szCs w:val="22"/>
        </w:rPr>
        <w:t>will</w:t>
      </w:r>
      <w:r w:rsidR="008B59D8" w:rsidRPr="005132DA">
        <w:rPr>
          <w:rFonts w:ascii="Cambria" w:hAnsi="Cambria"/>
          <w:sz w:val="22"/>
          <w:szCs w:val="22"/>
        </w:rPr>
        <w:t xml:space="preserve"> </w:t>
      </w:r>
      <w:r w:rsidR="00C00596" w:rsidRPr="005132DA">
        <w:rPr>
          <w:rFonts w:ascii="Cambria" w:hAnsi="Cambria"/>
          <w:sz w:val="22"/>
          <w:szCs w:val="22"/>
        </w:rPr>
        <w:t>not work anymore, which create</w:t>
      </w:r>
      <w:r w:rsidR="00324381">
        <w:rPr>
          <w:rFonts w:ascii="Cambria" w:hAnsi="Cambria"/>
          <w:sz w:val="22"/>
          <w:szCs w:val="22"/>
        </w:rPr>
        <w:t>s</w:t>
      </w:r>
      <w:r w:rsidR="00C00596" w:rsidRPr="005132DA">
        <w:rPr>
          <w:rFonts w:ascii="Cambria" w:hAnsi="Cambria"/>
          <w:sz w:val="22"/>
          <w:szCs w:val="22"/>
        </w:rPr>
        <w:t xml:space="preserve"> gaps in the profile of a person</w:t>
      </w:r>
      <w:r w:rsidR="00C841C8" w:rsidRPr="005132DA">
        <w:rPr>
          <w:rFonts w:ascii="Cambria" w:hAnsi="Cambria"/>
          <w:sz w:val="22"/>
          <w:szCs w:val="22"/>
        </w:rPr>
        <w:t>,</w:t>
      </w:r>
      <w:r w:rsidR="00C00596" w:rsidRPr="005132DA">
        <w:rPr>
          <w:rFonts w:ascii="Cambria" w:hAnsi="Cambria"/>
          <w:sz w:val="22"/>
          <w:szCs w:val="22"/>
        </w:rPr>
        <w:t xml:space="preserve"> maybe at the point where it would be most important to have the information – airport</w:t>
      </w:r>
      <w:r w:rsidR="00C841C8" w:rsidRPr="005132DA">
        <w:rPr>
          <w:rFonts w:ascii="Cambria" w:hAnsi="Cambria"/>
          <w:sz w:val="22"/>
          <w:szCs w:val="22"/>
        </w:rPr>
        <w:t>s</w:t>
      </w:r>
      <w:r w:rsidR="00C00596" w:rsidRPr="005132DA">
        <w:rPr>
          <w:rFonts w:ascii="Cambria" w:hAnsi="Cambria"/>
          <w:sz w:val="22"/>
          <w:szCs w:val="22"/>
        </w:rPr>
        <w:t xml:space="preserve">, crowded beaches, </w:t>
      </w:r>
      <w:r w:rsidR="00C841C8" w:rsidRPr="005132DA">
        <w:rPr>
          <w:rFonts w:ascii="Cambria" w:hAnsi="Cambria"/>
          <w:sz w:val="22"/>
          <w:szCs w:val="22"/>
        </w:rPr>
        <w:t xml:space="preserve">trains, and planes etc. are places where the virus can easily be transmitted. </w:t>
      </w:r>
    </w:p>
    <w:p w14:paraId="266A9E0C" w14:textId="4634A989" w:rsidR="00753342" w:rsidRPr="005132DA" w:rsidRDefault="00753342" w:rsidP="00F65B17">
      <w:pPr>
        <w:jc w:val="both"/>
        <w:rPr>
          <w:rFonts w:ascii="Cambria" w:hAnsi="Cambria"/>
          <w:b/>
          <w:bCs/>
          <w:i/>
          <w:iCs/>
          <w:sz w:val="22"/>
          <w:szCs w:val="22"/>
        </w:rPr>
      </w:pPr>
    </w:p>
    <w:p w14:paraId="6D58C2EF" w14:textId="2BCB0AC6" w:rsidR="00884324" w:rsidRPr="00F65979" w:rsidRDefault="00F65979" w:rsidP="00F65B17">
      <w:pPr>
        <w:jc w:val="both"/>
        <w:rPr>
          <w:rFonts w:ascii="Cambria" w:hAnsi="Cambria"/>
          <w:sz w:val="22"/>
          <w:szCs w:val="22"/>
        </w:rPr>
      </w:pPr>
      <w:r w:rsidRPr="00F65979">
        <w:rPr>
          <w:rFonts w:ascii="Cambria" w:hAnsi="Cambria"/>
          <w:sz w:val="22"/>
          <w:szCs w:val="22"/>
        </w:rPr>
        <w:t xml:space="preserve">All this leads </w:t>
      </w:r>
      <w:r w:rsidR="008B59D8">
        <w:rPr>
          <w:rFonts w:ascii="Cambria" w:hAnsi="Cambria"/>
          <w:sz w:val="22"/>
          <w:szCs w:val="22"/>
        </w:rPr>
        <w:t xml:space="preserve">us </w:t>
      </w:r>
      <w:r w:rsidRPr="00F65979">
        <w:rPr>
          <w:rFonts w:ascii="Cambria" w:hAnsi="Cambria"/>
          <w:sz w:val="22"/>
          <w:szCs w:val="22"/>
        </w:rPr>
        <w:t xml:space="preserve">to think that digital technology may be a useful tool if </w:t>
      </w:r>
      <w:r w:rsidR="008B59D8">
        <w:rPr>
          <w:rFonts w:ascii="Cambria" w:hAnsi="Cambria"/>
          <w:sz w:val="22"/>
          <w:szCs w:val="22"/>
        </w:rPr>
        <w:t>well-managed</w:t>
      </w:r>
      <w:r w:rsidR="00324381">
        <w:rPr>
          <w:rFonts w:ascii="Cambria" w:hAnsi="Cambria"/>
          <w:sz w:val="22"/>
          <w:szCs w:val="22"/>
        </w:rPr>
        <w:t>,</w:t>
      </w:r>
      <w:r w:rsidRPr="00F65979">
        <w:rPr>
          <w:rFonts w:ascii="Cambria" w:hAnsi="Cambria"/>
          <w:sz w:val="22"/>
          <w:szCs w:val="22"/>
        </w:rPr>
        <w:t xml:space="preserve"> implemented and adapted to the specifics of a given country. However, it does not </w:t>
      </w:r>
      <w:r w:rsidR="00884324" w:rsidRPr="00F65979">
        <w:rPr>
          <w:rFonts w:ascii="Cambria" w:hAnsi="Cambria"/>
          <w:sz w:val="22"/>
          <w:szCs w:val="22"/>
        </w:rPr>
        <w:t>skip the human in the loop</w:t>
      </w:r>
      <w:r w:rsidRPr="00F65979">
        <w:rPr>
          <w:rFonts w:ascii="Cambria" w:hAnsi="Cambria"/>
          <w:sz w:val="22"/>
          <w:szCs w:val="22"/>
        </w:rPr>
        <w:t>. It can only complement</w:t>
      </w:r>
      <w:r w:rsidR="00884324" w:rsidRPr="00F65979">
        <w:rPr>
          <w:rFonts w:ascii="Cambria" w:hAnsi="Cambria"/>
          <w:sz w:val="22"/>
          <w:szCs w:val="22"/>
        </w:rPr>
        <w:t xml:space="preserve"> </w:t>
      </w:r>
      <w:r w:rsidRPr="00F65979">
        <w:rPr>
          <w:rFonts w:ascii="Cambria" w:hAnsi="Cambria"/>
          <w:sz w:val="22"/>
          <w:szCs w:val="22"/>
        </w:rPr>
        <w:t xml:space="preserve">the </w:t>
      </w:r>
      <w:r w:rsidR="00884324" w:rsidRPr="00F65979">
        <w:rPr>
          <w:rFonts w:ascii="Cambria" w:hAnsi="Cambria"/>
          <w:sz w:val="22"/>
          <w:szCs w:val="22"/>
        </w:rPr>
        <w:t xml:space="preserve">manual tracing </w:t>
      </w:r>
      <w:r w:rsidRPr="00F65979">
        <w:rPr>
          <w:rFonts w:ascii="Cambria" w:hAnsi="Cambria"/>
          <w:sz w:val="22"/>
          <w:szCs w:val="22"/>
        </w:rPr>
        <w:t xml:space="preserve">that is ongoing. </w:t>
      </w:r>
      <w:r w:rsidR="00DB7DB0" w:rsidRPr="00F65979">
        <w:rPr>
          <w:rFonts w:ascii="Cambria" w:hAnsi="Cambria"/>
          <w:sz w:val="22"/>
          <w:szCs w:val="22"/>
        </w:rPr>
        <w:t xml:space="preserve"> </w:t>
      </w:r>
    </w:p>
    <w:p w14:paraId="27C07F83" w14:textId="77777777" w:rsidR="00884324" w:rsidRPr="005132DA" w:rsidRDefault="00884324" w:rsidP="00F65B17">
      <w:pPr>
        <w:jc w:val="both"/>
        <w:rPr>
          <w:rFonts w:ascii="Cambria" w:hAnsi="Cambria"/>
          <w:b/>
          <w:bCs/>
          <w:i/>
          <w:iCs/>
          <w:sz w:val="22"/>
          <w:szCs w:val="22"/>
        </w:rPr>
      </w:pPr>
    </w:p>
    <w:p w14:paraId="78E1AC36" w14:textId="03985B46" w:rsidR="00F20E04" w:rsidRPr="002A5C28" w:rsidRDefault="00F20E04" w:rsidP="002A5C28">
      <w:pPr>
        <w:pStyle w:val="ListParagraph"/>
        <w:numPr>
          <w:ilvl w:val="0"/>
          <w:numId w:val="22"/>
        </w:numPr>
        <w:jc w:val="both"/>
        <w:rPr>
          <w:rFonts w:ascii="Cambria" w:hAnsi="Cambria"/>
          <w:b/>
          <w:bCs/>
          <w:sz w:val="22"/>
          <w:szCs w:val="22"/>
        </w:rPr>
      </w:pPr>
      <w:r w:rsidRPr="002A5C28">
        <w:rPr>
          <w:rFonts w:ascii="Cambria" w:hAnsi="Cambria"/>
          <w:b/>
          <w:bCs/>
          <w:sz w:val="22"/>
          <w:szCs w:val="22"/>
        </w:rPr>
        <w:lastRenderedPageBreak/>
        <w:t>Proportionality test</w:t>
      </w:r>
    </w:p>
    <w:p w14:paraId="79B3257B" w14:textId="77777777" w:rsidR="00F20E04" w:rsidRPr="005132DA" w:rsidRDefault="00F20E04" w:rsidP="00F20E04">
      <w:pPr>
        <w:pStyle w:val="ListParagraph"/>
        <w:rPr>
          <w:rFonts w:ascii="Cambria" w:hAnsi="Cambria"/>
          <w:sz w:val="22"/>
          <w:szCs w:val="22"/>
        </w:rPr>
      </w:pPr>
    </w:p>
    <w:p w14:paraId="2119E6AC" w14:textId="499E2DA3" w:rsidR="00F20E04" w:rsidRPr="005132DA" w:rsidRDefault="00F65979" w:rsidP="00F20E04">
      <w:pPr>
        <w:jc w:val="both"/>
        <w:rPr>
          <w:rFonts w:ascii="Cambria" w:hAnsi="Cambria"/>
          <w:sz w:val="22"/>
          <w:szCs w:val="22"/>
        </w:rPr>
      </w:pPr>
      <w:r>
        <w:rPr>
          <w:rFonts w:ascii="Cambria" w:hAnsi="Cambria"/>
          <w:sz w:val="22"/>
          <w:szCs w:val="22"/>
        </w:rPr>
        <w:t xml:space="preserve">Covid-19 tracing apps </w:t>
      </w:r>
      <w:r w:rsidR="008B59D8">
        <w:rPr>
          <w:rFonts w:ascii="Cambria" w:hAnsi="Cambria"/>
          <w:sz w:val="22"/>
          <w:szCs w:val="22"/>
        </w:rPr>
        <w:t xml:space="preserve">raise </w:t>
      </w:r>
      <w:r>
        <w:rPr>
          <w:rFonts w:ascii="Cambria" w:hAnsi="Cambria"/>
          <w:sz w:val="22"/>
          <w:szCs w:val="22"/>
        </w:rPr>
        <w:t xml:space="preserve">a key legal question in terms of data protection. Next to </w:t>
      </w:r>
      <w:r w:rsidR="00324381">
        <w:rPr>
          <w:rFonts w:ascii="Cambria" w:hAnsi="Cambria"/>
          <w:sz w:val="22"/>
          <w:szCs w:val="22"/>
        </w:rPr>
        <w:t xml:space="preserve">presenting </w:t>
      </w:r>
      <w:r>
        <w:rPr>
          <w:rFonts w:ascii="Cambria" w:hAnsi="Cambria"/>
          <w:sz w:val="22"/>
          <w:szCs w:val="22"/>
        </w:rPr>
        <w:t xml:space="preserve">security weaknesses of various kinds, these apps also need to comply with the proportionality test to </w:t>
      </w:r>
      <w:r w:rsidR="00EC0453">
        <w:rPr>
          <w:rFonts w:ascii="Cambria" w:hAnsi="Cambria"/>
          <w:sz w:val="22"/>
          <w:szCs w:val="22"/>
        </w:rPr>
        <w:t xml:space="preserve">meet </w:t>
      </w:r>
      <w:r>
        <w:rPr>
          <w:rFonts w:ascii="Cambria" w:hAnsi="Cambria"/>
          <w:sz w:val="22"/>
          <w:szCs w:val="22"/>
        </w:rPr>
        <w:t xml:space="preserve">the requirements of article 8 of the ECtHR.  </w:t>
      </w:r>
      <w:r w:rsidR="00F20E04" w:rsidRPr="005132DA">
        <w:rPr>
          <w:rFonts w:ascii="Cambria" w:hAnsi="Cambria"/>
          <w:sz w:val="22"/>
          <w:szCs w:val="22"/>
        </w:rPr>
        <w:t>For in</w:t>
      </w:r>
      <w:r w:rsidR="00AD4A9D">
        <w:rPr>
          <w:rFonts w:ascii="Cambria" w:hAnsi="Cambria"/>
          <w:sz w:val="22"/>
          <w:szCs w:val="22"/>
        </w:rPr>
        <w:t>ter</w:t>
      </w:r>
      <w:r w:rsidR="00F20E04" w:rsidRPr="005132DA">
        <w:rPr>
          <w:rFonts w:ascii="Cambria" w:hAnsi="Cambria"/>
          <w:sz w:val="22"/>
          <w:szCs w:val="22"/>
        </w:rPr>
        <w:t xml:space="preserve">ference in the right to privacy to be legal </w:t>
      </w:r>
      <w:r w:rsidR="00AD4A9D">
        <w:rPr>
          <w:rFonts w:ascii="Cambria" w:hAnsi="Cambria"/>
          <w:sz w:val="22"/>
          <w:szCs w:val="22"/>
        </w:rPr>
        <w:t xml:space="preserve">it </w:t>
      </w:r>
      <w:r w:rsidR="00F20E04" w:rsidRPr="005132DA">
        <w:rPr>
          <w:rFonts w:ascii="Cambria" w:hAnsi="Cambria"/>
          <w:sz w:val="22"/>
          <w:szCs w:val="22"/>
        </w:rPr>
        <w:t xml:space="preserve">needs to pass four tests: 1) it needs to pursue a legitimate objective; 2) it needs to be a necessary means to attain this objective, </w:t>
      </w:r>
      <w:r w:rsidR="00F20E04" w:rsidRPr="001223D5">
        <w:rPr>
          <w:rFonts w:ascii="Cambria" w:hAnsi="Cambria"/>
          <w:i/>
          <w:iCs/>
          <w:sz w:val="22"/>
          <w:szCs w:val="22"/>
        </w:rPr>
        <w:t>i</w:t>
      </w:r>
      <w:r w:rsidR="001223D5" w:rsidRPr="001223D5">
        <w:rPr>
          <w:rFonts w:ascii="Cambria" w:hAnsi="Cambria"/>
          <w:i/>
          <w:iCs/>
          <w:sz w:val="22"/>
          <w:szCs w:val="22"/>
        </w:rPr>
        <w:t>.</w:t>
      </w:r>
      <w:r w:rsidR="00F20E04" w:rsidRPr="001223D5">
        <w:rPr>
          <w:rFonts w:ascii="Cambria" w:hAnsi="Cambria"/>
          <w:i/>
          <w:iCs/>
          <w:sz w:val="22"/>
          <w:szCs w:val="22"/>
        </w:rPr>
        <w:t>e</w:t>
      </w:r>
      <w:r w:rsidR="001223D5" w:rsidRPr="001223D5">
        <w:rPr>
          <w:rFonts w:ascii="Cambria" w:hAnsi="Cambria"/>
          <w:i/>
          <w:iCs/>
          <w:sz w:val="22"/>
          <w:szCs w:val="22"/>
        </w:rPr>
        <w:t>.</w:t>
      </w:r>
      <w:r w:rsidR="00F20E04" w:rsidRPr="005132DA">
        <w:rPr>
          <w:rFonts w:ascii="Cambria" w:hAnsi="Cambria"/>
          <w:sz w:val="22"/>
          <w:szCs w:val="22"/>
        </w:rPr>
        <w:t xml:space="preserve"> no less restrictive measure is available; 3) it needs to be a suitable means </w:t>
      </w:r>
      <w:r w:rsidR="008B59D8">
        <w:rPr>
          <w:rFonts w:ascii="Cambria" w:hAnsi="Cambria"/>
          <w:sz w:val="22"/>
          <w:szCs w:val="22"/>
        </w:rPr>
        <w:t>of reaching</w:t>
      </w:r>
      <w:r w:rsidR="00F20E04" w:rsidRPr="005132DA">
        <w:rPr>
          <w:rFonts w:ascii="Cambria" w:hAnsi="Cambria"/>
          <w:sz w:val="22"/>
          <w:szCs w:val="22"/>
        </w:rPr>
        <w:t xml:space="preserve"> the objective; 4) it needs to </w:t>
      </w:r>
      <w:r w:rsidR="00940DD0" w:rsidRPr="005132DA">
        <w:rPr>
          <w:rFonts w:ascii="Cambria" w:hAnsi="Cambria"/>
          <w:sz w:val="22"/>
          <w:szCs w:val="22"/>
        </w:rPr>
        <w:t>be proportionate to the objective (</w:t>
      </w:r>
      <w:r w:rsidR="00940DD0" w:rsidRPr="005132DA">
        <w:rPr>
          <w:rFonts w:ascii="Cambria" w:hAnsi="Cambria"/>
          <w:i/>
          <w:iCs/>
          <w:sz w:val="22"/>
          <w:szCs w:val="22"/>
        </w:rPr>
        <w:t>i</w:t>
      </w:r>
      <w:r w:rsidR="00BA51B2" w:rsidRPr="005132DA">
        <w:rPr>
          <w:rFonts w:ascii="Cambria" w:hAnsi="Cambria"/>
          <w:i/>
          <w:iCs/>
          <w:sz w:val="22"/>
          <w:szCs w:val="22"/>
        </w:rPr>
        <w:t>.</w:t>
      </w:r>
      <w:r w:rsidR="00940DD0" w:rsidRPr="005132DA">
        <w:rPr>
          <w:rFonts w:ascii="Cambria" w:hAnsi="Cambria"/>
          <w:i/>
          <w:iCs/>
          <w:sz w:val="22"/>
          <w:szCs w:val="22"/>
        </w:rPr>
        <w:t>e</w:t>
      </w:r>
      <w:r w:rsidR="00BA51B2" w:rsidRPr="005132DA">
        <w:rPr>
          <w:rFonts w:ascii="Cambria" w:hAnsi="Cambria"/>
          <w:i/>
          <w:iCs/>
          <w:sz w:val="22"/>
          <w:szCs w:val="22"/>
        </w:rPr>
        <w:t>.</w:t>
      </w:r>
      <w:r w:rsidR="00940DD0" w:rsidRPr="005132DA">
        <w:rPr>
          <w:rFonts w:ascii="Cambria" w:hAnsi="Cambria"/>
          <w:sz w:val="22"/>
          <w:szCs w:val="22"/>
        </w:rPr>
        <w:t xml:space="preserve"> proportionality </w:t>
      </w:r>
      <w:proofErr w:type="spellStart"/>
      <w:r w:rsidR="00940DD0" w:rsidRPr="005132DA">
        <w:rPr>
          <w:rFonts w:ascii="Cambria" w:hAnsi="Cambria"/>
          <w:i/>
          <w:iCs/>
          <w:sz w:val="22"/>
          <w:szCs w:val="22"/>
        </w:rPr>
        <w:t>sensu</w:t>
      </w:r>
      <w:proofErr w:type="spellEnd"/>
      <w:r w:rsidR="00940DD0" w:rsidRPr="005132DA">
        <w:rPr>
          <w:rFonts w:ascii="Cambria" w:hAnsi="Cambria"/>
          <w:i/>
          <w:iCs/>
          <w:sz w:val="22"/>
          <w:szCs w:val="22"/>
        </w:rPr>
        <w:t xml:space="preserve"> </w:t>
      </w:r>
      <w:proofErr w:type="spellStart"/>
      <w:r w:rsidR="00940DD0" w:rsidRPr="005132DA">
        <w:rPr>
          <w:rFonts w:ascii="Cambria" w:hAnsi="Cambria"/>
          <w:i/>
          <w:iCs/>
          <w:sz w:val="22"/>
          <w:szCs w:val="22"/>
        </w:rPr>
        <w:t>strictu</w:t>
      </w:r>
      <w:proofErr w:type="spellEnd"/>
      <w:r w:rsidR="00940DD0" w:rsidRPr="005132DA">
        <w:rPr>
          <w:rFonts w:ascii="Cambria" w:hAnsi="Cambria"/>
          <w:sz w:val="22"/>
          <w:szCs w:val="22"/>
        </w:rPr>
        <w:t>).</w:t>
      </w:r>
    </w:p>
    <w:p w14:paraId="49228043" w14:textId="4B9F6022" w:rsidR="00940DD0" w:rsidRPr="005132DA" w:rsidRDefault="00940DD0" w:rsidP="00F20E04">
      <w:pPr>
        <w:jc w:val="both"/>
        <w:rPr>
          <w:rFonts w:ascii="Cambria" w:hAnsi="Cambria"/>
          <w:b/>
          <w:bCs/>
          <w:i/>
          <w:iCs/>
          <w:sz w:val="22"/>
          <w:szCs w:val="22"/>
        </w:rPr>
      </w:pPr>
    </w:p>
    <w:p w14:paraId="77675406" w14:textId="63B88FE8" w:rsidR="000A25AF" w:rsidRPr="00D83E2C" w:rsidRDefault="00940DD0" w:rsidP="00F20E04">
      <w:pPr>
        <w:jc w:val="both"/>
        <w:rPr>
          <w:rFonts w:ascii="Cambria" w:hAnsi="Cambria"/>
          <w:sz w:val="22"/>
          <w:szCs w:val="22"/>
        </w:rPr>
      </w:pPr>
      <w:r w:rsidRPr="005132DA">
        <w:rPr>
          <w:rFonts w:ascii="Cambria" w:hAnsi="Cambria"/>
          <w:sz w:val="22"/>
          <w:szCs w:val="22"/>
        </w:rPr>
        <w:t>A range of questions arise</w:t>
      </w:r>
      <w:r w:rsidR="008B59D8">
        <w:rPr>
          <w:rFonts w:ascii="Cambria" w:hAnsi="Cambria"/>
          <w:sz w:val="22"/>
          <w:szCs w:val="22"/>
        </w:rPr>
        <w:t>,</w:t>
      </w:r>
      <w:r w:rsidRPr="005132DA">
        <w:rPr>
          <w:rFonts w:ascii="Cambria" w:hAnsi="Cambria"/>
          <w:sz w:val="22"/>
          <w:szCs w:val="22"/>
        </w:rPr>
        <w:t xml:space="preserve"> however</w:t>
      </w:r>
      <w:r w:rsidR="008B59D8">
        <w:rPr>
          <w:rFonts w:ascii="Cambria" w:hAnsi="Cambria"/>
          <w:sz w:val="22"/>
          <w:szCs w:val="22"/>
        </w:rPr>
        <w:t>,</w:t>
      </w:r>
      <w:r w:rsidRPr="005132DA">
        <w:rPr>
          <w:rFonts w:ascii="Cambria" w:hAnsi="Cambria"/>
          <w:sz w:val="22"/>
          <w:szCs w:val="22"/>
        </w:rPr>
        <w:t xml:space="preserve"> when this </w:t>
      </w:r>
      <w:r w:rsidR="00D83E2C">
        <w:rPr>
          <w:rFonts w:ascii="Cambria" w:hAnsi="Cambria"/>
          <w:sz w:val="22"/>
          <w:szCs w:val="22"/>
        </w:rPr>
        <w:t xml:space="preserve">proportionality test </w:t>
      </w:r>
      <w:r w:rsidRPr="005132DA">
        <w:rPr>
          <w:rFonts w:ascii="Cambria" w:hAnsi="Cambria"/>
          <w:sz w:val="22"/>
          <w:szCs w:val="22"/>
        </w:rPr>
        <w:t>is applied to tracing apps. It is first important to identify the exact objective that these apps pursue. Covid-19 tracing apps have multiple objectives</w:t>
      </w:r>
      <w:r w:rsidR="008B59D8">
        <w:rPr>
          <w:rFonts w:ascii="Cambria" w:hAnsi="Cambria"/>
          <w:sz w:val="22"/>
          <w:szCs w:val="22"/>
        </w:rPr>
        <w:t>.</w:t>
      </w:r>
      <w:r w:rsidR="008B59D8" w:rsidRPr="005132DA">
        <w:rPr>
          <w:rFonts w:ascii="Cambria" w:hAnsi="Cambria"/>
          <w:sz w:val="22"/>
          <w:szCs w:val="22"/>
        </w:rPr>
        <w:t xml:space="preserve"> </w:t>
      </w:r>
      <w:r w:rsidR="008B59D8">
        <w:rPr>
          <w:rFonts w:ascii="Cambria" w:hAnsi="Cambria"/>
          <w:sz w:val="22"/>
          <w:szCs w:val="22"/>
        </w:rPr>
        <w:t>They seek to be</w:t>
      </w:r>
      <w:r w:rsidRPr="005132DA">
        <w:rPr>
          <w:rFonts w:ascii="Cambria" w:hAnsi="Cambria"/>
          <w:sz w:val="22"/>
          <w:szCs w:val="22"/>
        </w:rPr>
        <w:t xml:space="preserve"> a tool </w:t>
      </w:r>
      <w:r w:rsidR="008B59D8">
        <w:rPr>
          <w:rFonts w:ascii="Cambria" w:hAnsi="Cambria"/>
          <w:sz w:val="22"/>
          <w:szCs w:val="22"/>
        </w:rPr>
        <w:t>informing</w:t>
      </w:r>
      <w:r w:rsidRPr="005132DA">
        <w:rPr>
          <w:rFonts w:ascii="Cambria" w:hAnsi="Cambria"/>
          <w:sz w:val="22"/>
          <w:szCs w:val="22"/>
        </w:rPr>
        <w:t xml:space="preserve"> user</w:t>
      </w:r>
      <w:r w:rsidR="001904D1">
        <w:rPr>
          <w:rFonts w:ascii="Cambria" w:hAnsi="Cambria"/>
          <w:sz w:val="22"/>
          <w:szCs w:val="22"/>
        </w:rPr>
        <w:t>s</w:t>
      </w:r>
      <w:r w:rsidRPr="005132DA">
        <w:rPr>
          <w:rFonts w:ascii="Cambria" w:hAnsi="Cambria"/>
          <w:sz w:val="22"/>
          <w:szCs w:val="22"/>
        </w:rPr>
        <w:t xml:space="preserve"> of </w:t>
      </w:r>
      <w:r w:rsidR="001904D1">
        <w:rPr>
          <w:rFonts w:ascii="Cambria" w:hAnsi="Cambria"/>
          <w:sz w:val="22"/>
          <w:szCs w:val="22"/>
        </w:rPr>
        <w:t>them</w:t>
      </w:r>
      <w:r w:rsidRPr="005132DA">
        <w:rPr>
          <w:rFonts w:ascii="Cambria" w:hAnsi="Cambria"/>
          <w:sz w:val="22"/>
          <w:szCs w:val="22"/>
        </w:rPr>
        <w:t xml:space="preserve"> having potentially been in a risk situation and exposed to a </w:t>
      </w:r>
      <w:r w:rsidR="009C09AF">
        <w:rPr>
          <w:rFonts w:ascii="Cambria" w:hAnsi="Cambria"/>
          <w:sz w:val="22"/>
          <w:szCs w:val="22"/>
        </w:rPr>
        <w:t>C</w:t>
      </w:r>
      <w:r w:rsidRPr="005132DA">
        <w:rPr>
          <w:rFonts w:ascii="Cambria" w:hAnsi="Cambria"/>
          <w:sz w:val="22"/>
          <w:szCs w:val="22"/>
        </w:rPr>
        <w:t>ovid-19 infected person</w:t>
      </w:r>
      <w:r w:rsidR="008B59D8">
        <w:rPr>
          <w:rFonts w:ascii="Cambria" w:hAnsi="Cambria"/>
          <w:sz w:val="22"/>
          <w:szCs w:val="22"/>
        </w:rPr>
        <w:t>.</w:t>
      </w:r>
      <w:r w:rsidRPr="005132DA">
        <w:rPr>
          <w:rFonts w:ascii="Cambria" w:hAnsi="Cambria"/>
          <w:sz w:val="22"/>
          <w:szCs w:val="22"/>
        </w:rPr>
        <w:t xml:space="preserve"> </w:t>
      </w:r>
      <w:r w:rsidR="008B59D8">
        <w:rPr>
          <w:rFonts w:ascii="Cambria" w:hAnsi="Cambria"/>
          <w:sz w:val="22"/>
          <w:szCs w:val="22"/>
        </w:rPr>
        <w:t xml:space="preserve">They </w:t>
      </w:r>
      <w:r w:rsidRPr="005132DA">
        <w:rPr>
          <w:rFonts w:ascii="Cambria" w:hAnsi="Cambria"/>
          <w:sz w:val="22"/>
          <w:szCs w:val="22"/>
        </w:rPr>
        <w:t xml:space="preserve">seek to inform other users that </w:t>
      </w:r>
      <w:r w:rsidR="008B59D8">
        <w:rPr>
          <w:rFonts w:ascii="Cambria" w:hAnsi="Cambria"/>
          <w:sz w:val="22"/>
          <w:szCs w:val="22"/>
        </w:rPr>
        <w:t>someone is</w:t>
      </w:r>
      <w:r w:rsidRPr="005132DA">
        <w:rPr>
          <w:rFonts w:ascii="Cambria" w:hAnsi="Cambria"/>
          <w:sz w:val="22"/>
          <w:szCs w:val="22"/>
        </w:rPr>
        <w:t xml:space="preserve"> infected and pose</w:t>
      </w:r>
      <w:r w:rsidR="008B59D8">
        <w:rPr>
          <w:rFonts w:ascii="Cambria" w:hAnsi="Cambria"/>
          <w:sz w:val="22"/>
          <w:szCs w:val="22"/>
        </w:rPr>
        <w:t>s</w:t>
      </w:r>
      <w:r w:rsidRPr="005132DA">
        <w:rPr>
          <w:rFonts w:ascii="Cambria" w:hAnsi="Cambria"/>
          <w:sz w:val="22"/>
          <w:szCs w:val="22"/>
        </w:rPr>
        <w:t xml:space="preserve"> a risk to them</w:t>
      </w:r>
      <w:r w:rsidR="008B59D8">
        <w:rPr>
          <w:rFonts w:ascii="Cambria" w:hAnsi="Cambria"/>
          <w:sz w:val="22"/>
          <w:szCs w:val="22"/>
        </w:rPr>
        <w:t>.</w:t>
      </w:r>
      <w:r w:rsidRPr="005132DA">
        <w:rPr>
          <w:rFonts w:ascii="Cambria" w:hAnsi="Cambria"/>
          <w:sz w:val="22"/>
          <w:szCs w:val="22"/>
        </w:rPr>
        <w:t xml:space="preserve"> </w:t>
      </w:r>
      <w:r w:rsidR="008B59D8">
        <w:rPr>
          <w:rFonts w:ascii="Cambria" w:hAnsi="Cambria"/>
          <w:sz w:val="22"/>
          <w:szCs w:val="22"/>
        </w:rPr>
        <w:t>T</w:t>
      </w:r>
      <w:r w:rsidR="008B59D8" w:rsidRPr="005132DA">
        <w:rPr>
          <w:rFonts w:ascii="Cambria" w:hAnsi="Cambria"/>
          <w:sz w:val="22"/>
          <w:szCs w:val="22"/>
        </w:rPr>
        <w:t xml:space="preserve">hey </w:t>
      </w:r>
      <w:r w:rsidRPr="005132DA">
        <w:rPr>
          <w:rFonts w:ascii="Cambria" w:hAnsi="Cambria"/>
          <w:sz w:val="22"/>
          <w:szCs w:val="22"/>
        </w:rPr>
        <w:t>seek to alert people of these risks so that they take the necessary measures to limit the risks of infecting other people (</w:t>
      </w:r>
      <w:r w:rsidR="000A25AF" w:rsidRPr="005132DA">
        <w:rPr>
          <w:rFonts w:ascii="Cambria" w:hAnsi="Cambria"/>
          <w:i/>
          <w:iCs/>
          <w:sz w:val="22"/>
          <w:szCs w:val="22"/>
        </w:rPr>
        <w:t>e.g.</w:t>
      </w:r>
      <w:r w:rsidR="000A25AF" w:rsidRPr="005132DA">
        <w:rPr>
          <w:rFonts w:ascii="Cambria" w:hAnsi="Cambria"/>
          <w:sz w:val="22"/>
          <w:szCs w:val="22"/>
        </w:rPr>
        <w:t xml:space="preserve"> </w:t>
      </w:r>
      <w:r w:rsidRPr="005132DA">
        <w:rPr>
          <w:rFonts w:ascii="Cambria" w:hAnsi="Cambria"/>
          <w:sz w:val="22"/>
          <w:szCs w:val="22"/>
        </w:rPr>
        <w:t>by self-isolating, by getting tested)</w:t>
      </w:r>
      <w:r w:rsidR="008B59D8">
        <w:rPr>
          <w:rFonts w:ascii="Cambria" w:hAnsi="Cambria"/>
          <w:sz w:val="22"/>
          <w:szCs w:val="22"/>
        </w:rPr>
        <w:t>.</w:t>
      </w:r>
      <w:r w:rsidRPr="005132DA">
        <w:rPr>
          <w:rFonts w:ascii="Cambria" w:hAnsi="Cambria"/>
          <w:sz w:val="22"/>
          <w:szCs w:val="22"/>
        </w:rPr>
        <w:t xml:space="preserve"> </w:t>
      </w:r>
      <w:r w:rsidR="008B59D8">
        <w:rPr>
          <w:rFonts w:ascii="Cambria" w:hAnsi="Cambria"/>
          <w:sz w:val="22"/>
          <w:szCs w:val="22"/>
        </w:rPr>
        <w:t>T</w:t>
      </w:r>
      <w:r w:rsidR="008B59D8" w:rsidRPr="005132DA">
        <w:rPr>
          <w:rFonts w:ascii="Cambria" w:hAnsi="Cambria"/>
          <w:sz w:val="22"/>
          <w:szCs w:val="22"/>
        </w:rPr>
        <w:t xml:space="preserve">hey </w:t>
      </w:r>
      <w:r w:rsidRPr="005132DA">
        <w:rPr>
          <w:rFonts w:ascii="Cambria" w:hAnsi="Cambria"/>
          <w:sz w:val="22"/>
          <w:szCs w:val="22"/>
        </w:rPr>
        <w:t>seek to limit the spread of the virus or at least contain it so that the health system is not overwhelmed by infected people</w:t>
      </w:r>
      <w:r w:rsidR="008B59D8">
        <w:rPr>
          <w:rFonts w:ascii="Cambria" w:hAnsi="Cambria"/>
          <w:sz w:val="22"/>
          <w:szCs w:val="22"/>
        </w:rPr>
        <w:t>.</w:t>
      </w:r>
      <w:r w:rsidRPr="005132DA">
        <w:rPr>
          <w:rFonts w:ascii="Cambria" w:hAnsi="Cambria"/>
          <w:sz w:val="22"/>
          <w:szCs w:val="22"/>
        </w:rPr>
        <w:t xml:space="preserve"> </w:t>
      </w:r>
      <w:r w:rsidR="008B59D8">
        <w:rPr>
          <w:rFonts w:ascii="Cambria" w:hAnsi="Cambria"/>
          <w:sz w:val="22"/>
          <w:szCs w:val="22"/>
        </w:rPr>
        <w:t xml:space="preserve">They </w:t>
      </w:r>
      <w:r w:rsidRPr="005132DA">
        <w:rPr>
          <w:rFonts w:ascii="Cambria" w:hAnsi="Cambria"/>
          <w:sz w:val="22"/>
          <w:szCs w:val="22"/>
        </w:rPr>
        <w:t xml:space="preserve">seek to provide reassurance and some form of minimal self-control by users in resuming their social, economic and educational life as “normal” (as users do not want to have to self-isolate after </w:t>
      </w:r>
      <w:r w:rsidR="008B59D8">
        <w:rPr>
          <w:rFonts w:ascii="Cambria" w:hAnsi="Cambria"/>
          <w:sz w:val="22"/>
          <w:szCs w:val="22"/>
        </w:rPr>
        <w:t>testing</w:t>
      </w:r>
      <w:r w:rsidRPr="005132DA">
        <w:rPr>
          <w:rFonts w:ascii="Cambria" w:hAnsi="Cambria"/>
          <w:sz w:val="22"/>
          <w:szCs w:val="22"/>
        </w:rPr>
        <w:t xml:space="preserve"> positive</w:t>
      </w:r>
      <w:r w:rsidR="008B59D8">
        <w:rPr>
          <w:rFonts w:ascii="Cambria" w:hAnsi="Cambria"/>
          <w:sz w:val="22"/>
          <w:szCs w:val="22"/>
        </w:rPr>
        <w:t>,</w:t>
      </w:r>
      <w:r w:rsidRPr="005132DA">
        <w:rPr>
          <w:rFonts w:ascii="Cambria" w:hAnsi="Cambria"/>
          <w:sz w:val="22"/>
          <w:szCs w:val="22"/>
        </w:rPr>
        <w:t xml:space="preserve"> after receiving an alert that they have been exposed to a risky situation they will voluntarily and preventively avoid risky situations, hence contributing to limiting the spread of the virus). All these specific objectives are not articulated at the same level of generality/individuality. For th</w:t>
      </w:r>
      <w:r w:rsidR="00E86C0D" w:rsidRPr="005132DA">
        <w:rPr>
          <w:rFonts w:ascii="Cambria" w:hAnsi="Cambria"/>
          <w:sz w:val="22"/>
          <w:szCs w:val="22"/>
        </w:rPr>
        <w:t>ese objectives</w:t>
      </w:r>
      <w:r w:rsidRPr="005132DA">
        <w:rPr>
          <w:rFonts w:ascii="Cambria" w:hAnsi="Cambria"/>
          <w:sz w:val="22"/>
          <w:szCs w:val="22"/>
        </w:rPr>
        <w:t xml:space="preserve"> to be reached </w:t>
      </w:r>
      <w:r w:rsidR="00DA574C" w:rsidRPr="005132DA">
        <w:rPr>
          <w:rFonts w:ascii="Cambria" w:hAnsi="Cambria"/>
          <w:sz w:val="22"/>
          <w:szCs w:val="22"/>
        </w:rPr>
        <w:t>C</w:t>
      </w:r>
      <w:r w:rsidRPr="005132DA">
        <w:rPr>
          <w:rFonts w:ascii="Cambria" w:hAnsi="Cambria"/>
          <w:sz w:val="22"/>
          <w:szCs w:val="22"/>
        </w:rPr>
        <w:t xml:space="preserve">ovid-19 tracing apps need to be more or less supported by a broader social and practical set of </w:t>
      </w:r>
      <w:r w:rsidR="000A25AF" w:rsidRPr="005132DA">
        <w:rPr>
          <w:rFonts w:ascii="Cambria" w:hAnsi="Cambria"/>
          <w:sz w:val="22"/>
          <w:szCs w:val="22"/>
        </w:rPr>
        <w:t xml:space="preserve">measures. Depending on this wider set, the app may be more or less a necessary </w:t>
      </w:r>
      <w:r w:rsidR="009C09AF">
        <w:rPr>
          <w:rFonts w:ascii="Cambria" w:hAnsi="Cambria"/>
          <w:sz w:val="22"/>
          <w:szCs w:val="22"/>
        </w:rPr>
        <w:t>o</w:t>
      </w:r>
      <w:r w:rsidR="000A25AF" w:rsidRPr="005132DA">
        <w:rPr>
          <w:rFonts w:ascii="Cambria" w:hAnsi="Cambria"/>
          <w:sz w:val="22"/>
          <w:szCs w:val="22"/>
        </w:rPr>
        <w:t>r suitable component. For instance, in countries such as France and Belgium manual tracing is organised.</w:t>
      </w:r>
      <w:r w:rsidR="000A25AF" w:rsidRPr="005132DA">
        <w:rPr>
          <w:rStyle w:val="FootnoteReference"/>
          <w:rFonts w:ascii="Cambria" w:hAnsi="Cambria"/>
          <w:sz w:val="22"/>
          <w:szCs w:val="22"/>
        </w:rPr>
        <w:footnoteReference w:id="67"/>
      </w:r>
      <w:r w:rsidR="00D83E2C">
        <w:rPr>
          <w:rFonts w:ascii="Cambria" w:hAnsi="Cambria"/>
          <w:sz w:val="22"/>
          <w:szCs w:val="22"/>
        </w:rPr>
        <w:t xml:space="preserve"> Covid-19 tracing apps may also not meet the suitability test in the sense that for </w:t>
      </w:r>
      <w:r w:rsidR="006E1999">
        <w:rPr>
          <w:rFonts w:ascii="Cambria" w:hAnsi="Cambria"/>
          <w:sz w:val="22"/>
          <w:szCs w:val="22"/>
        </w:rPr>
        <w:t>them</w:t>
      </w:r>
      <w:r w:rsidR="00D83E2C">
        <w:rPr>
          <w:rFonts w:ascii="Cambria" w:hAnsi="Cambria"/>
          <w:sz w:val="22"/>
          <w:szCs w:val="22"/>
        </w:rPr>
        <w:t xml:space="preserve"> to work a sufficient number of people need to download and make use of </w:t>
      </w:r>
      <w:r w:rsidR="006E1999">
        <w:rPr>
          <w:rFonts w:ascii="Cambria" w:hAnsi="Cambria"/>
          <w:sz w:val="22"/>
          <w:szCs w:val="22"/>
        </w:rPr>
        <w:t>them</w:t>
      </w:r>
      <w:r w:rsidR="00D83E2C">
        <w:rPr>
          <w:rFonts w:ascii="Cambria" w:hAnsi="Cambria"/>
          <w:sz w:val="22"/>
          <w:szCs w:val="22"/>
        </w:rPr>
        <w:t>. A l</w:t>
      </w:r>
      <w:r w:rsidR="00D83E2C" w:rsidRPr="005132DA">
        <w:rPr>
          <w:rFonts w:ascii="Cambria" w:hAnsi="Cambria"/>
          <w:sz w:val="22"/>
          <w:szCs w:val="22"/>
        </w:rPr>
        <w:t>ack of scientific evidence for the efficiency of tracing apps has been highlighted</w:t>
      </w:r>
      <w:r w:rsidR="006E1999">
        <w:rPr>
          <w:rFonts w:ascii="Cambria" w:hAnsi="Cambria"/>
          <w:sz w:val="22"/>
          <w:szCs w:val="22"/>
        </w:rPr>
        <w:t>,</w:t>
      </w:r>
      <w:r w:rsidR="00D83E2C" w:rsidRPr="005132DA">
        <w:rPr>
          <w:rFonts w:ascii="Cambria" w:hAnsi="Cambria"/>
          <w:sz w:val="22"/>
          <w:szCs w:val="22"/>
        </w:rPr>
        <w:t xml:space="preserve"> </w:t>
      </w:r>
      <w:r w:rsidR="00D83E2C">
        <w:rPr>
          <w:rFonts w:ascii="Cambria" w:hAnsi="Cambria"/>
          <w:sz w:val="22"/>
          <w:szCs w:val="22"/>
        </w:rPr>
        <w:t xml:space="preserve">for instance </w:t>
      </w:r>
      <w:r w:rsidR="00D83E2C" w:rsidRPr="005132DA">
        <w:rPr>
          <w:rFonts w:ascii="Cambria" w:hAnsi="Cambria"/>
          <w:sz w:val="22"/>
          <w:szCs w:val="22"/>
        </w:rPr>
        <w:t xml:space="preserve">by the Belgian </w:t>
      </w:r>
      <w:r w:rsidR="001904D1">
        <w:rPr>
          <w:rFonts w:ascii="Cambria" w:hAnsi="Cambria"/>
          <w:sz w:val="22"/>
          <w:szCs w:val="22"/>
        </w:rPr>
        <w:t>d</w:t>
      </w:r>
      <w:r w:rsidR="00D83E2C" w:rsidRPr="005132DA">
        <w:rPr>
          <w:rFonts w:ascii="Cambria" w:hAnsi="Cambria"/>
          <w:sz w:val="22"/>
          <w:szCs w:val="22"/>
        </w:rPr>
        <w:t>ata protection authority</w:t>
      </w:r>
      <w:r w:rsidR="00D83E2C">
        <w:rPr>
          <w:rFonts w:ascii="Cambria" w:hAnsi="Cambria"/>
          <w:sz w:val="22"/>
          <w:szCs w:val="22"/>
        </w:rPr>
        <w:t>.</w:t>
      </w:r>
      <w:r w:rsidR="00D83E2C" w:rsidRPr="005132DA">
        <w:rPr>
          <w:rStyle w:val="FootnoteReference"/>
          <w:rFonts w:ascii="Cambria" w:hAnsi="Cambria"/>
          <w:sz w:val="22"/>
          <w:szCs w:val="22"/>
        </w:rPr>
        <w:footnoteReference w:id="68"/>
      </w:r>
      <w:r w:rsidR="00D83E2C">
        <w:rPr>
          <w:rFonts w:ascii="Cambria" w:hAnsi="Cambria"/>
          <w:sz w:val="22"/>
          <w:szCs w:val="22"/>
        </w:rPr>
        <w:t xml:space="preserve"> All in all, the Covid-19 tracing apps need to meet a number of criteria, in terms of </w:t>
      </w:r>
      <w:r w:rsidR="00D83E2C" w:rsidRPr="005132DA">
        <w:rPr>
          <w:rFonts w:ascii="Cambria" w:hAnsi="Cambria"/>
          <w:sz w:val="22"/>
          <w:szCs w:val="22"/>
        </w:rPr>
        <w:t>privacy by design</w:t>
      </w:r>
      <w:r w:rsidR="00D83E2C">
        <w:rPr>
          <w:rFonts w:ascii="Cambria" w:hAnsi="Cambria"/>
          <w:sz w:val="22"/>
          <w:szCs w:val="22"/>
        </w:rPr>
        <w:t xml:space="preserve"> (e.g. Germany, Italy), voluntary use of the app by users, techniques to minimise data (for instance</w:t>
      </w:r>
      <w:r w:rsidR="006E1999">
        <w:rPr>
          <w:rFonts w:ascii="Cambria" w:hAnsi="Cambria"/>
          <w:sz w:val="22"/>
          <w:szCs w:val="22"/>
        </w:rPr>
        <w:t>,</w:t>
      </w:r>
      <w:r w:rsidR="00D83E2C">
        <w:rPr>
          <w:rFonts w:ascii="Cambria" w:hAnsi="Cambria"/>
          <w:sz w:val="22"/>
          <w:szCs w:val="22"/>
        </w:rPr>
        <w:t xml:space="preserve"> pseudonyms and random numbers), </w:t>
      </w:r>
      <w:r w:rsidR="006E1999">
        <w:rPr>
          <w:rFonts w:ascii="Cambria" w:hAnsi="Cambria"/>
          <w:sz w:val="22"/>
          <w:szCs w:val="22"/>
        </w:rPr>
        <w:t xml:space="preserve">and </w:t>
      </w:r>
      <w:r w:rsidR="00D83E2C">
        <w:rPr>
          <w:rFonts w:ascii="Cambria" w:hAnsi="Cambria"/>
          <w:sz w:val="22"/>
          <w:szCs w:val="22"/>
        </w:rPr>
        <w:t xml:space="preserve">duration of data retention. </w:t>
      </w:r>
      <w:r w:rsidR="000A25AF" w:rsidRPr="00D83E2C">
        <w:rPr>
          <w:rFonts w:ascii="Cambria" w:hAnsi="Cambria"/>
          <w:sz w:val="22"/>
          <w:szCs w:val="22"/>
        </w:rPr>
        <w:t>From the contributions to our</w:t>
      </w:r>
      <w:r w:rsidR="000662E4" w:rsidRPr="00D83E2C">
        <w:rPr>
          <w:rFonts w:ascii="Cambria" w:hAnsi="Cambria"/>
          <w:sz w:val="22"/>
          <w:szCs w:val="22"/>
        </w:rPr>
        <w:t xml:space="preserve"> project the following overview can be provided.</w:t>
      </w:r>
      <w:r w:rsidR="000662E4" w:rsidRPr="00D83E2C">
        <w:rPr>
          <w:rStyle w:val="FootnoteReference"/>
          <w:rFonts w:ascii="Cambria" w:hAnsi="Cambria"/>
          <w:sz w:val="22"/>
          <w:szCs w:val="22"/>
        </w:rPr>
        <w:footnoteReference w:id="69"/>
      </w:r>
    </w:p>
    <w:p w14:paraId="22D7D1FD" w14:textId="46E6016F" w:rsidR="00526709" w:rsidRDefault="00526709" w:rsidP="00526709">
      <w:pPr>
        <w:jc w:val="both"/>
        <w:rPr>
          <w:rFonts w:ascii="Cambria" w:hAnsi="Cambria"/>
          <w:sz w:val="22"/>
          <w:szCs w:val="22"/>
        </w:rPr>
      </w:pPr>
    </w:p>
    <w:tbl>
      <w:tblPr>
        <w:tblStyle w:val="TableGrid"/>
        <w:tblW w:w="0" w:type="auto"/>
        <w:tblLook w:val="04A0" w:firstRow="1" w:lastRow="0" w:firstColumn="1" w:lastColumn="0" w:noHBand="0" w:noVBand="1"/>
      </w:tblPr>
      <w:tblGrid>
        <w:gridCol w:w="2263"/>
        <w:gridCol w:w="3373"/>
        <w:gridCol w:w="3374"/>
      </w:tblGrid>
      <w:tr w:rsidR="009C09AF" w:rsidRPr="00BD348A" w14:paraId="61FDD47B" w14:textId="77777777" w:rsidTr="00817D1E">
        <w:tc>
          <w:tcPr>
            <w:tcW w:w="2263" w:type="dxa"/>
          </w:tcPr>
          <w:p w14:paraId="368B5418" w14:textId="77E8867B" w:rsidR="009C09AF" w:rsidRPr="00BD348A" w:rsidRDefault="009C09AF" w:rsidP="0026231A">
            <w:pPr>
              <w:jc w:val="both"/>
              <w:rPr>
                <w:rFonts w:ascii="Cambria" w:hAnsi="Cambria"/>
                <w:color w:val="FF0000"/>
                <w:sz w:val="18"/>
                <w:szCs w:val="18"/>
              </w:rPr>
            </w:pPr>
            <w:r w:rsidRPr="00BD348A">
              <w:rPr>
                <w:rFonts w:ascii="Cambria" w:hAnsi="Cambria"/>
                <w:color w:val="000000" w:themeColor="text1"/>
                <w:sz w:val="18"/>
                <w:szCs w:val="18"/>
              </w:rPr>
              <w:t>Specific legal framework</w:t>
            </w:r>
            <w:r w:rsidR="006E48E7" w:rsidRPr="00BD348A">
              <w:rPr>
                <w:rFonts w:ascii="Cambria" w:hAnsi="Cambria"/>
                <w:color w:val="000000" w:themeColor="text1"/>
                <w:sz w:val="18"/>
                <w:szCs w:val="18"/>
              </w:rPr>
              <w:t xml:space="preserve"> (primary or secondary legislation)</w:t>
            </w:r>
          </w:p>
        </w:tc>
        <w:tc>
          <w:tcPr>
            <w:tcW w:w="3373" w:type="dxa"/>
          </w:tcPr>
          <w:p w14:paraId="750465BE" w14:textId="744504E1" w:rsidR="00FD7794" w:rsidRDefault="00A92F1B" w:rsidP="0026231A">
            <w:pPr>
              <w:jc w:val="both"/>
              <w:rPr>
                <w:rFonts w:ascii="Cambria" w:hAnsi="Cambria"/>
                <w:color w:val="000000" w:themeColor="text1"/>
                <w:sz w:val="18"/>
                <w:szCs w:val="18"/>
              </w:rPr>
            </w:pPr>
            <w:r w:rsidRPr="009F5939">
              <w:rPr>
                <w:rFonts w:ascii="Cambria" w:hAnsi="Cambria"/>
                <w:i/>
                <w:iCs/>
                <w:color w:val="000000" w:themeColor="text1"/>
                <w:sz w:val="18"/>
                <w:szCs w:val="18"/>
              </w:rPr>
              <w:t>Yes</w:t>
            </w:r>
            <w:r>
              <w:rPr>
                <w:rFonts w:ascii="Cambria" w:hAnsi="Cambria"/>
                <w:color w:val="000000" w:themeColor="text1"/>
                <w:sz w:val="18"/>
                <w:szCs w:val="18"/>
              </w:rPr>
              <w:t xml:space="preserve">: </w:t>
            </w:r>
            <w:r w:rsidR="007818B3">
              <w:rPr>
                <w:rFonts w:ascii="Cambria" w:hAnsi="Cambria"/>
                <w:color w:val="000000" w:themeColor="text1"/>
                <w:sz w:val="18"/>
                <w:szCs w:val="18"/>
              </w:rPr>
              <w:t xml:space="preserve">Australia, </w:t>
            </w:r>
            <w:r w:rsidR="00716125" w:rsidRPr="00BD348A">
              <w:rPr>
                <w:rFonts w:ascii="Cambria" w:hAnsi="Cambria"/>
                <w:color w:val="000000" w:themeColor="text1"/>
                <w:sz w:val="18"/>
                <w:szCs w:val="18"/>
              </w:rPr>
              <w:t xml:space="preserve">Belgium, France, Italy, </w:t>
            </w:r>
            <w:r w:rsidR="004C68FB">
              <w:rPr>
                <w:rFonts w:ascii="Cambria" w:hAnsi="Cambria"/>
                <w:color w:val="000000" w:themeColor="text1"/>
                <w:sz w:val="18"/>
                <w:szCs w:val="18"/>
              </w:rPr>
              <w:t xml:space="preserve">Slovenia, </w:t>
            </w:r>
            <w:r w:rsidR="007818B3">
              <w:rPr>
                <w:rFonts w:ascii="Cambria" w:hAnsi="Cambria"/>
                <w:color w:val="000000" w:themeColor="text1"/>
                <w:sz w:val="18"/>
                <w:szCs w:val="18"/>
              </w:rPr>
              <w:t xml:space="preserve">South Africa, </w:t>
            </w:r>
            <w:r w:rsidR="00FD7794" w:rsidRPr="00BD348A">
              <w:rPr>
                <w:rFonts w:ascii="Cambria" w:hAnsi="Cambria"/>
                <w:sz w:val="18"/>
                <w:szCs w:val="18"/>
              </w:rPr>
              <w:t>Switzerland,</w:t>
            </w:r>
          </w:p>
          <w:p w14:paraId="196EB846" w14:textId="77777777" w:rsidR="00FD7794" w:rsidRDefault="00FD7794" w:rsidP="0026231A">
            <w:pPr>
              <w:jc w:val="both"/>
              <w:rPr>
                <w:rFonts w:ascii="Cambria" w:hAnsi="Cambria"/>
                <w:color w:val="000000" w:themeColor="text1"/>
                <w:sz w:val="18"/>
                <w:szCs w:val="18"/>
              </w:rPr>
            </w:pPr>
          </w:p>
          <w:p w14:paraId="1A25DF08" w14:textId="443683F4" w:rsidR="000662E4" w:rsidRPr="004C68FB" w:rsidRDefault="00FD7794" w:rsidP="0026231A">
            <w:pPr>
              <w:jc w:val="both"/>
              <w:rPr>
                <w:rFonts w:ascii="Cambria" w:hAnsi="Cambria"/>
                <w:b/>
                <w:bCs/>
                <w:color w:val="000000" w:themeColor="text1"/>
                <w:sz w:val="18"/>
                <w:szCs w:val="18"/>
              </w:rPr>
            </w:pPr>
            <w:r w:rsidRPr="009F5939">
              <w:rPr>
                <w:rFonts w:ascii="Cambria" w:hAnsi="Cambria"/>
                <w:i/>
                <w:iCs/>
                <w:color w:val="000000" w:themeColor="text1"/>
                <w:sz w:val="18"/>
                <w:szCs w:val="18"/>
              </w:rPr>
              <w:t>Under discussion</w:t>
            </w:r>
            <w:r>
              <w:rPr>
                <w:rFonts w:ascii="Cambria" w:hAnsi="Cambria"/>
                <w:color w:val="000000" w:themeColor="text1"/>
                <w:sz w:val="18"/>
                <w:szCs w:val="18"/>
              </w:rPr>
              <w:t xml:space="preserve">: </w:t>
            </w:r>
            <w:r w:rsidR="00716125" w:rsidRPr="00BD348A">
              <w:rPr>
                <w:rFonts w:ascii="Cambria" w:hAnsi="Cambria"/>
                <w:sz w:val="18"/>
                <w:szCs w:val="18"/>
              </w:rPr>
              <w:t>the Netherlands</w:t>
            </w:r>
            <w:r>
              <w:rPr>
                <w:rFonts w:ascii="Cambria" w:hAnsi="Cambria"/>
                <w:sz w:val="18"/>
                <w:szCs w:val="18"/>
              </w:rPr>
              <w:t xml:space="preserve">, </w:t>
            </w:r>
            <w:r w:rsidR="006E1999">
              <w:rPr>
                <w:rFonts w:ascii="Cambria" w:hAnsi="Cambria"/>
                <w:sz w:val="18"/>
                <w:szCs w:val="18"/>
              </w:rPr>
              <w:t xml:space="preserve">the </w:t>
            </w:r>
            <w:r w:rsidR="00716125" w:rsidRPr="00BD348A">
              <w:rPr>
                <w:rFonts w:ascii="Cambria" w:hAnsi="Cambria"/>
                <w:color w:val="000000" w:themeColor="text1"/>
                <w:sz w:val="18"/>
                <w:szCs w:val="18"/>
              </w:rPr>
              <w:t>UK (tabled by a parliamentary committee)</w:t>
            </w:r>
          </w:p>
        </w:tc>
        <w:tc>
          <w:tcPr>
            <w:tcW w:w="3374" w:type="dxa"/>
          </w:tcPr>
          <w:p w14:paraId="39EA063B" w14:textId="18A4D7EE" w:rsidR="009C09AF" w:rsidRPr="00BD348A" w:rsidRDefault="00A92F1B" w:rsidP="0026231A">
            <w:pPr>
              <w:jc w:val="both"/>
              <w:rPr>
                <w:rFonts w:ascii="Cambria" w:hAnsi="Cambria"/>
                <w:color w:val="FF0000"/>
                <w:sz w:val="18"/>
                <w:szCs w:val="18"/>
              </w:rPr>
            </w:pPr>
            <w:r w:rsidRPr="009F5939">
              <w:rPr>
                <w:rFonts w:ascii="Cambria" w:hAnsi="Cambria"/>
                <w:i/>
                <w:iCs/>
                <w:color w:val="000000" w:themeColor="text1"/>
                <w:sz w:val="18"/>
                <w:szCs w:val="18"/>
              </w:rPr>
              <w:t>No</w:t>
            </w:r>
            <w:r w:rsidRPr="00FD7794">
              <w:rPr>
                <w:rFonts w:ascii="Cambria" w:hAnsi="Cambria"/>
                <w:color w:val="000000" w:themeColor="text1"/>
                <w:sz w:val="18"/>
                <w:szCs w:val="18"/>
              </w:rPr>
              <w:t>: Germany (after discussion)</w:t>
            </w:r>
            <w:r w:rsidR="007818B3">
              <w:rPr>
                <w:rFonts w:ascii="Cambria" w:hAnsi="Cambria"/>
                <w:color w:val="000000" w:themeColor="text1"/>
                <w:sz w:val="18"/>
                <w:szCs w:val="18"/>
              </w:rPr>
              <w:t>; Japan (parliamentary discussions)</w:t>
            </w:r>
          </w:p>
        </w:tc>
      </w:tr>
      <w:tr w:rsidR="00226958" w:rsidRPr="00BD348A" w14:paraId="022EA845" w14:textId="77777777" w:rsidTr="00817D1E">
        <w:tc>
          <w:tcPr>
            <w:tcW w:w="2263" w:type="dxa"/>
          </w:tcPr>
          <w:p w14:paraId="05F583CC" w14:textId="6815E63A" w:rsidR="00226958" w:rsidRPr="00BD348A" w:rsidRDefault="00226958" w:rsidP="00526709">
            <w:pPr>
              <w:jc w:val="both"/>
              <w:rPr>
                <w:rFonts w:ascii="Cambria" w:hAnsi="Cambria"/>
                <w:sz w:val="18"/>
                <w:szCs w:val="18"/>
              </w:rPr>
            </w:pPr>
            <w:r w:rsidRPr="00BD348A">
              <w:rPr>
                <w:rFonts w:ascii="Cambria" w:hAnsi="Cambria"/>
                <w:sz w:val="18"/>
                <w:szCs w:val="18"/>
              </w:rPr>
              <w:t>System</w:t>
            </w:r>
          </w:p>
        </w:tc>
        <w:tc>
          <w:tcPr>
            <w:tcW w:w="3373" w:type="dxa"/>
          </w:tcPr>
          <w:p w14:paraId="36CDEE02" w14:textId="0297734D" w:rsidR="00226958" w:rsidRPr="00BD348A" w:rsidRDefault="00226958" w:rsidP="00526709">
            <w:pPr>
              <w:jc w:val="both"/>
              <w:rPr>
                <w:rFonts w:ascii="Cambria" w:hAnsi="Cambria"/>
                <w:sz w:val="18"/>
                <w:szCs w:val="18"/>
              </w:rPr>
            </w:pPr>
            <w:r w:rsidRPr="00BD348A">
              <w:rPr>
                <w:rFonts w:ascii="Cambria" w:hAnsi="Cambria"/>
                <w:i/>
                <w:iCs/>
                <w:sz w:val="18"/>
                <w:szCs w:val="18"/>
              </w:rPr>
              <w:t>Decentralised:</w:t>
            </w:r>
            <w:r w:rsidRPr="00BD348A">
              <w:rPr>
                <w:rFonts w:ascii="Cambria" w:hAnsi="Cambria"/>
                <w:sz w:val="18"/>
                <w:szCs w:val="18"/>
              </w:rPr>
              <w:t xml:space="preserve"> </w:t>
            </w:r>
            <w:r w:rsidR="00AD4770" w:rsidRPr="00BD348A">
              <w:rPr>
                <w:rFonts w:ascii="Cambria" w:hAnsi="Cambria"/>
                <w:sz w:val="18"/>
                <w:szCs w:val="18"/>
              </w:rPr>
              <w:t xml:space="preserve">Germany, </w:t>
            </w:r>
            <w:r w:rsidRPr="00BD348A">
              <w:rPr>
                <w:rFonts w:ascii="Cambria" w:hAnsi="Cambria"/>
                <w:sz w:val="18"/>
                <w:szCs w:val="18"/>
              </w:rPr>
              <w:t>Japan</w:t>
            </w:r>
            <w:r w:rsidR="00FE18DA" w:rsidRPr="00BD348A">
              <w:rPr>
                <w:rFonts w:ascii="Cambria" w:hAnsi="Cambria"/>
                <w:sz w:val="18"/>
                <w:szCs w:val="18"/>
              </w:rPr>
              <w:t>, Ireland</w:t>
            </w:r>
            <w:r w:rsidR="00725B7B" w:rsidRPr="00BD348A">
              <w:rPr>
                <w:rFonts w:ascii="Cambria" w:hAnsi="Cambria"/>
                <w:sz w:val="18"/>
                <w:szCs w:val="18"/>
              </w:rPr>
              <w:t>, Italy</w:t>
            </w:r>
            <w:r w:rsidR="00A552B8" w:rsidRPr="00BD348A">
              <w:rPr>
                <w:rFonts w:ascii="Cambria" w:hAnsi="Cambria"/>
                <w:sz w:val="18"/>
                <w:szCs w:val="18"/>
              </w:rPr>
              <w:t xml:space="preserve">, </w:t>
            </w:r>
            <w:r w:rsidR="00716125" w:rsidRPr="00BD348A">
              <w:rPr>
                <w:rFonts w:ascii="Cambria" w:hAnsi="Cambria"/>
                <w:sz w:val="18"/>
                <w:szCs w:val="18"/>
              </w:rPr>
              <w:t xml:space="preserve">the Netherlands, </w:t>
            </w:r>
            <w:r w:rsidR="001D7249" w:rsidRPr="00BD348A">
              <w:rPr>
                <w:rFonts w:ascii="Cambria" w:hAnsi="Cambria"/>
                <w:sz w:val="18"/>
                <w:szCs w:val="18"/>
              </w:rPr>
              <w:t xml:space="preserve">Switzerland, </w:t>
            </w:r>
            <w:r w:rsidR="006E1999">
              <w:rPr>
                <w:rFonts w:ascii="Cambria" w:hAnsi="Cambria"/>
                <w:sz w:val="18"/>
                <w:szCs w:val="18"/>
              </w:rPr>
              <w:t xml:space="preserve">the </w:t>
            </w:r>
            <w:r w:rsidR="00A552B8" w:rsidRPr="00BD348A">
              <w:rPr>
                <w:rFonts w:ascii="Cambria" w:hAnsi="Cambria"/>
                <w:sz w:val="18"/>
                <w:szCs w:val="18"/>
              </w:rPr>
              <w:t>UK</w:t>
            </w:r>
          </w:p>
        </w:tc>
        <w:tc>
          <w:tcPr>
            <w:tcW w:w="3374" w:type="dxa"/>
          </w:tcPr>
          <w:p w14:paraId="15308A19" w14:textId="6D460FF5" w:rsidR="00226958" w:rsidRPr="00BD348A" w:rsidRDefault="00226958" w:rsidP="00526709">
            <w:pPr>
              <w:jc w:val="both"/>
              <w:rPr>
                <w:rFonts w:ascii="Cambria" w:hAnsi="Cambria"/>
                <w:sz w:val="18"/>
                <w:szCs w:val="18"/>
              </w:rPr>
            </w:pPr>
            <w:r w:rsidRPr="00BD348A">
              <w:rPr>
                <w:rFonts w:ascii="Cambria" w:hAnsi="Cambria"/>
                <w:i/>
                <w:iCs/>
                <w:sz w:val="18"/>
                <w:szCs w:val="18"/>
              </w:rPr>
              <w:t>Centralised:</w:t>
            </w:r>
            <w:r w:rsidRPr="00BD348A">
              <w:rPr>
                <w:rFonts w:ascii="Cambria" w:hAnsi="Cambria"/>
                <w:sz w:val="18"/>
                <w:szCs w:val="18"/>
              </w:rPr>
              <w:t xml:space="preserve"> </w:t>
            </w:r>
            <w:r w:rsidR="00477966" w:rsidRPr="00BD348A">
              <w:rPr>
                <w:rFonts w:ascii="Cambria" w:hAnsi="Cambria"/>
                <w:sz w:val="18"/>
                <w:szCs w:val="18"/>
              </w:rPr>
              <w:t xml:space="preserve">Australia, </w:t>
            </w:r>
            <w:r w:rsidRPr="00BD348A">
              <w:rPr>
                <w:rFonts w:ascii="Cambria" w:hAnsi="Cambria"/>
                <w:sz w:val="18"/>
                <w:szCs w:val="18"/>
              </w:rPr>
              <w:t>the UK</w:t>
            </w:r>
            <w:r w:rsidR="00A552B8" w:rsidRPr="00BD348A">
              <w:rPr>
                <w:rFonts w:ascii="Cambria" w:hAnsi="Cambria"/>
                <w:sz w:val="18"/>
                <w:szCs w:val="18"/>
              </w:rPr>
              <w:t xml:space="preserve"> (abandoned)</w:t>
            </w:r>
          </w:p>
        </w:tc>
      </w:tr>
      <w:tr w:rsidR="00226958" w:rsidRPr="00BD348A" w14:paraId="3A30DACA" w14:textId="77777777" w:rsidTr="00817D1E">
        <w:tc>
          <w:tcPr>
            <w:tcW w:w="2263" w:type="dxa"/>
          </w:tcPr>
          <w:p w14:paraId="52FA019C" w14:textId="059651F7" w:rsidR="00226958" w:rsidRPr="00BD348A" w:rsidRDefault="00226958" w:rsidP="00526709">
            <w:pPr>
              <w:jc w:val="both"/>
              <w:rPr>
                <w:rFonts w:ascii="Cambria" w:hAnsi="Cambria"/>
                <w:sz w:val="18"/>
                <w:szCs w:val="18"/>
              </w:rPr>
            </w:pPr>
            <w:r w:rsidRPr="00BD348A">
              <w:rPr>
                <w:rFonts w:ascii="Cambria" w:hAnsi="Cambria"/>
                <w:sz w:val="18"/>
                <w:szCs w:val="18"/>
              </w:rPr>
              <w:t>Use</w:t>
            </w:r>
          </w:p>
        </w:tc>
        <w:tc>
          <w:tcPr>
            <w:tcW w:w="3373" w:type="dxa"/>
          </w:tcPr>
          <w:p w14:paraId="5C1C8D66" w14:textId="008F12C2" w:rsidR="00226958" w:rsidRPr="00BD348A" w:rsidRDefault="00226958" w:rsidP="00526709">
            <w:pPr>
              <w:jc w:val="both"/>
              <w:rPr>
                <w:rFonts w:ascii="Cambria" w:hAnsi="Cambria"/>
                <w:sz w:val="18"/>
                <w:szCs w:val="18"/>
              </w:rPr>
            </w:pPr>
            <w:r w:rsidRPr="00BD348A">
              <w:rPr>
                <w:rFonts w:ascii="Cambria" w:hAnsi="Cambria"/>
                <w:i/>
                <w:iCs/>
                <w:sz w:val="18"/>
                <w:szCs w:val="18"/>
              </w:rPr>
              <w:t>Voluntary:</w:t>
            </w:r>
            <w:r w:rsidRPr="00BD348A">
              <w:rPr>
                <w:rFonts w:ascii="Cambria" w:hAnsi="Cambria"/>
                <w:sz w:val="18"/>
                <w:szCs w:val="18"/>
              </w:rPr>
              <w:t xml:space="preserve"> </w:t>
            </w:r>
            <w:r w:rsidR="00477966" w:rsidRPr="00BD348A">
              <w:rPr>
                <w:rFonts w:ascii="Cambria" w:hAnsi="Cambria"/>
                <w:sz w:val="18"/>
                <w:szCs w:val="18"/>
              </w:rPr>
              <w:t xml:space="preserve">Australia, </w:t>
            </w:r>
            <w:r w:rsidRPr="00BD348A">
              <w:rPr>
                <w:rFonts w:ascii="Cambria" w:hAnsi="Cambria"/>
                <w:sz w:val="18"/>
                <w:szCs w:val="18"/>
              </w:rPr>
              <w:t>Canada,</w:t>
            </w:r>
            <w:r w:rsidR="00E13B6B" w:rsidRPr="00BD348A">
              <w:rPr>
                <w:rFonts w:ascii="Cambria" w:hAnsi="Cambria"/>
                <w:sz w:val="18"/>
                <w:szCs w:val="18"/>
              </w:rPr>
              <w:t xml:space="preserve"> Germany,</w:t>
            </w:r>
            <w:r w:rsidRPr="00BD348A">
              <w:rPr>
                <w:rFonts w:ascii="Cambria" w:hAnsi="Cambria"/>
                <w:sz w:val="18"/>
                <w:szCs w:val="18"/>
              </w:rPr>
              <w:t xml:space="preserve"> </w:t>
            </w:r>
            <w:r w:rsidR="00117FDD" w:rsidRPr="00BD348A">
              <w:rPr>
                <w:rFonts w:ascii="Cambria" w:hAnsi="Cambria"/>
                <w:sz w:val="18"/>
                <w:szCs w:val="18"/>
              </w:rPr>
              <w:t xml:space="preserve">Hungary, </w:t>
            </w:r>
            <w:r w:rsidR="00B056A9" w:rsidRPr="00BD348A">
              <w:rPr>
                <w:rFonts w:ascii="Cambria" w:hAnsi="Cambria"/>
                <w:sz w:val="18"/>
                <w:szCs w:val="18"/>
              </w:rPr>
              <w:t xml:space="preserve">Ireland, </w:t>
            </w:r>
            <w:r w:rsidR="00725B7B" w:rsidRPr="00BD348A">
              <w:rPr>
                <w:rFonts w:ascii="Cambria" w:hAnsi="Cambria"/>
                <w:sz w:val="18"/>
                <w:szCs w:val="18"/>
              </w:rPr>
              <w:t xml:space="preserve">Italy, </w:t>
            </w:r>
            <w:r w:rsidRPr="00BD348A">
              <w:rPr>
                <w:rFonts w:ascii="Cambria" w:hAnsi="Cambria"/>
                <w:sz w:val="18"/>
                <w:szCs w:val="18"/>
              </w:rPr>
              <w:t xml:space="preserve">Japan, </w:t>
            </w:r>
            <w:r w:rsidR="00673666" w:rsidRPr="00BD348A">
              <w:rPr>
                <w:rFonts w:ascii="Cambria" w:hAnsi="Cambria"/>
                <w:sz w:val="18"/>
                <w:szCs w:val="18"/>
              </w:rPr>
              <w:t xml:space="preserve">Slovenia, </w:t>
            </w:r>
            <w:r w:rsidRPr="00BD348A">
              <w:rPr>
                <w:rFonts w:ascii="Cambria" w:hAnsi="Cambria"/>
                <w:sz w:val="18"/>
                <w:szCs w:val="18"/>
              </w:rPr>
              <w:t>South Africa</w:t>
            </w:r>
            <w:r w:rsidR="001D7249" w:rsidRPr="00BD348A">
              <w:rPr>
                <w:rFonts w:ascii="Cambria" w:hAnsi="Cambria"/>
                <w:sz w:val="18"/>
                <w:szCs w:val="18"/>
              </w:rPr>
              <w:t>, Switzerland</w:t>
            </w:r>
          </w:p>
        </w:tc>
        <w:tc>
          <w:tcPr>
            <w:tcW w:w="3374" w:type="dxa"/>
          </w:tcPr>
          <w:p w14:paraId="4E6956B9" w14:textId="09D01B23" w:rsidR="00226958" w:rsidRPr="00BD348A" w:rsidRDefault="0000296B" w:rsidP="00526709">
            <w:pPr>
              <w:jc w:val="both"/>
              <w:rPr>
                <w:rFonts w:ascii="Cambria" w:hAnsi="Cambria"/>
                <w:sz w:val="18"/>
                <w:szCs w:val="18"/>
              </w:rPr>
            </w:pPr>
            <w:r w:rsidRPr="00BD348A">
              <w:rPr>
                <w:rFonts w:ascii="Cambria" w:hAnsi="Cambria"/>
                <w:i/>
                <w:iCs/>
                <w:sz w:val="18"/>
                <w:szCs w:val="18"/>
              </w:rPr>
              <w:t>Mandatory:</w:t>
            </w:r>
            <w:r w:rsidRPr="00BD348A">
              <w:rPr>
                <w:rFonts w:ascii="Cambria" w:hAnsi="Cambria"/>
                <w:sz w:val="18"/>
                <w:szCs w:val="18"/>
              </w:rPr>
              <w:t xml:space="preserve"> Slovenia (for people ordered to isolate)</w:t>
            </w:r>
          </w:p>
        </w:tc>
      </w:tr>
      <w:tr w:rsidR="00226958" w:rsidRPr="00BD348A" w14:paraId="6B7B0B55" w14:textId="77777777" w:rsidTr="00817D1E">
        <w:tc>
          <w:tcPr>
            <w:tcW w:w="2263" w:type="dxa"/>
          </w:tcPr>
          <w:p w14:paraId="7F463A37" w14:textId="495FD978" w:rsidR="00226958" w:rsidRPr="00BD348A" w:rsidRDefault="00226958" w:rsidP="00526709">
            <w:pPr>
              <w:jc w:val="both"/>
              <w:rPr>
                <w:rFonts w:ascii="Cambria" w:hAnsi="Cambria"/>
                <w:sz w:val="18"/>
                <w:szCs w:val="18"/>
              </w:rPr>
            </w:pPr>
            <w:r w:rsidRPr="00BD348A">
              <w:rPr>
                <w:rFonts w:ascii="Cambria" w:hAnsi="Cambria"/>
                <w:sz w:val="18"/>
                <w:szCs w:val="18"/>
              </w:rPr>
              <w:t>Pseudonyms</w:t>
            </w:r>
            <w:r w:rsidR="00050700" w:rsidRPr="00BD348A">
              <w:rPr>
                <w:rFonts w:ascii="Cambria" w:hAnsi="Cambria"/>
                <w:sz w:val="18"/>
                <w:szCs w:val="18"/>
              </w:rPr>
              <w:t xml:space="preserve"> (and data minimisation)</w:t>
            </w:r>
          </w:p>
        </w:tc>
        <w:tc>
          <w:tcPr>
            <w:tcW w:w="3373" w:type="dxa"/>
          </w:tcPr>
          <w:p w14:paraId="44345115" w14:textId="0B6AB5FB" w:rsidR="00226958" w:rsidRPr="00BD348A" w:rsidRDefault="00624109" w:rsidP="00526709">
            <w:pPr>
              <w:jc w:val="both"/>
              <w:rPr>
                <w:rFonts w:ascii="Cambria" w:hAnsi="Cambria"/>
                <w:sz w:val="18"/>
                <w:szCs w:val="18"/>
              </w:rPr>
            </w:pPr>
            <w:r>
              <w:rPr>
                <w:rFonts w:ascii="Cambria" w:hAnsi="Cambria"/>
                <w:sz w:val="18"/>
                <w:szCs w:val="18"/>
              </w:rPr>
              <w:t xml:space="preserve">Germany, </w:t>
            </w:r>
            <w:r w:rsidR="00050700" w:rsidRPr="00BD348A">
              <w:rPr>
                <w:rFonts w:ascii="Cambria" w:hAnsi="Cambria"/>
                <w:sz w:val="18"/>
                <w:szCs w:val="18"/>
              </w:rPr>
              <w:t xml:space="preserve">Italy, </w:t>
            </w:r>
            <w:r w:rsidR="00226958" w:rsidRPr="00BD348A">
              <w:rPr>
                <w:rFonts w:ascii="Cambria" w:hAnsi="Cambria"/>
                <w:sz w:val="18"/>
                <w:szCs w:val="18"/>
              </w:rPr>
              <w:t>Japan</w:t>
            </w:r>
            <w:r w:rsidR="00716125" w:rsidRPr="00BD348A">
              <w:rPr>
                <w:rFonts w:ascii="Cambria" w:hAnsi="Cambria"/>
                <w:sz w:val="18"/>
                <w:szCs w:val="18"/>
              </w:rPr>
              <w:t xml:space="preserve">, </w:t>
            </w:r>
            <w:r w:rsidR="001D7249" w:rsidRPr="00BD348A">
              <w:rPr>
                <w:rFonts w:ascii="Cambria" w:hAnsi="Cambria"/>
                <w:sz w:val="18"/>
                <w:szCs w:val="18"/>
              </w:rPr>
              <w:t xml:space="preserve">Switzerland, </w:t>
            </w:r>
            <w:r w:rsidR="00716125" w:rsidRPr="00BD348A">
              <w:rPr>
                <w:rFonts w:ascii="Cambria" w:hAnsi="Cambria"/>
                <w:sz w:val="18"/>
                <w:szCs w:val="18"/>
              </w:rPr>
              <w:t>the Netherlands</w:t>
            </w:r>
          </w:p>
        </w:tc>
        <w:tc>
          <w:tcPr>
            <w:tcW w:w="3374" w:type="dxa"/>
          </w:tcPr>
          <w:p w14:paraId="26176B45" w14:textId="77777777" w:rsidR="00226958" w:rsidRPr="00BD348A" w:rsidRDefault="00226958" w:rsidP="00526709">
            <w:pPr>
              <w:jc w:val="both"/>
              <w:rPr>
                <w:rFonts w:ascii="Cambria" w:hAnsi="Cambria"/>
                <w:sz w:val="18"/>
                <w:szCs w:val="18"/>
              </w:rPr>
            </w:pPr>
          </w:p>
        </w:tc>
      </w:tr>
      <w:tr w:rsidR="00226958" w:rsidRPr="00BD348A" w14:paraId="6E25BB7C" w14:textId="77777777" w:rsidTr="00817D1E">
        <w:tc>
          <w:tcPr>
            <w:tcW w:w="2263" w:type="dxa"/>
          </w:tcPr>
          <w:p w14:paraId="6A6EB0D7" w14:textId="567E0C67" w:rsidR="00226958" w:rsidRPr="00BD348A" w:rsidRDefault="00226958" w:rsidP="00526709">
            <w:pPr>
              <w:jc w:val="both"/>
              <w:rPr>
                <w:rFonts w:ascii="Cambria" w:hAnsi="Cambria"/>
                <w:sz w:val="18"/>
                <w:szCs w:val="18"/>
              </w:rPr>
            </w:pPr>
            <w:r w:rsidRPr="00BD348A">
              <w:rPr>
                <w:rFonts w:ascii="Cambria" w:hAnsi="Cambria"/>
                <w:sz w:val="18"/>
                <w:szCs w:val="18"/>
              </w:rPr>
              <w:t>Data retention</w:t>
            </w:r>
          </w:p>
        </w:tc>
        <w:tc>
          <w:tcPr>
            <w:tcW w:w="3373" w:type="dxa"/>
          </w:tcPr>
          <w:p w14:paraId="0CBA02A7" w14:textId="5C12F97E" w:rsidR="005905DF" w:rsidRPr="00BD348A" w:rsidRDefault="00226958" w:rsidP="00AB4AE5">
            <w:pPr>
              <w:pStyle w:val="ListParagraph"/>
              <w:numPr>
                <w:ilvl w:val="0"/>
                <w:numId w:val="18"/>
              </w:numPr>
              <w:jc w:val="both"/>
              <w:rPr>
                <w:rFonts w:ascii="Cambria" w:hAnsi="Cambria"/>
                <w:sz w:val="18"/>
                <w:szCs w:val="18"/>
              </w:rPr>
            </w:pPr>
            <w:r w:rsidRPr="00BD348A">
              <w:rPr>
                <w:rFonts w:ascii="Cambria" w:hAnsi="Cambria"/>
                <w:i/>
                <w:iCs/>
                <w:sz w:val="18"/>
                <w:szCs w:val="18"/>
              </w:rPr>
              <w:t>14 days:</w:t>
            </w:r>
            <w:r w:rsidRPr="00BD348A">
              <w:rPr>
                <w:rFonts w:ascii="Cambria" w:hAnsi="Cambria"/>
                <w:sz w:val="18"/>
                <w:szCs w:val="18"/>
              </w:rPr>
              <w:t xml:space="preserve"> </w:t>
            </w:r>
            <w:r w:rsidR="00A00497" w:rsidRPr="00BD348A">
              <w:rPr>
                <w:rFonts w:ascii="Cambria" w:hAnsi="Cambria"/>
                <w:sz w:val="18"/>
                <w:szCs w:val="18"/>
              </w:rPr>
              <w:t xml:space="preserve">Italy, </w:t>
            </w:r>
            <w:r w:rsidRPr="00BD348A">
              <w:rPr>
                <w:rFonts w:ascii="Cambria" w:hAnsi="Cambria"/>
                <w:sz w:val="18"/>
                <w:szCs w:val="18"/>
              </w:rPr>
              <w:t>Japan</w:t>
            </w:r>
            <w:r w:rsidR="00716125" w:rsidRPr="00BD348A">
              <w:rPr>
                <w:rFonts w:ascii="Cambria" w:hAnsi="Cambria"/>
                <w:sz w:val="18"/>
                <w:szCs w:val="18"/>
              </w:rPr>
              <w:t xml:space="preserve">, </w:t>
            </w:r>
            <w:r w:rsidR="00C97D4E" w:rsidRPr="00BD348A">
              <w:rPr>
                <w:rFonts w:ascii="Cambria" w:hAnsi="Cambria"/>
                <w:sz w:val="18"/>
                <w:szCs w:val="18"/>
              </w:rPr>
              <w:t xml:space="preserve">Switzerland, </w:t>
            </w:r>
            <w:r w:rsidR="00716125" w:rsidRPr="00BD348A">
              <w:rPr>
                <w:rFonts w:ascii="Cambria" w:hAnsi="Cambria"/>
                <w:sz w:val="18"/>
                <w:szCs w:val="18"/>
              </w:rPr>
              <w:t>the Netherlands</w:t>
            </w:r>
            <w:r w:rsidR="005905DF" w:rsidRPr="00BD348A">
              <w:rPr>
                <w:rFonts w:ascii="Cambria" w:hAnsi="Cambria"/>
                <w:sz w:val="18"/>
                <w:szCs w:val="18"/>
              </w:rPr>
              <w:t xml:space="preserve"> </w:t>
            </w:r>
          </w:p>
          <w:p w14:paraId="278F363C" w14:textId="77777777" w:rsidR="00477966" w:rsidRPr="00BD348A" w:rsidRDefault="00477966" w:rsidP="00AB4AE5">
            <w:pPr>
              <w:pStyle w:val="ListParagraph"/>
              <w:numPr>
                <w:ilvl w:val="0"/>
                <w:numId w:val="18"/>
              </w:numPr>
              <w:jc w:val="both"/>
              <w:rPr>
                <w:rFonts w:ascii="Cambria" w:hAnsi="Cambria"/>
                <w:sz w:val="18"/>
                <w:szCs w:val="18"/>
              </w:rPr>
            </w:pPr>
            <w:r w:rsidRPr="00BD348A">
              <w:rPr>
                <w:rFonts w:ascii="Cambria" w:hAnsi="Cambria"/>
                <w:i/>
                <w:iCs/>
                <w:sz w:val="18"/>
                <w:szCs w:val="18"/>
              </w:rPr>
              <w:t>21 days:</w:t>
            </w:r>
            <w:r w:rsidRPr="00BD348A">
              <w:rPr>
                <w:rFonts w:ascii="Cambria" w:hAnsi="Cambria"/>
                <w:sz w:val="18"/>
                <w:szCs w:val="18"/>
              </w:rPr>
              <w:t xml:space="preserve"> Australia (on phone)</w:t>
            </w:r>
          </w:p>
          <w:p w14:paraId="50ED5712" w14:textId="77777777" w:rsidR="00117FDD" w:rsidRPr="00BD348A" w:rsidRDefault="00117FDD" w:rsidP="00AB4AE5">
            <w:pPr>
              <w:pStyle w:val="ListParagraph"/>
              <w:numPr>
                <w:ilvl w:val="0"/>
                <w:numId w:val="18"/>
              </w:numPr>
              <w:jc w:val="both"/>
              <w:rPr>
                <w:rFonts w:ascii="Cambria" w:hAnsi="Cambria"/>
                <w:sz w:val="18"/>
                <w:szCs w:val="18"/>
              </w:rPr>
            </w:pPr>
            <w:r w:rsidRPr="00BD348A">
              <w:rPr>
                <w:rFonts w:ascii="Cambria" w:hAnsi="Cambria"/>
                <w:i/>
                <w:iCs/>
                <w:sz w:val="18"/>
                <w:szCs w:val="18"/>
              </w:rPr>
              <w:lastRenderedPageBreak/>
              <w:t>60 days after the lapse of the quarantine:</w:t>
            </w:r>
            <w:r w:rsidRPr="00BD348A">
              <w:rPr>
                <w:rFonts w:ascii="Cambria" w:hAnsi="Cambria"/>
                <w:sz w:val="18"/>
                <w:szCs w:val="18"/>
              </w:rPr>
              <w:t xml:space="preserve"> Hungary</w:t>
            </w:r>
          </w:p>
          <w:p w14:paraId="338316C7" w14:textId="3EBB2F87" w:rsidR="00DE4CF1" w:rsidRPr="00BD348A" w:rsidRDefault="00DE4CF1" w:rsidP="00AB4AE5">
            <w:pPr>
              <w:pStyle w:val="ListParagraph"/>
              <w:numPr>
                <w:ilvl w:val="0"/>
                <w:numId w:val="18"/>
              </w:numPr>
              <w:jc w:val="both"/>
              <w:rPr>
                <w:rFonts w:ascii="Cambria" w:hAnsi="Cambria"/>
                <w:sz w:val="18"/>
                <w:szCs w:val="18"/>
              </w:rPr>
            </w:pPr>
            <w:r w:rsidRPr="00BD348A">
              <w:rPr>
                <w:rFonts w:ascii="Cambria" w:hAnsi="Cambria"/>
                <w:i/>
                <w:iCs/>
                <w:sz w:val="18"/>
                <w:szCs w:val="18"/>
              </w:rPr>
              <w:t>18 months:</w:t>
            </w:r>
            <w:r w:rsidRPr="00BD348A">
              <w:rPr>
                <w:rFonts w:ascii="Cambria" w:hAnsi="Cambria"/>
                <w:sz w:val="18"/>
                <w:szCs w:val="18"/>
              </w:rPr>
              <w:t xml:space="preserve"> Lithuania</w:t>
            </w:r>
          </w:p>
        </w:tc>
        <w:tc>
          <w:tcPr>
            <w:tcW w:w="3374" w:type="dxa"/>
          </w:tcPr>
          <w:p w14:paraId="450EE2F2" w14:textId="631907E5" w:rsidR="005905DF" w:rsidRPr="00BD348A" w:rsidRDefault="005905DF" w:rsidP="00AB4AE5">
            <w:pPr>
              <w:pStyle w:val="ListParagraph"/>
              <w:numPr>
                <w:ilvl w:val="0"/>
                <w:numId w:val="18"/>
              </w:numPr>
              <w:jc w:val="both"/>
              <w:rPr>
                <w:rFonts w:ascii="Cambria" w:hAnsi="Cambria"/>
                <w:sz w:val="18"/>
                <w:szCs w:val="18"/>
              </w:rPr>
            </w:pPr>
            <w:r w:rsidRPr="00BD348A">
              <w:rPr>
                <w:rFonts w:ascii="Cambria" w:hAnsi="Cambria"/>
                <w:i/>
                <w:iCs/>
                <w:sz w:val="18"/>
                <w:szCs w:val="18"/>
              </w:rPr>
              <w:lastRenderedPageBreak/>
              <w:t>Period proportionate to the incubation period:</w:t>
            </w:r>
            <w:r w:rsidRPr="00BD348A">
              <w:rPr>
                <w:rFonts w:ascii="Cambria" w:hAnsi="Cambria"/>
                <w:sz w:val="18"/>
                <w:szCs w:val="18"/>
              </w:rPr>
              <w:t xml:space="preserve"> Ireland</w:t>
            </w:r>
          </w:p>
          <w:p w14:paraId="7CE9161E" w14:textId="77777777" w:rsidR="00226958" w:rsidRPr="00BD348A" w:rsidRDefault="00477966" w:rsidP="00AB4AE5">
            <w:pPr>
              <w:pStyle w:val="ListParagraph"/>
              <w:numPr>
                <w:ilvl w:val="0"/>
                <w:numId w:val="18"/>
              </w:numPr>
              <w:jc w:val="both"/>
              <w:rPr>
                <w:rFonts w:ascii="Cambria" w:hAnsi="Cambria"/>
                <w:sz w:val="18"/>
                <w:szCs w:val="18"/>
              </w:rPr>
            </w:pPr>
            <w:r w:rsidRPr="00BD348A">
              <w:rPr>
                <w:rFonts w:ascii="Cambria" w:hAnsi="Cambria"/>
                <w:i/>
                <w:iCs/>
                <w:sz w:val="18"/>
                <w:szCs w:val="18"/>
              </w:rPr>
              <w:t>At the end of the pandemic:</w:t>
            </w:r>
            <w:r w:rsidRPr="00BD348A">
              <w:rPr>
                <w:rFonts w:ascii="Cambria" w:hAnsi="Cambria"/>
                <w:sz w:val="18"/>
                <w:szCs w:val="18"/>
              </w:rPr>
              <w:t xml:space="preserve"> Australia </w:t>
            </w:r>
            <w:r w:rsidRPr="00BD348A">
              <w:rPr>
                <w:rFonts w:ascii="Cambria" w:hAnsi="Cambria"/>
                <w:sz w:val="18"/>
                <w:szCs w:val="18"/>
              </w:rPr>
              <w:lastRenderedPageBreak/>
              <w:t>(all data)</w:t>
            </w:r>
          </w:p>
          <w:p w14:paraId="470D8EA2" w14:textId="7F4383F1" w:rsidR="003E62CA" w:rsidRPr="00BD348A" w:rsidRDefault="003E62CA" w:rsidP="00AB4AE5">
            <w:pPr>
              <w:pStyle w:val="ListParagraph"/>
              <w:numPr>
                <w:ilvl w:val="0"/>
                <w:numId w:val="18"/>
              </w:numPr>
              <w:jc w:val="both"/>
              <w:rPr>
                <w:rFonts w:ascii="Cambria" w:hAnsi="Cambria"/>
                <w:sz w:val="18"/>
                <w:szCs w:val="18"/>
              </w:rPr>
            </w:pPr>
            <w:r w:rsidRPr="00BD348A">
              <w:rPr>
                <w:rFonts w:ascii="Cambria" w:hAnsi="Cambria"/>
                <w:i/>
                <w:iCs/>
                <w:sz w:val="18"/>
                <w:szCs w:val="18"/>
              </w:rPr>
              <w:t>Until the end of the pandemic and no later than 31.12.2020</w:t>
            </w:r>
            <w:r w:rsidRPr="00BD348A">
              <w:rPr>
                <w:rFonts w:ascii="Cambria" w:hAnsi="Cambria"/>
                <w:sz w:val="18"/>
                <w:szCs w:val="18"/>
              </w:rPr>
              <w:t>: Italy (processing of data)</w:t>
            </w:r>
          </w:p>
        </w:tc>
      </w:tr>
      <w:tr w:rsidR="00226958" w:rsidRPr="00BD348A" w14:paraId="050257C1" w14:textId="77777777" w:rsidTr="00817D1E">
        <w:tc>
          <w:tcPr>
            <w:tcW w:w="2263" w:type="dxa"/>
          </w:tcPr>
          <w:p w14:paraId="38966DB2" w14:textId="3D27906B" w:rsidR="00226958" w:rsidRPr="00BD348A" w:rsidRDefault="00226958" w:rsidP="00526709">
            <w:pPr>
              <w:jc w:val="both"/>
              <w:rPr>
                <w:rFonts w:ascii="Cambria" w:hAnsi="Cambria"/>
                <w:sz w:val="18"/>
                <w:szCs w:val="18"/>
              </w:rPr>
            </w:pPr>
            <w:r w:rsidRPr="00BD348A">
              <w:rPr>
                <w:rFonts w:ascii="Cambria" w:hAnsi="Cambria"/>
                <w:sz w:val="18"/>
                <w:szCs w:val="18"/>
              </w:rPr>
              <w:lastRenderedPageBreak/>
              <w:t>Impact assessment</w:t>
            </w:r>
          </w:p>
        </w:tc>
        <w:tc>
          <w:tcPr>
            <w:tcW w:w="3373" w:type="dxa"/>
          </w:tcPr>
          <w:p w14:paraId="7DFB23FF" w14:textId="287FB81E" w:rsidR="00226958" w:rsidRPr="00BD348A" w:rsidRDefault="00EC3C37" w:rsidP="00526709">
            <w:pPr>
              <w:jc w:val="both"/>
              <w:rPr>
                <w:rFonts w:ascii="Cambria" w:hAnsi="Cambria"/>
                <w:sz w:val="18"/>
                <w:szCs w:val="18"/>
              </w:rPr>
            </w:pPr>
            <w:r w:rsidRPr="00BD348A">
              <w:rPr>
                <w:rFonts w:ascii="Cambria" w:hAnsi="Cambria"/>
                <w:i/>
                <w:iCs/>
                <w:sz w:val="18"/>
                <w:szCs w:val="18"/>
              </w:rPr>
              <w:t>Y</w:t>
            </w:r>
            <w:r w:rsidR="00226958" w:rsidRPr="00BD348A">
              <w:rPr>
                <w:rFonts w:ascii="Cambria" w:hAnsi="Cambria"/>
                <w:i/>
                <w:iCs/>
                <w:sz w:val="18"/>
                <w:szCs w:val="18"/>
              </w:rPr>
              <w:t>es</w:t>
            </w:r>
            <w:r w:rsidRPr="00BD348A">
              <w:rPr>
                <w:rFonts w:ascii="Cambria" w:hAnsi="Cambria"/>
                <w:i/>
                <w:iCs/>
                <w:sz w:val="18"/>
                <w:szCs w:val="18"/>
              </w:rPr>
              <w:t>:</w:t>
            </w:r>
            <w:r w:rsidRPr="00BD348A">
              <w:rPr>
                <w:rFonts w:ascii="Cambria" w:hAnsi="Cambria"/>
                <w:sz w:val="18"/>
                <w:szCs w:val="18"/>
              </w:rPr>
              <w:t xml:space="preserve"> </w:t>
            </w:r>
            <w:r w:rsidR="00F85C85" w:rsidRPr="00BD348A">
              <w:rPr>
                <w:rFonts w:ascii="Cambria" w:hAnsi="Cambria"/>
                <w:sz w:val="18"/>
                <w:szCs w:val="18"/>
              </w:rPr>
              <w:t>Germany</w:t>
            </w:r>
            <w:r w:rsidR="00C31616" w:rsidRPr="00BD348A">
              <w:rPr>
                <w:rFonts w:ascii="Cambria" w:hAnsi="Cambria"/>
                <w:sz w:val="18"/>
                <w:szCs w:val="18"/>
              </w:rPr>
              <w:t>, Ireland</w:t>
            </w:r>
            <w:r w:rsidR="000C3FB5" w:rsidRPr="00BD348A">
              <w:rPr>
                <w:rFonts w:ascii="Cambria" w:hAnsi="Cambria"/>
                <w:sz w:val="18"/>
                <w:szCs w:val="18"/>
              </w:rPr>
              <w:t>, Italy</w:t>
            </w:r>
            <w:r w:rsidR="00274460" w:rsidRPr="00BD348A">
              <w:rPr>
                <w:rFonts w:ascii="Cambria" w:hAnsi="Cambria"/>
                <w:sz w:val="18"/>
                <w:szCs w:val="18"/>
              </w:rPr>
              <w:t>, the Netherlands</w:t>
            </w:r>
            <w:r w:rsidR="00F85C85" w:rsidRPr="00BD348A">
              <w:rPr>
                <w:rFonts w:ascii="Cambria" w:hAnsi="Cambria"/>
                <w:sz w:val="18"/>
                <w:szCs w:val="18"/>
              </w:rPr>
              <w:t xml:space="preserve"> </w:t>
            </w:r>
          </w:p>
        </w:tc>
        <w:tc>
          <w:tcPr>
            <w:tcW w:w="3374" w:type="dxa"/>
          </w:tcPr>
          <w:p w14:paraId="26A0E1C7" w14:textId="25141868" w:rsidR="00226958" w:rsidRPr="00BD348A" w:rsidRDefault="00226958" w:rsidP="00526709">
            <w:pPr>
              <w:jc w:val="both"/>
              <w:rPr>
                <w:rFonts w:ascii="Cambria" w:hAnsi="Cambria"/>
                <w:sz w:val="18"/>
                <w:szCs w:val="18"/>
              </w:rPr>
            </w:pPr>
            <w:r w:rsidRPr="00BD348A">
              <w:rPr>
                <w:rFonts w:ascii="Cambria" w:hAnsi="Cambria"/>
                <w:i/>
                <w:iCs/>
                <w:sz w:val="18"/>
                <w:szCs w:val="18"/>
              </w:rPr>
              <w:t>No:</w:t>
            </w:r>
            <w:r w:rsidRPr="00BD348A">
              <w:rPr>
                <w:rFonts w:ascii="Cambria" w:hAnsi="Cambria"/>
                <w:sz w:val="18"/>
                <w:szCs w:val="18"/>
              </w:rPr>
              <w:t xml:space="preserve"> Japan</w:t>
            </w:r>
          </w:p>
        </w:tc>
      </w:tr>
    </w:tbl>
    <w:p w14:paraId="019C05A0" w14:textId="6CEAAFCF" w:rsidR="00483107" w:rsidRDefault="00483107" w:rsidP="00F65B17">
      <w:pPr>
        <w:jc w:val="both"/>
        <w:rPr>
          <w:rFonts w:ascii="Cambria" w:hAnsi="Cambria"/>
          <w:b/>
          <w:bCs/>
          <w:sz w:val="22"/>
          <w:szCs w:val="22"/>
        </w:rPr>
      </w:pPr>
    </w:p>
    <w:p w14:paraId="0267787C" w14:textId="2D5676B3" w:rsidR="00C773B2" w:rsidRPr="002A5C28" w:rsidRDefault="00C773B2" w:rsidP="002A5C28">
      <w:pPr>
        <w:pStyle w:val="ListParagraph"/>
        <w:numPr>
          <w:ilvl w:val="0"/>
          <w:numId w:val="22"/>
        </w:numPr>
        <w:jc w:val="both"/>
        <w:rPr>
          <w:rFonts w:ascii="Cambria" w:hAnsi="Cambria"/>
          <w:b/>
          <w:bCs/>
          <w:sz w:val="22"/>
          <w:szCs w:val="22"/>
        </w:rPr>
      </w:pPr>
      <w:r w:rsidRPr="002A5C28">
        <w:rPr>
          <w:rFonts w:ascii="Cambria" w:hAnsi="Cambria"/>
          <w:b/>
          <w:bCs/>
          <w:sz w:val="22"/>
          <w:szCs w:val="22"/>
        </w:rPr>
        <w:t>Justification</w:t>
      </w:r>
    </w:p>
    <w:p w14:paraId="2C3BC10C" w14:textId="77777777" w:rsidR="00C773B2" w:rsidRPr="00C773B2" w:rsidRDefault="00C773B2" w:rsidP="00F65B17">
      <w:pPr>
        <w:jc w:val="both"/>
        <w:rPr>
          <w:rFonts w:ascii="Cambria" w:hAnsi="Cambria"/>
          <w:b/>
          <w:bCs/>
          <w:i/>
          <w:iCs/>
          <w:sz w:val="22"/>
          <w:szCs w:val="22"/>
        </w:rPr>
      </w:pPr>
    </w:p>
    <w:p w14:paraId="165D33B0" w14:textId="63DE2CE5" w:rsidR="00355E21" w:rsidRPr="005132DA" w:rsidRDefault="00C773B2" w:rsidP="00824C2D">
      <w:pPr>
        <w:jc w:val="both"/>
        <w:rPr>
          <w:rFonts w:ascii="Cambria" w:hAnsi="Cambria" w:cs="Calibri"/>
          <w:color w:val="000000"/>
          <w:sz w:val="22"/>
          <w:szCs w:val="22"/>
        </w:rPr>
      </w:pPr>
      <w:r w:rsidRPr="00824C2D">
        <w:rPr>
          <w:rFonts w:ascii="Cambria" w:hAnsi="Cambria"/>
          <w:sz w:val="22"/>
          <w:szCs w:val="22"/>
        </w:rPr>
        <w:t>The Covid-19 tracing app</w:t>
      </w:r>
      <w:r w:rsidR="001904D1">
        <w:rPr>
          <w:rFonts w:ascii="Cambria" w:hAnsi="Cambria"/>
          <w:sz w:val="22"/>
          <w:szCs w:val="22"/>
        </w:rPr>
        <w:t>s</w:t>
      </w:r>
      <w:r w:rsidRPr="00824C2D">
        <w:rPr>
          <w:rFonts w:ascii="Cambria" w:hAnsi="Cambria"/>
          <w:sz w:val="22"/>
          <w:szCs w:val="22"/>
        </w:rPr>
        <w:t xml:space="preserve"> </w:t>
      </w:r>
      <w:r w:rsidR="006E1999">
        <w:rPr>
          <w:rFonts w:ascii="Cambria" w:hAnsi="Cambria"/>
          <w:sz w:val="22"/>
          <w:szCs w:val="22"/>
        </w:rPr>
        <w:t xml:space="preserve">also </w:t>
      </w:r>
      <w:r w:rsidRPr="00824C2D">
        <w:rPr>
          <w:rFonts w:ascii="Cambria" w:hAnsi="Cambria"/>
          <w:sz w:val="22"/>
          <w:szCs w:val="22"/>
        </w:rPr>
        <w:t xml:space="preserve">reflect national cultures and differences. Indeed, </w:t>
      </w:r>
      <w:r w:rsidR="00824C2D" w:rsidRPr="00824C2D">
        <w:rPr>
          <w:rFonts w:ascii="Cambria" w:hAnsi="Cambria"/>
          <w:sz w:val="22"/>
          <w:szCs w:val="22"/>
        </w:rPr>
        <w:t xml:space="preserve">the use of this technique should be </w:t>
      </w:r>
      <w:r w:rsidR="006E1999" w:rsidRPr="00824C2D">
        <w:rPr>
          <w:rFonts w:ascii="Cambria" w:hAnsi="Cambria"/>
          <w:sz w:val="22"/>
          <w:szCs w:val="22"/>
        </w:rPr>
        <w:t>justif</w:t>
      </w:r>
      <w:r w:rsidR="006E1999">
        <w:rPr>
          <w:rFonts w:ascii="Cambria" w:hAnsi="Cambria"/>
          <w:sz w:val="22"/>
          <w:szCs w:val="22"/>
        </w:rPr>
        <w:t>ied</w:t>
      </w:r>
      <w:r w:rsidR="006E1999" w:rsidRPr="00824C2D">
        <w:rPr>
          <w:rFonts w:ascii="Cambria" w:hAnsi="Cambria"/>
          <w:sz w:val="22"/>
          <w:szCs w:val="22"/>
        </w:rPr>
        <w:t xml:space="preserve"> </w:t>
      </w:r>
      <w:r w:rsidR="00824C2D" w:rsidRPr="00824C2D">
        <w:rPr>
          <w:rFonts w:ascii="Cambria" w:hAnsi="Cambria"/>
          <w:sz w:val="22"/>
          <w:szCs w:val="22"/>
        </w:rPr>
        <w:t>in some way</w:t>
      </w:r>
      <w:r w:rsidR="00824C2D">
        <w:rPr>
          <w:rFonts w:ascii="Cambria" w:hAnsi="Cambria"/>
          <w:sz w:val="22"/>
          <w:szCs w:val="22"/>
        </w:rPr>
        <w:t xml:space="preserve">, </w:t>
      </w:r>
      <w:r w:rsidR="00824C2D" w:rsidRPr="00824C2D">
        <w:rPr>
          <w:rFonts w:ascii="Cambria" w:hAnsi="Cambria"/>
          <w:sz w:val="22"/>
          <w:szCs w:val="22"/>
        </w:rPr>
        <w:t>either thanks to a legal provision or thanks to obtaining the</w:t>
      </w:r>
      <w:r w:rsidR="00F20E04" w:rsidRPr="00824C2D">
        <w:rPr>
          <w:rFonts w:ascii="Cambria" w:hAnsi="Cambria"/>
          <w:sz w:val="22"/>
          <w:szCs w:val="22"/>
        </w:rPr>
        <w:t xml:space="preserve"> individual</w:t>
      </w:r>
      <w:r w:rsidR="00824C2D" w:rsidRPr="00824C2D">
        <w:rPr>
          <w:rFonts w:ascii="Cambria" w:hAnsi="Cambria"/>
          <w:sz w:val="22"/>
          <w:szCs w:val="22"/>
        </w:rPr>
        <w:t>’s</w:t>
      </w:r>
      <w:r w:rsidR="00F20E04" w:rsidRPr="00824C2D">
        <w:rPr>
          <w:rFonts w:ascii="Cambria" w:hAnsi="Cambria"/>
          <w:sz w:val="22"/>
          <w:szCs w:val="22"/>
        </w:rPr>
        <w:t xml:space="preserve"> consent</w:t>
      </w:r>
      <w:r w:rsidR="00824C2D" w:rsidRPr="00824C2D">
        <w:rPr>
          <w:rFonts w:ascii="Cambria" w:hAnsi="Cambria"/>
          <w:sz w:val="22"/>
          <w:szCs w:val="22"/>
        </w:rPr>
        <w:t>.</w:t>
      </w:r>
      <w:r w:rsidR="00671380" w:rsidRPr="00824C2D">
        <w:rPr>
          <w:rStyle w:val="FootnoteReference"/>
          <w:rFonts w:ascii="Cambria" w:hAnsi="Cambria"/>
          <w:sz w:val="22"/>
          <w:szCs w:val="22"/>
        </w:rPr>
        <w:footnoteReference w:id="70"/>
      </w:r>
      <w:r w:rsidR="00824C2D" w:rsidRPr="00824C2D">
        <w:rPr>
          <w:rFonts w:ascii="Cambria" w:hAnsi="Cambria"/>
          <w:sz w:val="22"/>
          <w:szCs w:val="22"/>
        </w:rPr>
        <w:t xml:space="preserve"> In some countries, such as Lithuania,</w:t>
      </w:r>
      <w:bookmarkStart w:id="13" w:name="_Ref49256079"/>
      <w:r w:rsidR="00824C2D" w:rsidRPr="00824C2D">
        <w:rPr>
          <w:rStyle w:val="FootnoteReference"/>
          <w:rFonts w:ascii="Cambria" w:hAnsi="Cambria"/>
          <w:sz w:val="22"/>
          <w:szCs w:val="22"/>
        </w:rPr>
        <w:footnoteReference w:id="71"/>
      </w:r>
      <w:bookmarkEnd w:id="13"/>
      <w:r w:rsidR="00824C2D" w:rsidRPr="00824C2D">
        <w:rPr>
          <w:rFonts w:ascii="Cambria" w:hAnsi="Cambria"/>
          <w:sz w:val="22"/>
          <w:szCs w:val="22"/>
        </w:rPr>
        <w:t xml:space="preserve"> no such </w:t>
      </w:r>
      <w:r w:rsidR="00FA577C" w:rsidRPr="00824C2D">
        <w:rPr>
          <w:rFonts w:ascii="Cambria" w:hAnsi="Cambria"/>
          <w:sz w:val="22"/>
          <w:szCs w:val="22"/>
        </w:rPr>
        <w:t>clear ground</w:t>
      </w:r>
      <w:r w:rsidR="00824C2D" w:rsidRPr="00824C2D">
        <w:rPr>
          <w:rFonts w:ascii="Cambria" w:hAnsi="Cambria"/>
          <w:sz w:val="22"/>
          <w:szCs w:val="22"/>
        </w:rPr>
        <w:t xml:space="preserve"> is provided in the app policy. </w:t>
      </w:r>
      <w:r w:rsidR="00FA577C" w:rsidRPr="00824C2D">
        <w:rPr>
          <w:rFonts w:ascii="Cambria" w:hAnsi="Cambria"/>
          <w:sz w:val="22"/>
          <w:szCs w:val="22"/>
        </w:rPr>
        <w:t xml:space="preserve"> </w:t>
      </w:r>
      <w:r w:rsidR="00824C2D" w:rsidRPr="00824C2D">
        <w:rPr>
          <w:rFonts w:ascii="Cambria" w:hAnsi="Cambria"/>
          <w:sz w:val="22"/>
          <w:szCs w:val="22"/>
        </w:rPr>
        <w:t xml:space="preserve">In France the </w:t>
      </w:r>
      <w:r w:rsidR="006E1999">
        <w:rPr>
          <w:rFonts w:ascii="Cambria" w:hAnsi="Cambria"/>
          <w:sz w:val="22"/>
          <w:szCs w:val="22"/>
        </w:rPr>
        <w:t>g</w:t>
      </w:r>
      <w:r w:rsidR="006E1999" w:rsidRPr="00824C2D">
        <w:rPr>
          <w:rFonts w:ascii="Cambria" w:hAnsi="Cambria"/>
          <w:sz w:val="22"/>
          <w:szCs w:val="22"/>
        </w:rPr>
        <w:t xml:space="preserve">overnment </w:t>
      </w:r>
      <w:r w:rsidR="00824C2D" w:rsidRPr="00824C2D">
        <w:rPr>
          <w:rFonts w:ascii="Cambria" w:hAnsi="Cambria"/>
          <w:sz w:val="22"/>
          <w:szCs w:val="22"/>
        </w:rPr>
        <w:t xml:space="preserve">introduced the </w:t>
      </w:r>
      <w:proofErr w:type="spellStart"/>
      <w:r w:rsidR="00355E21" w:rsidRPr="005132DA">
        <w:rPr>
          <w:rFonts w:ascii="Cambria" w:hAnsi="Cambria" w:cs="Calibri"/>
          <w:i/>
          <w:iCs/>
          <w:color w:val="000000"/>
          <w:sz w:val="22"/>
          <w:szCs w:val="22"/>
        </w:rPr>
        <w:t>StopCovid</w:t>
      </w:r>
      <w:proofErr w:type="spellEnd"/>
      <w:r w:rsidR="00355E21" w:rsidRPr="005132DA">
        <w:rPr>
          <w:rFonts w:ascii="Cambria" w:hAnsi="Cambria" w:cs="Calibri"/>
          <w:color w:val="000000"/>
          <w:sz w:val="22"/>
          <w:szCs w:val="22"/>
        </w:rPr>
        <w:t xml:space="preserve"> App </w:t>
      </w:r>
      <w:r w:rsidR="00076333">
        <w:rPr>
          <w:rFonts w:ascii="Cambria" w:hAnsi="Cambria" w:cs="Calibri"/>
          <w:color w:val="000000"/>
          <w:sz w:val="22"/>
          <w:szCs w:val="22"/>
        </w:rPr>
        <w:t xml:space="preserve">following </w:t>
      </w:r>
      <w:r w:rsidR="00076333" w:rsidRPr="00824C2D">
        <w:rPr>
          <w:rFonts w:ascii="Cambria" w:hAnsi="Cambria" w:cs="Calibri"/>
          <w:color w:val="000000" w:themeColor="text1"/>
          <w:sz w:val="22"/>
          <w:szCs w:val="22"/>
        </w:rPr>
        <w:t xml:space="preserve">a </w:t>
      </w:r>
      <w:r w:rsidR="00355E21" w:rsidRPr="00824C2D">
        <w:rPr>
          <w:rFonts w:ascii="Cambria" w:hAnsi="Cambria" w:cs="Calibri"/>
          <w:color w:val="000000" w:themeColor="text1"/>
          <w:sz w:val="22"/>
          <w:szCs w:val="22"/>
        </w:rPr>
        <w:t>legislative delegation to the government</w:t>
      </w:r>
      <w:r w:rsidR="00076333" w:rsidRPr="00824C2D">
        <w:rPr>
          <w:rFonts w:ascii="Cambria" w:hAnsi="Cambria" w:cs="Calibri"/>
          <w:color w:val="000000" w:themeColor="text1"/>
          <w:sz w:val="22"/>
          <w:szCs w:val="22"/>
        </w:rPr>
        <w:t>.</w:t>
      </w:r>
      <w:r w:rsidR="00076333" w:rsidRPr="00824C2D">
        <w:rPr>
          <w:rStyle w:val="FootnoteReference"/>
          <w:rFonts w:ascii="Cambria" w:hAnsi="Cambria" w:cs="Calibri"/>
          <w:color w:val="000000" w:themeColor="text1"/>
          <w:sz w:val="22"/>
          <w:szCs w:val="22"/>
        </w:rPr>
        <w:footnoteReference w:id="72"/>
      </w:r>
      <w:r w:rsidR="00355E21" w:rsidRPr="00824C2D">
        <w:rPr>
          <w:rFonts w:ascii="Cambria" w:hAnsi="Cambria" w:cs="Calibri"/>
          <w:color w:val="000000" w:themeColor="text1"/>
          <w:sz w:val="22"/>
          <w:szCs w:val="22"/>
        </w:rPr>
        <w:t xml:space="preserve"> </w:t>
      </w:r>
      <w:r w:rsidR="00824C2D" w:rsidRPr="00824C2D">
        <w:rPr>
          <w:rFonts w:ascii="Cambria" w:hAnsi="Cambria" w:cs="Calibri"/>
          <w:color w:val="000000" w:themeColor="text1"/>
          <w:sz w:val="22"/>
          <w:szCs w:val="22"/>
        </w:rPr>
        <w:t>I</w:t>
      </w:r>
      <w:r w:rsidR="00355E21" w:rsidRPr="00824C2D">
        <w:rPr>
          <w:rFonts w:ascii="Cambria" w:hAnsi="Cambria" w:cs="Calibri"/>
          <w:color w:val="000000" w:themeColor="text1"/>
          <w:sz w:val="22"/>
          <w:szCs w:val="22"/>
        </w:rPr>
        <w:t xml:space="preserve">n </w:t>
      </w:r>
      <w:r w:rsidR="00355E21" w:rsidRPr="005132DA">
        <w:rPr>
          <w:rFonts w:ascii="Cambria" w:hAnsi="Cambria" w:cs="Calibri"/>
          <w:color w:val="000000"/>
          <w:sz w:val="22"/>
          <w:szCs w:val="22"/>
        </w:rPr>
        <w:t>German</w:t>
      </w:r>
      <w:r w:rsidR="008D305A">
        <w:rPr>
          <w:rFonts w:ascii="Cambria" w:hAnsi="Cambria" w:cs="Calibri"/>
          <w:color w:val="000000"/>
          <w:sz w:val="22"/>
          <w:szCs w:val="22"/>
        </w:rPr>
        <w:t>y</w:t>
      </w:r>
      <w:r w:rsidR="00824C2D">
        <w:rPr>
          <w:rFonts w:ascii="Cambria" w:hAnsi="Cambria" w:cs="Calibri"/>
          <w:color w:val="000000"/>
          <w:sz w:val="22"/>
          <w:szCs w:val="22"/>
        </w:rPr>
        <w:t xml:space="preserve"> individual consent is relied upon. These justifications for interfering with data protection mean that the social dimension of this practice is differently assessed. If only individual decisions are required where and how is the </w:t>
      </w:r>
      <w:r w:rsidR="00355E21" w:rsidRPr="005132DA">
        <w:rPr>
          <w:rFonts w:ascii="Cambria" w:hAnsi="Cambria" w:cs="Calibri"/>
          <w:color w:val="000000"/>
          <w:sz w:val="22"/>
          <w:szCs w:val="22"/>
        </w:rPr>
        <w:t>social debate</w:t>
      </w:r>
      <w:r w:rsidR="00824C2D">
        <w:rPr>
          <w:rFonts w:ascii="Cambria" w:hAnsi="Cambria" w:cs="Calibri"/>
          <w:color w:val="000000"/>
          <w:sz w:val="22"/>
          <w:szCs w:val="22"/>
        </w:rPr>
        <w:t xml:space="preserve"> about using technology in this way</w:t>
      </w:r>
      <w:r w:rsidR="00355E21" w:rsidRPr="005132DA">
        <w:rPr>
          <w:rFonts w:ascii="Cambria" w:hAnsi="Cambria" w:cs="Calibri"/>
          <w:color w:val="000000"/>
          <w:sz w:val="22"/>
          <w:szCs w:val="22"/>
        </w:rPr>
        <w:t xml:space="preserve"> happening? </w:t>
      </w:r>
      <w:r w:rsidR="00824C2D">
        <w:rPr>
          <w:rFonts w:ascii="Cambria" w:hAnsi="Cambria" w:cs="Calibri"/>
          <w:color w:val="000000"/>
          <w:sz w:val="22"/>
          <w:szCs w:val="22"/>
        </w:rPr>
        <w:t xml:space="preserve">How can </w:t>
      </w:r>
      <w:r w:rsidR="00355E21" w:rsidRPr="005132DA">
        <w:rPr>
          <w:rFonts w:ascii="Cambria" w:hAnsi="Cambria" w:cs="Calibri"/>
          <w:color w:val="000000"/>
          <w:sz w:val="22"/>
          <w:szCs w:val="22"/>
        </w:rPr>
        <w:t xml:space="preserve">individual consent be protected (so that it is free and </w:t>
      </w:r>
      <w:r w:rsidR="006E1999">
        <w:rPr>
          <w:rFonts w:ascii="Cambria" w:hAnsi="Cambria" w:cs="Calibri"/>
          <w:color w:val="000000"/>
          <w:sz w:val="22"/>
          <w:szCs w:val="22"/>
        </w:rPr>
        <w:t>well-informed</w:t>
      </w:r>
      <w:r w:rsidR="00355E21" w:rsidRPr="005132DA">
        <w:rPr>
          <w:rFonts w:ascii="Cambria" w:hAnsi="Cambria" w:cs="Calibri"/>
          <w:color w:val="000000"/>
          <w:sz w:val="22"/>
          <w:szCs w:val="22"/>
        </w:rPr>
        <w:t>)?</w:t>
      </w:r>
      <w:r w:rsidR="00824C2D">
        <w:rPr>
          <w:rFonts w:ascii="Cambria" w:hAnsi="Cambria" w:cs="Calibri"/>
          <w:color w:val="000000"/>
          <w:sz w:val="22"/>
          <w:szCs w:val="22"/>
        </w:rPr>
        <w:t xml:space="preserve"> What may happen if/</w:t>
      </w:r>
      <w:r w:rsidR="00355E21" w:rsidRPr="005132DA">
        <w:rPr>
          <w:rFonts w:ascii="Cambria" w:hAnsi="Cambria" w:cs="Calibri"/>
          <w:color w:val="000000"/>
          <w:sz w:val="22"/>
          <w:szCs w:val="22"/>
        </w:rPr>
        <w:t xml:space="preserve">when public and private “gatekeepers” </w:t>
      </w:r>
      <w:r w:rsidR="00824C2D">
        <w:rPr>
          <w:rFonts w:ascii="Cambria" w:hAnsi="Cambria" w:cs="Calibri"/>
          <w:color w:val="000000"/>
          <w:sz w:val="22"/>
          <w:szCs w:val="22"/>
        </w:rPr>
        <w:t xml:space="preserve">require the </w:t>
      </w:r>
      <w:r w:rsidR="00355E21" w:rsidRPr="005132DA">
        <w:rPr>
          <w:rFonts w:ascii="Cambria" w:hAnsi="Cambria" w:cs="Calibri"/>
          <w:color w:val="000000"/>
          <w:sz w:val="22"/>
          <w:szCs w:val="22"/>
        </w:rPr>
        <w:t>use of th</w:t>
      </w:r>
      <w:r w:rsidR="00824C2D">
        <w:rPr>
          <w:rFonts w:ascii="Cambria" w:hAnsi="Cambria" w:cs="Calibri"/>
          <w:color w:val="000000"/>
          <w:sz w:val="22"/>
          <w:szCs w:val="22"/>
        </w:rPr>
        <w:t>is</w:t>
      </w:r>
      <w:r w:rsidR="00355E21" w:rsidRPr="005132DA">
        <w:rPr>
          <w:rFonts w:ascii="Cambria" w:hAnsi="Cambria" w:cs="Calibri"/>
          <w:color w:val="000000"/>
          <w:sz w:val="22"/>
          <w:szCs w:val="22"/>
        </w:rPr>
        <w:t xml:space="preserve"> app </w:t>
      </w:r>
      <w:r w:rsidR="00824C2D">
        <w:rPr>
          <w:rFonts w:ascii="Cambria" w:hAnsi="Cambria" w:cs="Calibri"/>
          <w:color w:val="000000"/>
          <w:sz w:val="22"/>
          <w:szCs w:val="22"/>
        </w:rPr>
        <w:t xml:space="preserve">before </w:t>
      </w:r>
      <w:r w:rsidR="00355E21" w:rsidRPr="005132DA">
        <w:rPr>
          <w:rFonts w:ascii="Cambria" w:hAnsi="Cambria" w:cs="Calibri"/>
          <w:color w:val="000000"/>
          <w:sz w:val="22"/>
          <w:szCs w:val="22"/>
        </w:rPr>
        <w:t>giv</w:t>
      </w:r>
      <w:r w:rsidR="00824C2D">
        <w:rPr>
          <w:rFonts w:ascii="Cambria" w:hAnsi="Cambria" w:cs="Calibri"/>
          <w:color w:val="000000"/>
          <w:sz w:val="22"/>
          <w:szCs w:val="22"/>
        </w:rPr>
        <w:t>ing</w:t>
      </w:r>
      <w:r w:rsidR="00355E21" w:rsidRPr="005132DA">
        <w:rPr>
          <w:rFonts w:ascii="Cambria" w:hAnsi="Cambria" w:cs="Calibri"/>
          <w:color w:val="000000"/>
          <w:sz w:val="22"/>
          <w:szCs w:val="22"/>
        </w:rPr>
        <w:t xml:space="preserve"> access to places, services, events and the like</w:t>
      </w:r>
      <w:r w:rsidR="00824C2D">
        <w:rPr>
          <w:rFonts w:ascii="Cambria" w:hAnsi="Cambria" w:cs="Calibri"/>
          <w:color w:val="000000"/>
          <w:sz w:val="22"/>
          <w:szCs w:val="22"/>
        </w:rPr>
        <w:t>?</w:t>
      </w:r>
    </w:p>
    <w:p w14:paraId="372BB5DF" w14:textId="77777777" w:rsidR="00E173A2" w:rsidRPr="005132DA" w:rsidRDefault="00E173A2" w:rsidP="002A6F89">
      <w:pPr>
        <w:jc w:val="both"/>
        <w:rPr>
          <w:rFonts w:ascii="Cambria" w:hAnsi="Cambria"/>
          <w:b/>
          <w:bCs/>
          <w:sz w:val="22"/>
          <w:szCs w:val="22"/>
        </w:rPr>
      </w:pPr>
    </w:p>
    <w:p w14:paraId="45D80DF4" w14:textId="64BDFB1B" w:rsidR="002A6F89" w:rsidRPr="002A5C28" w:rsidRDefault="00E173A2" w:rsidP="002A5C28">
      <w:pPr>
        <w:pStyle w:val="ListParagraph"/>
        <w:keepNext/>
        <w:keepLines/>
        <w:numPr>
          <w:ilvl w:val="0"/>
          <w:numId w:val="19"/>
        </w:numPr>
        <w:jc w:val="both"/>
        <w:rPr>
          <w:rFonts w:ascii="Cambria" w:hAnsi="Cambria"/>
          <w:b/>
          <w:bCs/>
        </w:rPr>
      </w:pPr>
      <w:r w:rsidRPr="002A5C28">
        <w:rPr>
          <w:rFonts w:ascii="Cambria" w:hAnsi="Cambria"/>
          <w:b/>
          <w:bCs/>
        </w:rPr>
        <w:t>C</w:t>
      </w:r>
      <w:r w:rsidR="002A6F89" w:rsidRPr="002A5C28">
        <w:rPr>
          <w:rFonts w:ascii="Cambria" w:hAnsi="Cambria"/>
          <w:b/>
          <w:bCs/>
        </w:rPr>
        <w:t>ollectivisation of control</w:t>
      </w:r>
      <w:r w:rsidRPr="002A5C28">
        <w:rPr>
          <w:rFonts w:ascii="Cambria" w:hAnsi="Cambria"/>
          <w:b/>
          <w:bCs/>
        </w:rPr>
        <w:t xml:space="preserve"> and aggregation of data</w:t>
      </w:r>
      <w:r w:rsidR="002A6F89" w:rsidRPr="002A5C28">
        <w:rPr>
          <w:rFonts w:ascii="Cambria" w:hAnsi="Cambria"/>
          <w:b/>
          <w:bCs/>
        </w:rPr>
        <w:t xml:space="preserve"> </w:t>
      </w:r>
      <w:r w:rsidRPr="002A5C28">
        <w:rPr>
          <w:rFonts w:ascii="Cambria" w:hAnsi="Cambria"/>
          <w:b/>
          <w:bCs/>
        </w:rPr>
        <w:t>– appeal and downsides</w:t>
      </w:r>
    </w:p>
    <w:p w14:paraId="69DF8417" w14:textId="3EDB4DE8" w:rsidR="002A6F89" w:rsidRPr="005132DA" w:rsidRDefault="002A6F89" w:rsidP="00824C2D">
      <w:pPr>
        <w:keepNext/>
        <w:keepLines/>
        <w:jc w:val="both"/>
        <w:rPr>
          <w:rFonts w:ascii="Cambria" w:hAnsi="Cambria"/>
          <w:b/>
          <w:bCs/>
          <w:sz w:val="22"/>
          <w:szCs w:val="22"/>
        </w:rPr>
      </w:pPr>
    </w:p>
    <w:p w14:paraId="5F867F8C" w14:textId="217F0BEC" w:rsidR="002A6F89" w:rsidRDefault="00F32AB4" w:rsidP="00824C2D">
      <w:pPr>
        <w:keepNext/>
        <w:keepLines/>
        <w:jc w:val="both"/>
        <w:rPr>
          <w:rFonts w:ascii="Cambria" w:hAnsi="Cambria"/>
          <w:sz w:val="22"/>
          <w:szCs w:val="22"/>
        </w:rPr>
      </w:pPr>
      <w:r>
        <w:rPr>
          <w:rFonts w:ascii="Cambria" w:hAnsi="Cambria"/>
          <w:sz w:val="22"/>
          <w:szCs w:val="22"/>
        </w:rPr>
        <w:t xml:space="preserve">Tracing apps have caught much media attention because they </w:t>
      </w:r>
      <w:r w:rsidR="009F5939">
        <w:rPr>
          <w:rFonts w:ascii="Cambria" w:hAnsi="Cambria"/>
          <w:sz w:val="22"/>
          <w:szCs w:val="22"/>
        </w:rPr>
        <w:t>seem to be</w:t>
      </w:r>
      <w:r>
        <w:rPr>
          <w:rFonts w:ascii="Cambria" w:hAnsi="Cambria"/>
          <w:sz w:val="22"/>
          <w:szCs w:val="22"/>
        </w:rPr>
        <w:t xml:space="preserve"> ludic. However, they are only the tip of the iceberg, a tip that need</w:t>
      </w:r>
      <w:r w:rsidR="00FD3491">
        <w:rPr>
          <w:rFonts w:ascii="Cambria" w:hAnsi="Cambria"/>
          <w:sz w:val="22"/>
          <w:szCs w:val="22"/>
        </w:rPr>
        <w:t>s</w:t>
      </w:r>
      <w:r>
        <w:rPr>
          <w:rFonts w:ascii="Cambria" w:hAnsi="Cambria"/>
          <w:sz w:val="22"/>
          <w:szCs w:val="22"/>
        </w:rPr>
        <w:t xml:space="preserve"> a high level of social support to be </w:t>
      </w:r>
      <w:r w:rsidR="00FD3491">
        <w:rPr>
          <w:rFonts w:ascii="Cambria" w:hAnsi="Cambria"/>
          <w:sz w:val="22"/>
          <w:szCs w:val="22"/>
        </w:rPr>
        <w:t>u</w:t>
      </w:r>
      <w:r>
        <w:rPr>
          <w:rFonts w:ascii="Cambria" w:hAnsi="Cambria"/>
          <w:sz w:val="22"/>
          <w:szCs w:val="22"/>
        </w:rPr>
        <w:t>s</w:t>
      </w:r>
      <w:r w:rsidR="00FD3491">
        <w:rPr>
          <w:rFonts w:ascii="Cambria" w:hAnsi="Cambria"/>
          <w:sz w:val="22"/>
          <w:szCs w:val="22"/>
        </w:rPr>
        <w:t>e</w:t>
      </w:r>
      <w:r>
        <w:rPr>
          <w:rFonts w:ascii="Cambria" w:hAnsi="Cambria"/>
          <w:sz w:val="22"/>
          <w:szCs w:val="22"/>
        </w:rPr>
        <w:t xml:space="preserve">ful. </w:t>
      </w:r>
      <w:r w:rsidR="005E12D8">
        <w:rPr>
          <w:rFonts w:ascii="Cambria" w:hAnsi="Cambria"/>
          <w:sz w:val="22"/>
          <w:szCs w:val="22"/>
        </w:rPr>
        <w:t>W</w:t>
      </w:r>
      <w:r>
        <w:rPr>
          <w:rFonts w:ascii="Cambria" w:hAnsi="Cambria"/>
          <w:sz w:val="22"/>
          <w:szCs w:val="22"/>
        </w:rPr>
        <w:t>hilst discussions were held on tracing apps government</w:t>
      </w:r>
      <w:r w:rsidR="0098131B">
        <w:rPr>
          <w:rFonts w:ascii="Cambria" w:hAnsi="Cambria"/>
          <w:sz w:val="22"/>
          <w:szCs w:val="22"/>
        </w:rPr>
        <w:t>s</w:t>
      </w:r>
      <w:r>
        <w:rPr>
          <w:rFonts w:ascii="Cambria" w:hAnsi="Cambria"/>
          <w:sz w:val="22"/>
          <w:szCs w:val="22"/>
        </w:rPr>
        <w:t xml:space="preserve"> did not wait idl</w:t>
      </w:r>
      <w:r w:rsidR="005E12D8">
        <w:rPr>
          <w:rFonts w:ascii="Cambria" w:hAnsi="Cambria"/>
          <w:sz w:val="22"/>
          <w:szCs w:val="22"/>
        </w:rPr>
        <w:t>y</w:t>
      </w:r>
      <w:r w:rsidR="0098131B">
        <w:rPr>
          <w:rFonts w:ascii="Cambria" w:hAnsi="Cambria"/>
          <w:sz w:val="22"/>
          <w:szCs w:val="22"/>
        </w:rPr>
        <w:t xml:space="preserve"> by</w:t>
      </w:r>
      <w:r>
        <w:rPr>
          <w:rFonts w:ascii="Cambria" w:hAnsi="Cambria"/>
          <w:sz w:val="22"/>
          <w:szCs w:val="22"/>
        </w:rPr>
        <w:t xml:space="preserve">. Other means of tracing, manual for instance, were implemented and scaled up. Other means </w:t>
      </w:r>
      <w:r w:rsidR="009632A8">
        <w:rPr>
          <w:rFonts w:ascii="Cambria" w:hAnsi="Cambria"/>
          <w:sz w:val="22"/>
          <w:szCs w:val="22"/>
        </w:rPr>
        <w:t xml:space="preserve">were deployed </w:t>
      </w:r>
      <w:r>
        <w:rPr>
          <w:rFonts w:ascii="Cambria" w:hAnsi="Cambria"/>
          <w:sz w:val="22"/>
          <w:szCs w:val="22"/>
        </w:rPr>
        <w:t>to monitor the spread of the disease</w:t>
      </w:r>
      <w:r w:rsidR="0039581B">
        <w:rPr>
          <w:rFonts w:ascii="Cambria" w:hAnsi="Cambria"/>
          <w:sz w:val="22"/>
          <w:szCs w:val="22"/>
        </w:rPr>
        <w:t xml:space="preserve"> and whether </w:t>
      </w:r>
      <w:r w:rsidR="009632A8">
        <w:rPr>
          <w:rFonts w:ascii="Cambria" w:hAnsi="Cambria"/>
          <w:sz w:val="22"/>
          <w:szCs w:val="22"/>
        </w:rPr>
        <w:t>restrictions to the freedom of movement and social distancing were complied with.</w:t>
      </w:r>
      <w:r w:rsidR="005D0203">
        <w:rPr>
          <w:rFonts w:ascii="Cambria" w:hAnsi="Cambria"/>
          <w:sz w:val="22"/>
          <w:szCs w:val="22"/>
        </w:rPr>
        <w:t xml:space="preserve"> Two main techniques stand out.</w:t>
      </w:r>
    </w:p>
    <w:p w14:paraId="15BBE56A" w14:textId="645CC675" w:rsidR="005D0203" w:rsidRDefault="005D0203" w:rsidP="00713B2E">
      <w:pPr>
        <w:jc w:val="both"/>
        <w:rPr>
          <w:rFonts w:ascii="Cambria" w:hAnsi="Cambria"/>
          <w:sz w:val="22"/>
          <w:szCs w:val="22"/>
        </w:rPr>
      </w:pPr>
    </w:p>
    <w:p w14:paraId="3611783B" w14:textId="1485A8C7" w:rsidR="005D0203" w:rsidRPr="005D0203" w:rsidRDefault="005D0203" w:rsidP="005D0203">
      <w:pPr>
        <w:jc w:val="both"/>
        <w:rPr>
          <w:rFonts w:ascii="Cambria" w:hAnsi="Cambria"/>
          <w:sz w:val="22"/>
          <w:szCs w:val="22"/>
        </w:rPr>
      </w:pPr>
      <w:r w:rsidRPr="005D0203">
        <w:rPr>
          <w:rFonts w:ascii="Cambria" w:hAnsi="Cambria"/>
          <w:sz w:val="22"/>
          <w:szCs w:val="22"/>
        </w:rPr>
        <w:t>First, control over telecommunication has been used in Belgium,</w:t>
      </w:r>
      <w:r w:rsidR="008D305A">
        <w:rPr>
          <w:rStyle w:val="FootnoteReference"/>
          <w:rFonts w:ascii="Cambria" w:hAnsi="Cambria"/>
          <w:sz w:val="22"/>
          <w:szCs w:val="22"/>
        </w:rPr>
        <w:footnoteReference w:id="73"/>
      </w:r>
      <w:r w:rsidRPr="005D0203">
        <w:rPr>
          <w:rFonts w:ascii="Cambria" w:hAnsi="Cambria"/>
          <w:sz w:val="22"/>
          <w:szCs w:val="22"/>
        </w:rPr>
        <w:t xml:space="preserve"> Germany</w:t>
      </w:r>
      <w:r w:rsidR="00CD185F">
        <w:rPr>
          <w:rFonts w:ascii="Cambria" w:hAnsi="Cambria"/>
          <w:sz w:val="22"/>
          <w:szCs w:val="22"/>
        </w:rPr>
        <w:t>,</w:t>
      </w:r>
      <w:r w:rsidR="00C773B2">
        <w:rPr>
          <w:rFonts w:ascii="Cambria" w:hAnsi="Cambria"/>
          <w:sz w:val="22"/>
          <w:szCs w:val="22"/>
        </w:rPr>
        <w:t xml:space="preserve"> </w:t>
      </w:r>
      <w:r w:rsidRPr="005D0203">
        <w:rPr>
          <w:rFonts w:ascii="Cambria" w:hAnsi="Cambria"/>
          <w:sz w:val="22"/>
          <w:szCs w:val="22"/>
        </w:rPr>
        <w:t>Israel</w:t>
      </w:r>
      <w:r w:rsidR="00C97D4E">
        <w:rPr>
          <w:rFonts w:ascii="Cambria" w:hAnsi="Cambria"/>
          <w:sz w:val="22"/>
          <w:szCs w:val="22"/>
        </w:rPr>
        <w:t>, and Switzerland</w:t>
      </w:r>
      <w:r w:rsidR="00C97D4E">
        <w:rPr>
          <w:rStyle w:val="FootnoteReference"/>
          <w:rFonts w:ascii="Cambria" w:hAnsi="Cambria"/>
          <w:sz w:val="22"/>
          <w:szCs w:val="22"/>
        </w:rPr>
        <w:footnoteReference w:id="74"/>
      </w:r>
      <w:r w:rsidR="00C97D4E">
        <w:rPr>
          <w:rFonts w:ascii="Cambria" w:hAnsi="Cambria"/>
          <w:sz w:val="22"/>
          <w:szCs w:val="22"/>
        </w:rPr>
        <w:t xml:space="preserve"> – to name a few.</w:t>
      </w:r>
      <w:r w:rsidR="008F1680">
        <w:rPr>
          <w:rFonts w:ascii="Cambria" w:hAnsi="Cambria"/>
          <w:sz w:val="22"/>
          <w:szCs w:val="22"/>
        </w:rPr>
        <w:t xml:space="preserve"> No such technique has been used in Ireland.</w:t>
      </w:r>
      <w:r w:rsidR="008F1680">
        <w:rPr>
          <w:rStyle w:val="FootnoteReference"/>
          <w:rFonts w:ascii="Cambria" w:hAnsi="Cambria"/>
          <w:sz w:val="22"/>
          <w:szCs w:val="22"/>
        </w:rPr>
        <w:footnoteReference w:id="75"/>
      </w:r>
      <w:r w:rsidRPr="005D0203">
        <w:rPr>
          <w:rFonts w:ascii="Cambria" w:hAnsi="Cambria"/>
          <w:sz w:val="22"/>
          <w:szCs w:val="22"/>
        </w:rPr>
        <w:t xml:space="preserve"> </w:t>
      </w:r>
      <w:r w:rsidR="00E01AB6">
        <w:rPr>
          <w:rFonts w:ascii="Cambria" w:hAnsi="Cambria"/>
          <w:sz w:val="22"/>
          <w:szCs w:val="22"/>
        </w:rPr>
        <w:t>In</w:t>
      </w:r>
      <w:r w:rsidR="008F7BAF">
        <w:rPr>
          <w:rFonts w:ascii="Cambria" w:hAnsi="Cambria"/>
          <w:sz w:val="22"/>
          <w:szCs w:val="22"/>
        </w:rPr>
        <w:t xml:space="preserve"> </w:t>
      </w:r>
      <w:r w:rsidRPr="005D0203">
        <w:rPr>
          <w:rFonts w:ascii="Cambria" w:hAnsi="Cambria"/>
          <w:sz w:val="22"/>
          <w:szCs w:val="22"/>
        </w:rPr>
        <w:t>the Netherlands</w:t>
      </w:r>
      <w:r w:rsidR="00E01AB6">
        <w:rPr>
          <w:rFonts w:ascii="Cambria" w:hAnsi="Cambria"/>
          <w:sz w:val="22"/>
          <w:szCs w:val="22"/>
        </w:rPr>
        <w:t xml:space="preserve"> the adaptation of the </w:t>
      </w:r>
      <w:r w:rsidR="008F1680">
        <w:rPr>
          <w:rFonts w:ascii="Cambria" w:hAnsi="Cambria"/>
          <w:sz w:val="22"/>
          <w:szCs w:val="22"/>
        </w:rPr>
        <w:t>T</w:t>
      </w:r>
      <w:r w:rsidR="00E01AB6">
        <w:rPr>
          <w:rFonts w:ascii="Cambria" w:hAnsi="Cambria"/>
          <w:sz w:val="22"/>
          <w:szCs w:val="22"/>
        </w:rPr>
        <w:t xml:space="preserve">elecommunication </w:t>
      </w:r>
      <w:r w:rsidR="008F1680">
        <w:rPr>
          <w:rFonts w:ascii="Cambria" w:hAnsi="Cambria"/>
          <w:sz w:val="22"/>
          <w:szCs w:val="22"/>
        </w:rPr>
        <w:t>A</w:t>
      </w:r>
      <w:r w:rsidR="00E01AB6">
        <w:rPr>
          <w:rFonts w:ascii="Cambria" w:hAnsi="Cambria"/>
          <w:sz w:val="22"/>
          <w:szCs w:val="22"/>
        </w:rPr>
        <w:t>ct to the collection of data to monitor crowds and people</w:t>
      </w:r>
      <w:r w:rsidR="0098131B">
        <w:rPr>
          <w:rFonts w:ascii="Cambria" w:hAnsi="Cambria"/>
          <w:sz w:val="22"/>
          <w:szCs w:val="22"/>
        </w:rPr>
        <w:t>’s</w:t>
      </w:r>
      <w:r w:rsidR="00E01AB6">
        <w:rPr>
          <w:rFonts w:ascii="Cambria" w:hAnsi="Cambria"/>
          <w:sz w:val="22"/>
          <w:szCs w:val="22"/>
        </w:rPr>
        <w:t xml:space="preserve"> movement</w:t>
      </w:r>
      <w:r w:rsidR="0098131B">
        <w:rPr>
          <w:rFonts w:ascii="Cambria" w:hAnsi="Cambria"/>
          <w:sz w:val="22"/>
          <w:szCs w:val="22"/>
        </w:rPr>
        <w:t>s</w:t>
      </w:r>
      <w:r w:rsidR="00E01AB6">
        <w:rPr>
          <w:rFonts w:ascii="Cambria" w:hAnsi="Cambria"/>
          <w:sz w:val="22"/>
          <w:szCs w:val="22"/>
        </w:rPr>
        <w:t xml:space="preserve"> in times of Covid-19 has proved to be controversial, with the Parliament refusing to adopt</w:t>
      </w:r>
      <w:r w:rsidR="00FD3491">
        <w:rPr>
          <w:rFonts w:ascii="Cambria" w:hAnsi="Cambria"/>
          <w:sz w:val="22"/>
          <w:szCs w:val="22"/>
        </w:rPr>
        <w:t xml:space="preserve"> it</w:t>
      </w:r>
      <w:r w:rsidR="00E01AB6">
        <w:rPr>
          <w:rFonts w:ascii="Cambria" w:hAnsi="Cambria"/>
          <w:sz w:val="22"/>
          <w:szCs w:val="22"/>
        </w:rPr>
        <w:t xml:space="preserve"> before the </w:t>
      </w:r>
      <w:r w:rsidR="00CD185F">
        <w:rPr>
          <w:rFonts w:ascii="Cambria" w:hAnsi="Cambria"/>
          <w:sz w:val="22"/>
          <w:szCs w:val="22"/>
        </w:rPr>
        <w:t>s</w:t>
      </w:r>
      <w:r w:rsidR="00E01AB6">
        <w:rPr>
          <w:rFonts w:ascii="Cambria" w:hAnsi="Cambria"/>
          <w:sz w:val="22"/>
          <w:szCs w:val="22"/>
        </w:rPr>
        <w:t>ummer recess</w:t>
      </w:r>
      <w:r w:rsidRPr="005D0203">
        <w:rPr>
          <w:rFonts w:ascii="Cambria" w:hAnsi="Cambria"/>
          <w:sz w:val="22"/>
          <w:szCs w:val="22"/>
        </w:rPr>
        <w:t>.</w:t>
      </w:r>
      <w:r w:rsidR="008D305A" w:rsidRPr="005132DA">
        <w:rPr>
          <w:rStyle w:val="FootnoteReference"/>
          <w:rFonts w:ascii="Cambria" w:hAnsi="Cambria"/>
          <w:sz w:val="22"/>
          <w:szCs w:val="22"/>
        </w:rPr>
        <w:footnoteReference w:id="76"/>
      </w:r>
      <w:r w:rsidR="0099248D">
        <w:rPr>
          <w:rFonts w:ascii="Cambria" w:hAnsi="Cambria"/>
          <w:sz w:val="22"/>
          <w:szCs w:val="22"/>
        </w:rPr>
        <w:t xml:space="preserve"> </w:t>
      </w:r>
      <w:r w:rsidR="00FD3491">
        <w:rPr>
          <w:rFonts w:ascii="Cambria" w:hAnsi="Cambria"/>
          <w:sz w:val="22"/>
          <w:szCs w:val="22"/>
        </w:rPr>
        <w:t>A s</w:t>
      </w:r>
      <w:r w:rsidR="0099248D">
        <w:rPr>
          <w:rFonts w:ascii="Cambria" w:hAnsi="Cambria"/>
          <w:sz w:val="22"/>
          <w:szCs w:val="22"/>
        </w:rPr>
        <w:t>imilar bill has been met with resistance for fear of mass surveillance in the Lithuanian Parliament.</w:t>
      </w:r>
      <w:r w:rsidR="0099248D">
        <w:rPr>
          <w:rStyle w:val="FootnoteReference"/>
          <w:rFonts w:ascii="Cambria" w:hAnsi="Cambria"/>
          <w:sz w:val="22"/>
          <w:szCs w:val="22"/>
        </w:rPr>
        <w:footnoteReference w:id="77"/>
      </w:r>
      <w:r w:rsidR="00541964">
        <w:rPr>
          <w:rFonts w:ascii="Cambria" w:hAnsi="Cambria"/>
          <w:sz w:val="22"/>
          <w:szCs w:val="22"/>
        </w:rPr>
        <w:t xml:space="preserve"> </w:t>
      </w:r>
      <w:r w:rsidR="008D305A">
        <w:rPr>
          <w:rFonts w:ascii="Cambria" w:hAnsi="Cambria"/>
          <w:sz w:val="22"/>
          <w:szCs w:val="22"/>
        </w:rPr>
        <w:t xml:space="preserve">The situation is </w:t>
      </w:r>
      <w:r w:rsidR="0098131B">
        <w:rPr>
          <w:rFonts w:ascii="Cambria" w:hAnsi="Cambria"/>
          <w:sz w:val="22"/>
          <w:szCs w:val="22"/>
        </w:rPr>
        <w:t xml:space="preserve">unique </w:t>
      </w:r>
      <w:r w:rsidR="008D305A">
        <w:rPr>
          <w:rFonts w:ascii="Cambria" w:hAnsi="Cambria"/>
          <w:sz w:val="22"/>
          <w:szCs w:val="22"/>
        </w:rPr>
        <w:t>in</w:t>
      </w:r>
      <w:r w:rsidR="00541964">
        <w:rPr>
          <w:rFonts w:ascii="Cambria" w:hAnsi="Cambria"/>
          <w:sz w:val="22"/>
          <w:szCs w:val="22"/>
        </w:rPr>
        <w:t xml:space="preserve"> Israel </w:t>
      </w:r>
      <w:r w:rsidR="008D305A">
        <w:rPr>
          <w:rFonts w:ascii="Cambria" w:hAnsi="Cambria"/>
          <w:sz w:val="22"/>
          <w:szCs w:val="22"/>
        </w:rPr>
        <w:t xml:space="preserve">as </w:t>
      </w:r>
      <w:r w:rsidR="00541964">
        <w:rPr>
          <w:rFonts w:ascii="Cambria" w:hAnsi="Cambria"/>
          <w:sz w:val="22"/>
          <w:szCs w:val="22"/>
        </w:rPr>
        <w:t xml:space="preserve">means usually used to combat terrorism – </w:t>
      </w:r>
      <w:r w:rsidR="00541964" w:rsidRPr="00DD701A">
        <w:rPr>
          <w:rFonts w:ascii="Cambria" w:hAnsi="Cambria"/>
          <w:i/>
          <w:iCs/>
          <w:sz w:val="22"/>
          <w:szCs w:val="22"/>
        </w:rPr>
        <w:t>i</w:t>
      </w:r>
      <w:r w:rsidR="00DD701A" w:rsidRPr="00DD701A">
        <w:rPr>
          <w:rFonts w:ascii="Cambria" w:hAnsi="Cambria"/>
          <w:i/>
          <w:iCs/>
          <w:sz w:val="22"/>
          <w:szCs w:val="22"/>
        </w:rPr>
        <w:t>.</w:t>
      </w:r>
      <w:r w:rsidR="00541964" w:rsidRPr="00DD701A">
        <w:rPr>
          <w:rFonts w:ascii="Cambria" w:hAnsi="Cambria"/>
          <w:i/>
          <w:iCs/>
          <w:sz w:val="22"/>
          <w:szCs w:val="22"/>
        </w:rPr>
        <w:t>e</w:t>
      </w:r>
      <w:r w:rsidR="00DD701A" w:rsidRPr="00DD701A">
        <w:rPr>
          <w:rFonts w:ascii="Cambria" w:hAnsi="Cambria"/>
          <w:i/>
          <w:iCs/>
          <w:sz w:val="22"/>
          <w:szCs w:val="22"/>
        </w:rPr>
        <w:t>.</w:t>
      </w:r>
      <w:r w:rsidR="00541964">
        <w:rPr>
          <w:rFonts w:ascii="Cambria" w:hAnsi="Cambria"/>
          <w:sz w:val="22"/>
          <w:szCs w:val="22"/>
        </w:rPr>
        <w:t xml:space="preserve"> access to communication metadata </w:t>
      </w:r>
      <w:r w:rsidR="009A5BE3">
        <w:rPr>
          <w:rFonts w:ascii="Cambria" w:hAnsi="Cambria"/>
          <w:sz w:val="22"/>
          <w:szCs w:val="22"/>
        </w:rPr>
        <w:t xml:space="preserve">by the Security Agency and the </w:t>
      </w:r>
      <w:r w:rsidR="00FD3491">
        <w:rPr>
          <w:rFonts w:ascii="Cambria" w:hAnsi="Cambria"/>
          <w:sz w:val="22"/>
          <w:szCs w:val="22"/>
        </w:rPr>
        <w:t>p</w:t>
      </w:r>
      <w:r w:rsidR="009A5BE3">
        <w:rPr>
          <w:rFonts w:ascii="Cambria" w:hAnsi="Cambria"/>
          <w:sz w:val="22"/>
          <w:szCs w:val="22"/>
        </w:rPr>
        <w:t xml:space="preserve">olice </w:t>
      </w:r>
      <w:r w:rsidR="00541964">
        <w:rPr>
          <w:rFonts w:ascii="Cambria" w:hAnsi="Cambria"/>
          <w:sz w:val="22"/>
          <w:szCs w:val="22"/>
        </w:rPr>
        <w:t>– were mobilised in the fight against the Covid-19.</w:t>
      </w:r>
      <w:r w:rsidR="00541964">
        <w:rPr>
          <w:rStyle w:val="FootnoteReference"/>
          <w:rFonts w:ascii="Cambria" w:hAnsi="Cambria"/>
          <w:sz w:val="22"/>
          <w:szCs w:val="22"/>
        </w:rPr>
        <w:footnoteReference w:id="78"/>
      </w:r>
      <w:r w:rsidR="008D305A">
        <w:rPr>
          <w:rFonts w:ascii="Cambria" w:hAnsi="Cambria"/>
          <w:sz w:val="22"/>
          <w:szCs w:val="22"/>
        </w:rPr>
        <w:t xml:space="preserve"> </w:t>
      </w:r>
      <w:r w:rsidRPr="005D0203">
        <w:rPr>
          <w:rFonts w:ascii="Cambria" w:hAnsi="Cambria"/>
          <w:sz w:val="22"/>
          <w:szCs w:val="22"/>
        </w:rPr>
        <w:t xml:space="preserve">In Japan a wide </w:t>
      </w:r>
      <w:r w:rsidRPr="005D0203">
        <w:rPr>
          <w:rFonts w:ascii="Cambria" w:hAnsi="Cambria"/>
          <w:sz w:val="22"/>
          <w:szCs w:val="22"/>
        </w:rPr>
        <w:lastRenderedPageBreak/>
        <w:t xml:space="preserve">survey </w:t>
      </w:r>
      <w:r w:rsidR="0098131B">
        <w:rPr>
          <w:rFonts w:ascii="Cambria" w:hAnsi="Cambria"/>
          <w:sz w:val="22"/>
          <w:szCs w:val="22"/>
        </w:rPr>
        <w:t>was</w:t>
      </w:r>
      <w:r w:rsidRPr="005D0203">
        <w:rPr>
          <w:rFonts w:ascii="Cambria" w:hAnsi="Cambria"/>
          <w:sz w:val="22"/>
          <w:szCs w:val="22"/>
        </w:rPr>
        <w:t xml:space="preserve"> conducted in April using data analytics to survey citizens’ movement</w:t>
      </w:r>
      <w:r w:rsidR="0098131B">
        <w:rPr>
          <w:rFonts w:ascii="Cambria" w:hAnsi="Cambria"/>
          <w:sz w:val="22"/>
          <w:szCs w:val="22"/>
        </w:rPr>
        <w:t>s</w:t>
      </w:r>
      <w:r w:rsidRPr="005D0203">
        <w:rPr>
          <w:rFonts w:ascii="Cambria" w:hAnsi="Cambria"/>
          <w:sz w:val="22"/>
          <w:szCs w:val="22"/>
        </w:rPr>
        <w:t>.</w:t>
      </w:r>
      <w:r>
        <w:rPr>
          <w:rStyle w:val="FootnoteReference"/>
          <w:rFonts w:ascii="Cambria" w:hAnsi="Cambria"/>
          <w:sz w:val="22"/>
          <w:szCs w:val="22"/>
        </w:rPr>
        <w:footnoteReference w:id="79"/>
      </w:r>
      <w:r w:rsidRPr="005D0203">
        <w:rPr>
          <w:rFonts w:ascii="Cambria" w:hAnsi="Cambria"/>
          <w:sz w:val="22"/>
          <w:szCs w:val="22"/>
        </w:rPr>
        <w:t xml:space="preserve"> It does not seem that this survey has been more than a one-off event. </w:t>
      </w:r>
    </w:p>
    <w:p w14:paraId="1D49A207" w14:textId="7B9D7868" w:rsidR="00E86C0D" w:rsidRPr="005132DA" w:rsidRDefault="00E86C0D" w:rsidP="00F20E04">
      <w:pPr>
        <w:jc w:val="both"/>
        <w:rPr>
          <w:rFonts w:ascii="Cambria" w:hAnsi="Cambria"/>
          <w:sz w:val="22"/>
          <w:szCs w:val="22"/>
        </w:rPr>
      </w:pPr>
    </w:p>
    <w:p w14:paraId="21BBA707" w14:textId="458251ED" w:rsidR="00770DC1" w:rsidRPr="008D305A" w:rsidRDefault="008D305A" w:rsidP="008D305A">
      <w:pPr>
        <w:jc w:val="both"/>
        <w:rPr>
          <w:rFonts w:ascii="Cambria" w:hAnsi="Cambria"/>
          <w:sz w:val="22"/>
          <w:szCs w:val="22"/>
        </w:rPr>
      </w:pPr>
      <w:r w:rsidRPr="008D305A">
        <w:rPr>
          <w:rFonts w:ascii="Cambria" w:hAnsi="Cambria"/>
          <w:sz w:val="22"/>
          <w:szCs w:val="22"/>
        </w:rPr>
        <w:t>Secondly, technologies such as drones have been used to c</w:t>
      </w:r>
      <w:r w:rsidR="00E86C0D" w:rsidRPr="008D305A">
        <w:rPr>
          <w:rFonts w:ascii="Cambria" w:hAnsi="Cambria"/>
          <w:sz w:val="22"/>
          <w:szCs w:val="22"/>
        </w:rPr>
        <w:t>ontrol crowds</w:t>
      </w:r>
      <w:r w:rsidRPr="008D305A">
        <w:rPr>
          <w:rFonts w:ascii="Cambria" w:hAnsi="Cambria"/>
          <w:sz w:val="22"/>
          <w:szCs w:val="22"/>
        </w:rPr>
        <w:t xml:space="preserve"> and monitor whether social distancing regulations </w:t>
      </w:r>
      <w:r w:rsidR="0098131B">
        <w:rPr>
          <w:rFonts w:ascii="Cambria" w:hAnsi="Cambria"/>
          <w:sz w:val="22"/>
          <w:szCs w:val="22"/>
        </w:rPr>
        <w:t>are being</w:t>
      </w:r>
      <w:r w:rsidR="0098131B" w:rsidRPr="008D305A">
        <w:rPr>
          <w:rFonts w:ascii="Cambria" w:hAnsi="Cambria"/>
          <w:sz w:val="22"/>
          <w:szCs w:val="22"/>
        </w:rPr>
        <w:t xml:space="preserve"> </w:t>
      </w:r>
      <w:r w:rsidRPr="008D305A">
        <w:rPr>
          <w:rFonts w:ascii="Cambria" w:hAnsi="Cambria"/>
          <w:sz w:val="22"/>
          <w:szCs w:val="22"/>
        </w:rPr>
        <w:t>complied with. In France the supreme administrative court enjoined the Paris police to stop using this technique. The decision was taken once the main bulk of the lockdown was over.</w:t>
      </w:r>
      <w:r w:rsidR="008D4FB2" w:rsidRPr="008D305A">
        <w:rPr>
          <w:rStyle w:val="FootnoteReference"/>
          <w:rFonts w:ascii="Cambria" w:hAnsi="Cambria"/>
          <w:sz w:val="22"/>
          <w:szCs w:val="22"/>
        </w:rPr>
        <w:footnoteReference w:id="80"/>
      </w:r>
      <w:r w:rsidRPr="008D305A">
        <w:rPr>
          <w:rFonts w:ascii="Cambria" w:hAnsi="Cambria"/>
          <w:sz w:val="22"/>
          <w:szCs w:val="22"/>
        </w:rPr>
        <w:t xml:space="preserve"> In Spain</w:t>
      </w:r>
      <w:r w:rsidR="006E48E7">
        <w:rPr>
          <w:rFonts w:ascii="Cambria" w:hAnsi="Cambria"/>
          <w:sz w:val="22"/>
          <w:szCs w:val="22"/>
        </w:rPr>
        <w:t xml:space="preserve"> no judicial challenges have been lodged </w:t>
      </w:r>
      <w:r w:rsidR="0098131B">
        <w:rPr>
          <w:rFonts w:ascii="Cambria" w:hAnsi="Cambria"/>
          <w:sz w:val="22"/>
          <w:szCs w:val="22"/>
        </w:rPr>
        <w:t xml:space="preserve">to </w:t>
      </w:r>
      <w:r w:rsidR="006E48E7">
        <w:rPr>
          <w:rFonts w:ascii="Cambria" w:hAnsi="Cambria"/>
          <w:sz w:val="22"/>
          <w:szCs w:val="22"/>
        </w:rPr>
        <w:t>the use of these drones.</w:t>
      </w:r>
      <w:r w:rsidR="008D4FB2" w:rsidRPr="008D305A">
        <w:rPr>
          <w:rStyle w:val="FootnoteReference"/>
          <w:rFonts w:ascii="Cambria" w:hAnsi="Cambria"/>
          <w:sz w:val="22"/>
          <w:szCs w:val="22"/>
        </w:rPr>
        <w:footnoteReference w:id="81"/>
      </w:r>
    </w:p>
    <w:p w14:paraId="6FCCBC14" w14:textId="1C58458D" w:rsidR="00DA574C" w:rsidRPr="005132DA" w:rsidRDefault="00DA574C" w:rsidP="00F65B17">
      <w:pPr>
        <w:jc w:val="both"/>
        <w:rPr>
          <w:rFonts w:ascii="Cambria" w:hAnsi="Cambria"/>
          <w:i/>
          <w:iCs/>
          <w:sz w:val="22"/>
          <w:szCs w:val="22"/>
        </w:rPr>
      </w:pPr>
    </w:p>
    <w:p w14:paraId="68F6C019" w14:textId="423F8A6A" w:rsidR="00CD6953" w:rsidRPr="002A5C28" w:rsidRDefault="005E12D8" w:rsidP="002A5C28">
      <w:pPr>
        <w:pStyle w:val="ListParagraph"/>
        <w:numPr>
          <w:ilvl w:val="0"/>
          <w:numId w:val="19"/>
        </w:numPr>
        <w:jc w:val="both"/>
        <w:rPr>
          <w:rFonts w:ascii="Cambria" w:hAnsi="Cambria"/>
          <w:b/>
          <w:bCs/>
        </w:rPr>
      </w:pPr>
      <w:r w:rsidRPr="002A5C28">
        <w:rPr>
          <w:rFonts w:ascii="Cambria" w:hAnsi="Cambria"/>
          <w:b/>
          <w:bCs/>
        </w:rPr>
        <w:t>C</w:t>
      </w:r>
      <w:r w:rsidR="00B9422F" w:rsidRPr="002A5C28">
        <w:rPr>
          <w:rFonts w:ascii="Cambria" w:hAnsi="Cambria"/>
          <w:b/>
          <w:bCs/>
        </w:rPr>
        <w:t>hoos</w:t>
      </w:r>
      <w:r w:rsidRPr="002A5C28">
        <w:rPr>
          <w:rFonts w:ascii="Cambria" w:hAnsi="Cambria"/>
          <w:b/>
          <w:bCs/>
        </w:rPr>
        <w:t>ing</w:t>
      </w:r>
      <w:r w:rsidR="00B9422F" w:rsidRPr="002A5C28">
        <w:rPr>
          <w:rFonts w:ascii="Cambria" w:hAnsi="Cambria"/>
          <w:b/>
          <w:bCs/>
        </w:rPr>
        <w:t xml:space="preserve"> </w:t>
      </w:r>
      <w:r w:rsidR="00E22943" w:rsidRPr="002A5C28">
        <w:rPr>
          <w:rFonts w:ascii="Cambria" w:hAnsi="Cambria"/>
          <w:b/>
          <w:bCs/>
        </w:rPr>
        <w:t>where to go from here</w:t>
      </w:r>
    </w:p>
    <w:p w14:paraId="059695C2" w14:textId="17469D0F" w:rsidR="00B9422F" w:rsidRDefault="00B9422F" w:rsidP="00B9422F">
      <w:pPr>
        <w:jc w:val="both"/>
        <w:rPr>
          <w:rFonts w:ascii="Cambria" w:hAnsi="Cambria"/>
          <w:b/>
          <w:bCs/>
          <w:sz w:val="22"/>
          <w:szCs w:val="22"/>
        </w:rPr>
      </w:pPr>
    </w:p>
    <w:p w14:paraId="5966C180" w14:textId="45BC627E" w:rsidR="005A1B79" w:rsidRDefault="00713B2E" w:rsidP="00713B2E">
      <w:pPr>
        <w:jc w:val="both"/>
        <w:rPr>
          <w:rFonts w:ascii="Cambria" w:hAnsi="Cambria"/>
          <w:sz w:val="22"/>
          <w:szCs w:val="22"/>
        </w:rPr>
      </w:pPr>
      <w:r>
        <w:rPr>
          <w:rFonts w:ascii="Cambria" w:hAnsi="Cambria"/>
          <w:sz w:val="22"/>
          <w:szCs w:val="22"/>
        </w:rPr>
        <w:t>Now that the first wave of the Covid-19 pandemic is over and the long</w:t>
      </w:r>
      <w:r w:rsidR="00FA4540">
        <w:rPr>
          <w:rFonts w:ascii="Cambria" w:hAnsi="Cambria"/>
          <w:sz w:val="22"/>
          <w:szCs w:val="22"/>
        </w:rPr>
        <w:t>-</w:t>
      </w:r>
      <w:r>
        <w:rPr>
          <w:rFonts w:ascii="Cambria" w:hAnsi="Cambria"/>
          <w:sz w:val="22"/>
          <w:szCs w:val="22"/>
        </w:rPr>
        <w:t xml:space="preserve">term consequences of living with the virus around </w:t>
      </w:r>
      <w:r w:rsidR="0098131B">
        <w:rPr>
          <w:rFonts w:ascii="Cambria" w:hAnsi="Cambria"/>
          <w:sz w:val="22"/>
          <w:szCs w:val="22"/>
        </w:rPr>
        <w:t xml:space="preserve">have </w:t>
      </w:r>
      <w:r>
        <w:rPr>
          <w:rFonts w:ascii="Cambria" w:hAnsi="Cambria"/>
          <w:sz w:val="22"/>
          <w:szCs w:val="22"/>
        </w:rPr>
        <w:t>become clearer, strategies need to be design</w:t>
      </w:r>
      <w:r w:rsidR="00FD3491">
        <w:rPr>
          <w:rFonts w:ascii="Cambria" w:hAnsi="Cambria"/>
          <w:sz w:val="22"/>
          <w:szCs w:val="22"/>
        </w:rPr>
        <w:t>ed</w:t>
      </w:r>
      <w:r>
        <w:rPr>
          <w:rFonts w:ascii="Cambria" w:hAnsi="Cambria"/>
          <w:sz w:val="22"/>
          <w:szCs w:val="22"/>
        </w:rPr>
        <w:t>, and again choices need to be made. Three key questions arise here</w:t>
      </w:r>
      <w:r w:rsidR="00632C87">
        <w:rPr>
          <w:rFonts w:ascii="Cambria" w:hAnsi="Cambria"/>
          <w:sz w:val="22"/>
          <w:szCs w:val="22"/>
        </w:rPr>
        <w:t xml:space="preserve"> around</w:t>
      </w:r>
      <w:r w:rsidR="005E12D8">
        <w:rPr>
          <w:rFonts w:ascii="Cambria" w:hAnsi="Cambria"/>
          <w:sz w:val="22"/>
          <w:szCs w:val="22"/>
        </w:rPr>
        <w:t xml:space="preserve"> </w:t>
      </w:r>
      <w:r w:rsidR="00632C87">
        <w:rPr>
          <w:rFonts w:ascii="Cambria" w:hAnsi="Cambria"/>
          <w:sz w:val="22"/>
          <w:szCs w:val="22"/>
        </w:rPr>
        <w:t>European digital sovereignty</w:t>
      </w:r>
      <w:r>
        <w:rPr>
          <w:rFonts w:ascii="Cambria" w:hAnsi="Cambria"/>
          <w:sz w:val="22"/>
          <w:szCs w:val="22"/>
        </w:rPr>
        <w:t xml:space="preserve">. </w:t>
      </w:r>
    </w:p>
    <w:p w14:paraId="46956F91" w14:textId="77777777" w:rsidR="005A1B79" w:rsidRDefault="005A1B79" w:rsidP="00713B2E">
      <w:pPr>
        <w:jc w:val="both"/>
        <w:rPr>
          <w:rFonts w:ascii="Cambria" w:hAnsi="Cambria"/>
          <w:sz w:val="22"/>
          <w:szCs w:val="22"/>
        </w:rPr>
      </w:pPr>
    </w:p>
    <w:p w14:paraId="28BE7B51" w14:textId="671B474D" w:rsidR="005A1B79" w:rsidRDefault="00713B2E" w:rsidP="00713B2E">
      <w:pPr>
        <w:jc w:val="both"/>
        <w:rPr>
          <w:rFonts w:ascii="Cambria" w:hAnsi="Cambria"/>
          <w:sz w:val="22"/>
          <w:szCs w:val="22"/>
        </w:rPr>
      </w:pPr>
      <w:r>
        <w:rPr>
          <w:rFonts w:ascii="Cambria" w:hAnsi="Cambria"/>
          <w:sz w:val="22"/>
          <w:szCs w:val="22"/>
        </w:rPr>
        <w:t xml:space="preserve">First, the question of the competence of the European Union to take the lead on this matter or the willingness of EU Member States to actively move beyond the limits of EU competences to address the need to develop a common strategy. </w:t>
      </w:r>
    </w:p>
    <w:p w14:paraId="07D22F86" w14:textId="77777777" w:rsidR="005A1B79" w:rsidRDefault="005A1B79" w:rsidP="00713B2E">
      <w:pPr>
        <w:jc w:val="both"/>
        <w:rPr>
          <w:rFonts w:ascii="Cambria" w:hAnsi="Cambria"/>
          <w:sz w:val="22"/>
          <w:szCs w:val="22"/>
        </w:rPr>
      </w:pPr>
    </w:p>
    <w:p w14:paraId="344BABE1" w14:textId="355A9F51" w:rsidR="005A1B79" w:rsidRPr="005A1B79" w:rsidRDefault="00713B2E" w:rsidP="00713B2E">
      <w:pPr>
        <w:jc w:val="both"/>
        <w:rPr>
          <w:rFonts w:ascii="Cambria" w:hAnsi="Cambria"/>
          <w:color w:val="000000" w:themeColor="text1"/>
          <w:sz w:val="22"/>
          <w:szCs w:val="22"/>
          <w:shd w:val="clear" w:color="auto" w:fill="FFFFFF"/>
        </w:rPr>
      </w:pPr>
      <w:r>
        <w:rPr>
          <w:rFonts w:ascii="Cambria" w:hAnsi="Cambria"/>
          <w:sz w:val="22"/>
          <w:szCs w:val="22"/>
        </w:rPr>
        <w:t>Secondly, the material reality that Europeans are moving around across the world, and certainly a lot within the EU territorial space. Therefore cross-border cooperation,</w:t>
      </w:r>
      <w:r w:rsidR="001D3646">
        <w:rPr>
          <w:rStyle w:val="FootnoteReference"/>
          <w:rFonts w:ascii="Cambria" w:hAnsi="Cambria"/>
          <w:sz w:val="22"/>
          <w:szCs w:val="22"/>
        </w:rPr>
        <w:footnoteReference w:id="82"/>
      </w:r>
      <w:r>
        <w:rPr>
          <w:rFonts w:ascii="Cambria" w:hAnsi="Cambria"/>
          <w:sz w:val="22"/>
          <w:szCs w:val="22"/>
        </w:rPr>
        <w:t xml:space="preserve"> </w:t>
      </w:r>
      <w:r w:rsidR="00192309">
        <w:rPr>
          <w:rFonts w:ascii="Cambria" w:hAnsi="Cambria"/>
          <w:sz w:val="22"/>
          <w:szCs w:val="22"/>
        </w:rPr>
        <w:t xml:space="preserve">technical </w:t>
      </w:r>
      <w:r>
        <w:rPr>
          <w:rFonts w:ascii="Cambria" w:hAnsi="Cambria"/>
          <w:sz w:val="22"/>
          <w:szCs w:val="22"/>
        </w:rPr>
        <w:t xml:space="preserve">interoperability, </w:t>
      </w:r>
      <w:r w:rsidR="00FD3491">
        <w:rPr>
          <w:rFonts w:ascii="Cambria" w:hAnsi="Cambria"/>
          <w:sz w:val="22"/>
          <w:szCs w:val="22"/>
        </w:rPr>
        <w:t>or immunity passports</w:t>
      </w:r>
      <w:r w:rsidR="00FD3491">
        <w:rPr>
          <w:rStyle w:val="FootnoteReference"/>
          <w:rFonts w:ascii="Cambria" w:hAnsi="Cambria"/>
          <w:sz w:val="22"/>
          <w:szCs w:val="22"/>
        </w:rPr>
        <w:footnoteReference w:id="83"/>
      </w:r>
      <w:r w:rsidR="00FD3491">
        <w:rPr>
          <w:rFonts w:ascii="Cambria" w:hAnsi="Cambria"/>
          <w:sz w:val="22"/>
          <w:szCs w:val="22"/>
        </w:rPr>
        <w:t xml:space="preserve"> </w:t>
      </w:r>
      <w:r w:rsidRPr="00192309">
        <w:rPr>
          <w:rFonts w:ascii="Cambria" w:hAnsi="Cambria"/>
          <w:sz w:val="22"/>
          <w:szCs w:val="22"/>
        </w:rPr>
        <w:t>would be needed</w:t>
      </w:r>
      <w:r w:rsidR="00192309">
        <w:rPr>
          <w:rFonts w:ascii="Cambria" w:hAnsi="Cambria"/>
          <w:sz w:val="22"/>
          <w:szCs w:val="22"/>
        </w:rPr>
        <w:t xml:space="preserve"> to support </w:t>
      </w:r>
      <w:r w:rsidR="00192309" w:rsidRPr="00192309">
        <w:rPr>
          <w:rFonts w:ascii="Cambria" w:hAnsi="Cambria"/>
          <w:sz w:val="22"/>
          <w:szCs w:val="22"/>
        </w:rPr>
        <w:t>this free movement</w:t>
      </w:r>
      <w:r w:rsidRPr="00192309">
        <w:rPr>
          <w:rFonts w:ascii="Cambria" w:hAnsi="Cambria"/>
          <w:sz w:val="22"/>
          <w:szCs w:val="22"/>
        </w:rPr>
        <w:t xml:space="preserve">. </w:t>
      </w:r>
      <w:r w:rsidRPr="00192309">
        <w:rPr>
          <w:rFonts w:ascii="Cambria" w:hAnsi="Cambria"/>
          <w:color w:val="000000" w:themeColor="text1"/>
          <w:sz w:val="22"/>
          <w:szCs w:val="22"/>
          <w:shd w:val="clear" w:color="auto" w:fill="FFFFFF"/>
        </w:rPr>
        <w:t xml:space="preserve">The European Commission has issued </w:t>
      </w:r>
      <w:r w:rsidRPr="00192309">
        <w:rPr>
          <w:rFonts w:ascii="Cambria" w:hAnsi="Cambria"/>
          <w:sz w:val="22"/>
          <w:szCs w:val="22"/>
        </w:rPr>
        <w:t>a </w:t>
      </w:r>
      <w:hyperlink r:id="rId8" w:history="1">
        <w:r w:rsidRPr="00192309">
          <w:rPr>
            <w:rFonts w:ascii="Cambria" w:hAnsi="Cambria"/>
            <w:sz w:val="22"/>
            <w:szCs w:val="22"/>
          </w:rPr>
          <w:t>recommendation</w:t>
        </w:r>
      </w:hyperlink>
      <w:r w:rsidRPr="00192309">
        <w:rPr>
          <w:rFonts w:ascii="Cambria" w:hAnsi="Cambria"/>
          <w:sz w:val="22"/>
          <w:szCs w:val="22"/>
        </w:rPr>
        <w:t> which</w:t>
      </w:r>
      <w:r w:rsidRPr="00192309">
        <w:rPr>
          <w:rFonts w:ascii="Cambria" w:hAnsi="Cambria"/>
          <w:color w:val="000000" w:themeColor="text1"/>
          <w:sz w:val="22"/>
          <w:szCs w:val="22"/>
          <w:shd w:val="clear" w:color="auto" w:fill="FFFFFF"/>
        </w:rPr>
        <w:t xml:space="preserve"> support</w:t>
      </w:r>
      <w:r w:rsidR="00693160" w:rsidRPr="00192309">
        <w:rPr>
          <w:rFonts w:ascii="Cambria" w:hAnsi="Cambria"/>
          <w:color w:val="000000" w:themeColor="text1"/>
          <w:sz w:val="22"/>
          <w:szCs w:val="22"/>
          <w:shd w:val="clear" w:color="auto" w:fill="FFFFFF"/>
        </w:rPr>
        <w:t>s</w:t>
      </w:r>
      <w:r w:rsidRPr="00192309">
        <w:rPr>
          <w:rFonts w:ascii="Cambria" w:hAnsi="Cambria"/>
          <w:color w:val="000000" w:themeColor="text1"/>
          <w:sz w:val="22"/>
          <w:szCs w:val="22"/>
          <w:shd w:val="clear" w:color="auto" w:fill="FFFFFF"/>
        </w:rPr>
        <w:t xml:space="preserve"> exit strategies through mobile data and apps.</w:t>
      </w:r>
      <w:r w:rsidR="001D3646" w:rsidRPr="00192309">
        <w:rPr>
          <w:rStyle w:val="FootnoteReference"/>
          <w:rFonts w:ascii="Cambria" w:hAnsi="Cambria"/>
          <w:color w:val="000000" w:themeColor="text1"/>
          <w:sz w:val="22"/>
          <w:szCs w:val="22"/>
          <w:shd w:val="clear" w:color="auto" w:fill="FFFFFF"/>
        </w:rPr>
        <w:footnoteReference w:id="84"/>
      </w:r>
      <w:r w:rsidRPr="00192309">
        <w:rPr>
          <w:rFonts w:ascii="Cambria" w:hAnsi="Cambria"/>
          <w:color w:val="000000" w:themeColor="text1"/>
          <w:sz w:val="22"/>
          <w:szCs w:val="22"/>
          <w:shd w:val="clear" w:color="auto" w:fill="FFFFFF"/>
        </w:rPr>
        <w:t xml:space="preserve"> Based on this recommendation the eHealth Network, a voluntary network of Member States’ competent authorities dealing with digital health, </w:t>
      </w:r>
      <w:r w:rsidR="00A042A9">
        <w:rPr>
          <w:rFonts w:ascii="Cambria" w:hAnsi="Cambria"/>
          <w:color w:val="000000" w:themeColor="text1"/>
          <w:sz w:val="22"/>
          <w:szCs w:val="22"/>
          <w:shd w:val="clear" w:color="auto" w:fill="FFFFFF"/>
        </w:rPr>
        <w:t xml:space="preserve">has </w:t>
      </w:r>
      <w:r w:rsidRPr="00192309">
        <w:rPr>
          <w:rFonts w:ascii="Cambria" w:hAnsi="Cambria"/>
          <w:sz w:val="22"/>
          <w:szCs w:val="22"/>
        </w:rPr>
        <w:t>prepared a </w:t>
      </w:r>
      <w:hyperlink r:id="rId9" w:history="1">
        <w:r w:rsidRPr="00192309">
          <w:rPr>
            <w:rFonts w:ascii="Cambria" w:hAnsi="Cambria"/>
            <w:sz w:val="22"/>
            <w:szCs w:val="22"/>
          </w:rPr>
          <w:t>common EU toolbo</w:t>
        </w:r>
        <w:r w:rsidR="007B547A" w:rsidRPr="00192309">
          <w:rPr>
            <w:rFonts w:ascii="Cambria" w:hAnsi="Cambria"/>
            <w:sz w:val="22"/>
            <w:szCs w:val="22"/>
          </w:rPr>
          <w:t>x</w:t>
        </w:r>
        <w:r w:rsidRPr="00192309">
          <w:rPr>
            <w:rFonts w:ascii="Cambria" w:hAnsi="Cambria"/>
            <w:sz w:val="22"/>
            <w:szCs w:val="22"/>
          </w:rPr>
          <w:t xml:space="preserve"> for Member States</w:t>
        </w:r>
      </w:hyperlink>
      <w:r w:rsidRPr="00192309">
        <w:rPr>
          <w:rFonts w:ascii="Cambria" w:hAnsi="Cambria"/>
          <w:color w:val="000000" w:themeColor="text1"/>
          <w:sz w:val="22"/>
          <w:szCs w:val="22"/>
          <w:shd w:val="clear" w:color="auto" w:fill="FFFFFF"/>
        </w:rPr>
        <w:t>.</w:t>
      </w:r>
      <w:r w:rsidR="001D3646" w:rsidRPr="00192309">
        <w:rPr>
          <w:rStyle w:val="FootnoteReference"/>
          <w:rFonts w:ascii="Cambria" w:hAnsi="Cambria"/>
          <w:color w:val="000000" w:themeColor="text1"/>
          <w:sz w:val="22"/>
          <w:szCs w:val="22"/>
          <w:shd w:val="clear" w:color="auto" w:fill="FFFFFF"/>
        </w:rPr>
        <w:footnoteReference w:id="85"/>
      </w:r>
      <w:r w:rsidRPr="00192309">
        <w:rPr>
          <w:rFonts w:ascii="Cambria" w:hAnsi="Cambria"/>
          <w:color w:val="000000" w:themeColor="text1"/>
          <w:sz w:val="22"/>
          <w:szCs w:val="22"/>
          <w:shd w:val="clear" w:color="auto" w:fill="FFFFFF"/>
        </w:rPr>
        <w:t xml:space="preserve"> In addition, the European Commission </w:t>
      </w:r>
      <w:r w:rsidR="00A042A9">
        <w:rPr>
          <w:rFonts w:ascii="Cambria" w:hAnsi="Cambria"/>
          <w:color w:val="000000" w:themeColor="text1"/>
          <w:sz w:val="22"/>
          <w:szCs w:val="22"/>
          <w:shd w:val="clear" w:color="auto" w:fill="FFFFFF"/>
        </w:rPr>
        <w:t xml:space="preserve">has </w:t>
      </w:r>
      <w:r w:rsidRPr="00192309">
        <w:rPr>
          <w:rFonts w:ascii="Cambria" w:hAnsi="Cambria"/>
          <w:sz w:val="22"/>
          <w:szCs w:val="22"/>
        </w:rPr>
        <w:t xml:space="preserve">adopted </w:t>
      </w:r>
      <w:hyperlink r:id="rId10" w:history="1">
        <w:r w:rsidRPr="00192309">
          <w:rPr>
            <w:rFonts w:ascii="Cambria" w:hAnsi="Cambria"/>
            <w:sz w:val="22"/>
            <w:szCs w:val="22"/>
          </w:rPr>
          <w:t>guidance</w:t>
        </w:r>
      </w:hyperlink>
      <w:r w:rsidRPr="00192309">
        <w:rPr>
          <w:rFonts w:ascii="Cambria" w:hAnsi="Cambria"/>
          <w:color w:val="000000" w:themeColor="text1"/>
          <w:sz w:val="22"/>
          <w:szCs w:val="22"/>
          <w:shd w:val="clear" w:color="auto" w:fill="FFFFFF"/>
        </w:rPr>
        <w:t xml:space="preserve"> in which cross-border interoperability between national apps with different architectures </w:t>
      </w:r>
      <w:r w:rsidR="00A042A9">
        <w:rPr>
          <w:rFonts w:ascii="Cambria" w:hAnsi="Cambria"/>
          <w:color w:val="000000" w:themeColor="text1"/>
          <w:sz w:val="22"/>
          <w:szCs w:val="22"/>
          <w:shd w:val="clear" w:color="auto" w:fill="FFFFFF"/>
        </w:rPr>
        <w:t>is</w:t>
      </w:r>
      <w:r w:rsidR="00A042A9" w:rsidRPr="00192309">
        <w:rPr>
          <w:rFonts w:ascii="Cambria" w:hAnsi="Cambria"/>
          <w:color w:val="000000" w:themeColor="text1"/>
          <w:sz w:val="22"/>
          <w:szCs w:val="22"/>
          <w:shd w:val="clear" w:color="auto" w:fill="FFFFFF"/>
        </w:rPr>
        <w:t xml:space="preserve"> </w:t>
      </w:r>
      <w:r w:rsidRPr="00192309">
        <w:rPr>
          <w:rFonts w:ascii="Cambria" w:hAnsi="Cambria"/>
          <w:color w:val="000000" w:themeColor="text1"/>
          <w:sz w:val="22"/>
          <w:szCs w:val="22"/>
          <w:shd w:val="clear" w:color="auto" w:fill="FFFFFF"/>
        </w:rPr>
        <w:t>encouraged.</w:t>
      </w:r>
      <w:r w:rsidR="001D3646" w:rsidRPr="00192309">
        <w:rPr>
          <w:rStyle w:val="FootnoteReference"/>
          <w:rFonts w:ascii="Cambria" w:hAnsi="Cambria"/>
          <w:color w:val="000000" w:themeColor="text1"/>
          <w:sz w:val="22"/>
          <w:szCs w:val="22"/>
          <w:shd w:val="clear" w:color="auto" w:fill="FFFFFF"/>
        </w:rPr>
        <w:footnoteReference w:id="86"/>
      </w:r>
      <w:r w:rsidRPr="00192309">
        <w:rPr>
          <w:rFonts w:ascii="Cambria" w:hAnsi="Cambria"/>
          <w:color w:val="000000" w:themeColor="text1"/>
          <w:sz w:val="22"/>
          <w:szCs w:val="22"/>
          <w:shd w:val="clear" w:color="auto" w:fill="FFFFFF"/>
        </w:rPr>
        <w:t xml:space="preserve"> All this being soft law, questions of bindingness and legal certainty</w:t>
      </w:r>
      <w:r w:rsidRPr="005A1B79">
        <w:rPr>
          <w:rFonts w:ascii="Cambria" w:hAnsi="Cambria"/>
          <w:color w:val="000000" w:themeColor="text1"/>
          <w:sz w:val="22"/>
          <w:szCs w:val="22"/>
          <w:shd w:val="clear" w:color="auto" w:fill="FFFFFF"/>
        </w:rPr>
        <w:t xml:space="preserve"> in the long term arise. Furthermore, one of the great success</w:t>
      </w:r>
      <w:r w:rsidR="00192309">
        <w:rPr>
          <w:rFonts w:ascii="Cambria" w:hAnsi="Cambria"/>
          <w:color w:val="000000" w:themeColor="text1"/>
          <w:sz w:val="22"/>
          <w:szCs w:val="22"/>
          <w:shd w:val="clear" w:color="auto" w:fill="FFFFFF"/>
        </w:rPr>
        <w:t>es</w:t>
      </w:r>
      <w:r w:rsidRPr="005A1B79">
        <w:rPr>
          <w:rFonts w:ascii="Cambria" w:hAnsi="Cambria"/>
          <w:color w:val="000000" w:themeColor="text1"/>
          <w:sz w:val="22"/>
          <w:szCs w:val="22"/>
          <w:shd w:val="clear" w:color="auto" w:fill="FFFFFF"/>
        </w:rPr>
        <w:t xml:space="preserve"> of the EU has been the Erasmus program</w:t>
      </w:r>
      <w:r w:rsidR="00A042A9">
        <w:rPr>
          <w:rFonts w:ascii="Cambria" w:hAnsi="Cambria"/>
          <w:color w:val="000000" w:themeColor="text1"/>
          <w:sz w:val="22"/>
          <w:szCs w:val="22"/>
          <w:shd w:val="clear" w:color="auto" w:fill="FFFFFF"/>
        </w:rPr>
        <w:t>me</w:t>
      </w:r>
      <w:r w:rsidRPr="005A1B79">
        <w:rPr>
          <w:rFonts w:ascii="Cambria" w:hAnsi="Cambria"/>
          <w:color w:val="000000" w:themeColor="text1"/>
          <w:sz w:val="22"/>
          <w:szCs w:val="22"/>
          <w:shd w:val="clear" w:color="auto" w:fill="FFFFFF"/>
        </w:rPr>
        <w:t xml:space="preserve">: young people have become acquainted </w:t>
      </w:r>
      <w:r w:rsidR="00A042A9">
        <w:rPr>
          <w:rFonts w:ascii="Cambria" w:hAnsi="Cambria"/>
          <w:color w:val="000000" w:themeColor="text1"/>
          <w:sz w:val="22"/>
          <w:szCs w:val="22"/>
          <w:shd w:val="clear" w:color="auto" w:fill="FFFFFF"/>
        </w:rPr>
        <w:t>with</w:t>
      </w:r>
      <w:r w:rsidR="00A042A9" w:rsidRPr="005A1B79">
        <w:rPr>
          <w:rFonts w:ascii="Cambria" w:hAnsi="Cambria"/>
          <w:color w:val="000000" w:themeColor="text1"/>
          <w:sz w:val="22"/>
          <w:szCs w:val="22"/>
          <w:shd w:val="clear" w:color="auto" w:fill="FFFFFF"/>
        </w:rPr>
        <w:t xml:space="preserve"> </w:t>
      </w:r>
      <w:r w:rsidRPr="005A1B79">
        <w:rPr>
          <w:rFonts w:ascii="Cambria" w:hAnsi="Cambria"/>
          <w:color w:val="000000" w:themeColor="text1"/>
          <w:sz w:val="22"/>
          <w:szCs w:val="22"/>
          <w:shd w:val="clear" w:color="auto" w:fill="FFFFFF"/>
        </w:rPr>
        <w:t xml:space="preserve">other cultures and lifestyles thanks to spending part of their degrees in another country. What will happen </w:t>
      </w:r>
      <w:r w:rsidR="00A042A9">
        <w:rPr>
          <w:rFonts w:ascii="Cambria" w:hAnsi="Cambria"/>
          <w:color w:val="000000" w:themeColor="text1"/>
          <w:sz w:val="22"/>
          <w:szCs w:val="22"/>
          <w:shd w:val="clear" w:color="auto" w:fill="FFFFFF"/>
        </w:rPr>
        <w:t xml:space="preserve">to </w:t>
      </w:r>
      <w:r w:rsidRPr="005A1B79">
        <w:rPr>
          <w:rFonts w:ascii="Cambria" w:hAnsi="Cambria"/>
          <w:color w:val="000000" w:themeColor="text1"/>
          <w:sz w:val="22"/>
          <w:szCs w:val="22"/>
          <w:shd w:val="clear" w:color="auto" w:fill="FFFFFF"/>
        </w:rPr>
        <w:t xml:space="preserve">the benefits of such a European education once all these young people experience European education through </w:t>
      </w:r>
      <w:r w:rsidR="00A042A9">
        <w:rPr>
          <w:rFonts w:ascii="Cambria" w:hAnsi="Cambria"/>
          <w:color w:val="000000" w:themeColor="text1"/>
          <w:sz w:val="22"/>
          <w:szCs w:val="22"/>
          <w:shd w:val="clear" w:color="auto" w:fill="FFFFFF"/>
        </w:rPr>
        <w:t>Z</w:t>
      </w:r>
      <w:r w:rsidR="00A042A9" w:rsidRPr="005A1B79">
        <w:rPr>
          <w:rFonts w:ascii="Cambria" w:hAnsi="Cambria"/>
          <w:color w:val="000000" w:themeColor="text1"/>
          <w:sz w:val="22"/>
          <w:szCs w:val="22"/>
          <w:shd w:val="clear" w:color="auto" w:fill="FFFFFF"/>
        </w:rPr>
        <w:t xml:space="preserve">oom </w:t>
      </w:r>
      <w:r w:rsidR="00FD3491">
        <w:rPr>
          <w:rFonts w:ascii="Cambria" w:hAnsi="Cambria"/>
          <w:color w:val="000000" w:themeColor="text1"/>
          <w:sz w:val="22"/>
          <w:szCs w:val="22"/>
          <w:shd w:val="clear" w:color="auto" w:fill="FFFFFF"/>
        </w:rPr>
        <w:t xml:space="preserve">from </w:t>
      </w:r>
      <w:r w:rsidRPr="005A1B79">
        <w:rPr>
          <w:rFonts w:ascii="Cambria" w:hAnsi="Cambria"/>
          <w:color w:val="000000" w:themeColor="text1"/>
          <w:sz w:val="22"/>
          <w:szCs w:val="22"/>
          <w:shd w:val="clear" w:color="auto" w:fill="FFFFFF"/>
        </w:rPr>
        <w:t>their bedrooms</w:t>
      </w:r>
      <w:r w:rsidR="0022624B">
        <w:rPr>
          <w:rFonts w:ascii="Cambria" w:hAnsi="Cambria"/>
          <w:color w:val="000000" w:themeColor="text1"/>
          <w:sz w:val="22"/>
          <w:szCs w:val="22"/>
          <w:shd w:val="clear" w:color="auto" w:fill="FFFFFF"/>
        </w:rPr>
        <w:t xml:space="preserve"> at home</w:t>
      </w:r>
      <w:r w:rsidRPr="005A1B79">
        <w:rPr>
          <w:rFonts w:ascii="Cambria" w:hAnsi="Cambria"/>
          <w:color w:val="000000" w:themeColor="text1"/>
          <w:sz w:val="22"/>
          <w:szCs w:val="22"/>
          <w:shd w:val="clear" w:color="auto" w:fill="FFFFFF"/>
        </w:rPr>
        <w:t xml:space="preserve">? </w:t>
      </w:r>
    </w:p>
    <w:p w14:paraId="63730F82" w14:textId="77777777" w:rsidR="005A1B79" w:rsidRPr="005A1B79" w:rsidRDefault="005A1B79" w:rsidP="00713B2E">
      <w:pPr>
        <w:jc w:val="both"/>
        <w:rPr>
          <w:rFonts w:ascii="Cambria" w:hAnsi="Cambria"/>
          <w:color w:val="000000" w:themeColor="text1"/>
          <w:sz w:val="22"/>
          <w:szCs w:val="22"/>
          <w:shd w:val="clear" w:color="auto" w:fill="FFFFFF"/>
        </w:rPr>
      </w:pPr>
    </w:p>
    <w:p w14:paraId="65ACB8BA" w14:textId="12223BDD" w:rsidR="00DA574C" w:rsidRPr="00393C74" w:rsidRDefault="00713B2E" w:rsidP="00CD6953">
      <w:pPr>
        <w:jc w:val="both"/>
        <w:rPr>
          <w:rFonts w:ascii="Cambria" w:hAnsi="Cambria"/>
          <w:color w:val="000000" w:themeColor="text1"/>
          <w:sz w:val="22"/>
          <w:szCs w:val="22"/>
          <w:shd w:val="clear" w:color="auto" w:fill="FFFFFF"/>
        </w:rPr>
      </w:pPr>
      <w:r w:rsidRPr="00632C87">
        <w:rPr>
          <w:rFonts w:ascii="Cambria" w:hAnsi="Cambria"/>
          <w:color w:val="000000" w:themeColor="text1"/>
          <w:sz w:val="22"/>
          <w:szCs w:val="22"/>
          <w:shd w:val="clear" w:color="auto" w:fill="FFFFFF"/>
        </w:rPr>
        <w:t xml:space="preserve">Thirdly, </w:t>
      </w:r>
      <w:r w:rsidR="00632C87">
        <w:rPr>
          <w:rFonts w:ascii="Cambria" w:hAnsi="Cambria"/>
          <w:color w:val="000000" w:themeColor="text1"/>
          <w:sz w:val="22"/>
          <w:szCs w:val="22"/>
          <w:shd w:val="clear" w:color="auto" w:fill="FFFFFF"/>
        </w:rPr>
        <w:t xml:space="preserve">European digital sovereignty may mean many different things. It may mean that </w:t>
      </w:r>
      <w:r w:rsidR="00632C87" w:rsidRPr="00393C74">
        <w:rPr>
          <w:rFonts w:ascii="Cambria" w:hAnsi="Cambria"/>
          <w:color w:val="000000" w:themeColor="text1"/>
          <w:sz w:val="22"/>
          <w:szCs w:val="22"/>
        </w:rPr>
        <w:t>Europe should develop its own digital architecture</w:t>
      </w:r>
      <w:r w:rsidR="00632C87" w:rsidRPr="00393C74">
        <w:rPr>
          <w:rStyle w:val="FootnoteReference"/>
          <w:rFonts w:ascii="Cambria" w:hAnsi="Cambria"/>
          <w:color w:val="000000" w:themeColor="text1"/>
          <w:sz w:val="22"/>
          <w:szCs w:val="22"/>
        </w:rPr>
        <w:footnoteReference w:id="87"/>
      </w:r>
      <w:r w:rsidR="00393C74" w:rsidRPr="00393C74">
        <w:rPr>
          <w:rFonts w:ascii="Cambria" w:hAnsi="Cambria"/>
          <w:color w:val="000000" w:themeColor="text1"/>
          <w:sz w:val="22"/>
          <w:szCs w:val="22"/>
        </w:rPr>
        <w:t xml:space="preserve"> </w:t>
      </w:r>
      <w:r w:rsidR="00A042A9">
        <w:rPr>
          <w:rFonts w:ascii="Cambria" w:hAnsi="Cambria"/>
          <w:color w:val="000000" w:themeColor="text1"/>
          <w:sz w:val="22"/>
          <w:szCs w:val="22"/>
        </w:rPr>
        <w:t xml:space="preserve">or </w:t>
      </w:r>
      <w:r w:rsidR="00393C74" w:rsidRPr="00393C74">
        <w:rPr>
          <w:rFonts w:ascii="Cambria" w:hAnsi="Cambria"/>
          <w:color w:val="000000" w:themeColor="text1"/>
          <w:sz w:val="22"/>
          <w:szCs w:val="22"/>
        </w:rPr>
        <w:t xml:space="preserve">that Europe should not have to bow </w:t>
      </w:r>
      <w:r w:rsidR="006773EA">
        <w:rPr>
          <w:rFonts w:ascii="Cambria" w:hAnsi="Cambria"/>
          <w:color w:val="000000" w:themeColor="text1"/>
          <w:sz w:val="22"/>
          <w:szCs w:val="22"/>
        </w:rPr>
        <w:t xml:space="preserve">down </w:t>
      </w:r>
      <w:r w:rsidR="00393C74" w:rsidRPr="00393C74">
        <w:rPr>
          <w:rFonts w:ascii="Cambria" w:hAnsi="Cambria"/>
          <w:color w:val="000000" w:themeColor="text1"/>
          <w:sz w:val="22"/>
          <w:szCs w:val="22"/>
        </w:rPr>
        <w:t>to Google and Apple when it comes to find</w:t>
      </w:r>
      <w:r w:rsidR="006773EA">
        <w:rPr>
          <w:rFonts w:ascii="Cambria" w:hAnsi="Cambria"/>
          <w:color w:val="000000" w:themeColor="text1"/>
          <w:sz w:val="22"/>
          <w:szCs w:val="22"/>
        </w:rPr>
        <w:t>ing</w:t>
      </w:r>
      <w:r w:rsidR="00393C74" w:rsidRPr="00393C74">
        <w:rPr>
          <w:rFonts w:ascii="Cambria" w:hAnsi="Cambria"/>
          <w:color w:val="000000" w:themeColor="text1"/>
          <w:sz w:val="22"/>
          <w:szCs w:val="22"/>
        </w:rPr>
        <w:t xml:space="preserve"> a way out of the lockdown thanks to tracing app</w:t>
      </w:r>
      <w:r w:rsidR="006773EA">
        <w:rPr>
          <w:rFonts w:ascii="Cambria" w:hAnsi="Cambria"/>
          <w:color w:val="000000" w:themeColor="text1"/>
          <w:sz w:val="22"/>
          <w:szCs w:val="22"/>
        </w:rPr>
        <w:t>s</w:t>
      </w:r>
      <w:r w:rsidR="00393C74" w:rsidRPr="00393C74">
        <w:rPr>
          <w:rFonts w:ascii="Cambria" w:hAnsi="Cambria"/>
          <w:color w:val="000000" w:themeColor="text1"/>
          <w:sz w:val="22"/>
          <w:szCs w:val="22"/>
        </w:rPr>
        <w:t>. Major European countries such as France, Germany and the UK have found that this was not possible.</w:t>
      </w:r>
      <w:r w:rsidR="00393C74">
        <w:rPr>
          <w:rFonts w:ascii="Cambria" w:hAnsi="Cambria"/>
          <w:color w:val="000000" w:themeColor="text1"/>
          <w:sz w:val="22"/>
          <w:szCs w:val="22"/>
        </w:rPr>
        <w:t xml:space="preserve"> Yet, the success of the apps </w:t>
      </w:r>
      <w:r w:rsidR="00192309">
        <w:rPr>
          <w:rFonts w:ascii="Cambria" w:hAnsi="Cambria"/>
          <w:color w:val="000000" w:themeColor="text1"/>
          <w:sz w:val="22"/>
          <w:szCs w:val="22"/>
        </w:rPr>
        <w:t xml:space="preserve">remains </w:t>
      </w:r>
      <w:r w:rsidR="00393C74">
        <w:rPr>
          <w:rFonts w:ascii="Cambria" w:hAnsi="Cambria"/>
          <w:color w:val="000000" w:themeColor="text1"/>
          <w:sz w:val="22"/>
          <w:szCs w:val="22"/>
        </w:rPr>
        <w:t xml:space="preserve">to be </w:t>
      </w:r>
      <w:r w:rsidR="00A042A9">
        <w:rPr>
          <w:rFonts w:ascii="Cambria" w:hAnsi="Cambria"/>
          <w:color w:val="000000" w:themeColor="text1"/>
          <w:sz w:val="22"/>
          <w:szCs w:val="22"/>
        </w:rPr>
        <w:t>proved;</w:t>
      </w:r>
      <w:r w:rsidR="00393C74">
        <w:rPr>
          <w:rFonts w:ascii="Cambria" w:hAnsi="Cambria"/>
          <w:color w:val="000000" w:themeColor="text1"/>
          <w:sz w:val="22"/>
          <w:szCs w:val="22"/>
        </w:rPr>
        <w:t xml:space="preserve"> Google and Apple might not reap </w:t>
      </w:r>
      <w:r w:rsidR="00393C74">
        <w:rPr>
          <w:rFonts w:ascii="Cambria" w:hAnsi="Cambria"/>
          <w:color w:val="000000" w:themeColor="text1"/>
          <w:sz w:val="22"/>
          <w:szCs w:val="22"/>
        </w:rPr>
        <w:lastRenderedPageBreak/>
        <w:t xml:space="preserve">that many benefits from the system after all. </w:t>
      </w:r>
      <w:r w:rsidR="00A042A9">
        <w:rPr>
          <w:rFonts w:ascii="Cambria" w:hAnsi="Cambria"/>
          <w:color w:val="000000" w:themeColor="text1"/>
          <w:sz w:val="22"/>
          <w:szCs w:val="22"/>
        </w:rPr>
        <w:t xml:space="preserve">This </w:t>
      </w:r>
      <w:r w:rsidR="00393C74">
        <w:rPr>
          <w:rFonts w:ascii="Cambria" w:hAnsi="Cambria"/>
          <w:color w:val="000000" w:themeColor="text1"/>
          <w:sz w:val="22"/>
          <w:szCs w:val="22"/>
        </w:rPr>
        <w:t xml:space="preserve">may mean that Europe is in control of its most crucial choices when it comes </w:t>
      </w:r>
      <w:r w:rsidR="00192309">
        <w:rPr>
          <w:rFonts w:ascii="Cambria" w:hAnsi="Cambria"/>
          <w:color w:val="000000" w:themeColor="text1"/>
          <w:sz w:val="22"/>
          <w:szCs w:val="22"/>
        </w:rPr>
        <w:t xml:space="preserve">to </w:t>
      </w:r>
      <w:r w:rsidR="00393C74">
        <w:rPr>
          <w:rFonts w:ascii="Cambria" w:hAnsi="Cambria"/>
          <w:color w:val="000000" w:themeColor="text1"/>
          <w:sz w:val="22"/>
          <w:szCs w:val="22"/>
        </w:rPr>
        <w:t xml:space="preserve">deciding between </w:t>
      </w:r>
      <w:r w:rsidR="008B418E" w:rsidRPr="00393C74">
        <w:rPr>
          <w:rFonts w:ascii="Cambria" w:hAnsi="Cambria"/>
          <w:sz w:val="22"/>
          <w:szCs w:val="22"/>
        </w:rPr>
        <w:t>quick</w:t>
      </w:r>
      <w:r w:rsidR="00393C74" w:rsidRPr="00393C74">
        <w:rPr>
          <w:rFonts w:ascii="Cambria" w:hAnsi="Cambria"/>
          <w:sz w:val="22"/>
          <w:szCs w:val="22"/>
        </w:rPr>
        <w:t xml:space="preserve"> illusionary</w:t>
      </w:r>
      <w:r w:rsidR="008B418E" w:rsidRPr="00393C74">
        <w:rPr>
          <w:rFonts w:ascii="Cambria" w:hAnsi="Cambria"/>
          <w:sz w:val="22"/>
          <w:szCs w:val="22"/>
        </w:rPr>
        <w:t xml:space="preserve"> technological fixes </w:t>
      </w:r>
      <w:r w:rsidR="00393C74" w:rsidRPr="00393C74">
        <w:rPr>
          <w:rFonts w:ascii="Cambria" w:hAnsi="Cambria"/>
          <w:sz w:val="22"/>
          <w:szCs w:val="22"/>
        </w:rPr>
        <w:t>and</w:t>
      </w:r>
      <w:r w:rsidR="008B418E" w:rsidRPr="00393C74">
        <w:rPr>
          <w:rFonts w:ascii="Cambria" w:hAnsi="Cambria"/>
          <w:sz w:val="22"/>
          <w:szCs w:val="22"/>
        </w:rPr>
        <w:t xml:space="preserve"> hard</w:t>
      </w:r>
      <w:r w:rsidR="00393C74">
        <w:rPr>
          <w:rFonts w:ascii="Cambria" w:hAnsi="Cambria"/>
          <w:sz w:val="22"/>
          <w:szCs w:val="22"/>
        </w:rPr>
        <w:t>-</w:t>
      </w:r>
      <w:r w:rsidR="008B418E" w:rsidRPr="00393C74">
        <w:rPr>
          <w:rFonts w:ascii="Cambria" w:hAnsi="Cambria"/>
          <w:sz w:val="22"/>
          <w:szCs w:val="22"/>
        </w:rPr>
        <w:t>core medical research needs</w:t>
      </w:r>
      <w:r w:rsidR="00393C74" w:rsidRPr="00393C74">
        <w:rPr>
          <w:rFonts w:ascii="Cambria" w:hAnsi="Cambria"/>
          <w:sz w:val="22"/>
          <w:szCs w:val="22"/>
        </w:rPr>
        <w:t xml:space="preserve">, and </w:t>
      </w:r>
      <w:r w:rsidR="00393C74">
        <w:rPr>
          <w:rFonts w:ascii="Cambria" w:hAnsi="Cambria"/>
          <w:sz w:val="22"/>
          <w:szCs w:val="22"/>
        </w:rPr>
        <w:t>that</w:t>
      </w:r>
      <w:r w:rsidR="00192309">
        <w:rPr>
          <w:rFonts w:ascii="Cambria" w:hAnsi="Cambria"/>
          <w:sz w:val="22"/>
          <w:szCs w:val="22"/>
        </w:rPr>
        <w:t xml:space="preserve"> it</w:t>
      </w:r>
      <w:r w:rsidR="00393C74">
        <w:rPr>
          <w:rFonts w:ascii="Cambria" w:hAnsi="Cambria"/>
          <w:sz w:val="22"/>
          <w:szCs w:val="22"/>
        </w:rPr>
        <w:t xml:space="preserve"> </w:t>
      </w:r>
      <w:r w:rsidR="006773EA">
        <w:rPr>
          <w:rFonts w:ascii="Cambria" w:hAnsi="Cambria"/>
          <w:sz w:val="22"/>
          <w:szCs w:val="22"/>
        </w:rPr>
        <w:t xml:space="preserve">can give itself </w:t>
      </w:r>
      <w:r w:rsidR="00393C74" w:rsidRPr="00393C74">
        <w:rPr>
          <w:rFonts w:ascii="Cambria" w:hAnsi="Cambria"/>
          <w:sz w:val="22"/>
          <w:szCs w:val="22"/>
        </w:rPr>
        <w:t>the means to deliver on its choice</w:t>
      </w:r>
      <w:r w:rsidR="00A042A9">
        <w:rPr>
          <w:rFonts w:ascii="Cambria" w:hAnsi="Cambria"/>
          <w:sz w:val="22"/>
          <w:szCs w:val="22"/>
        </w:rPr>
        <w:t>s</w:t>
      </w:r>
      <w:r w:rsidR="006773EA">
        <w:rPr>
          <w:rFonts w:ascii="Cambria" w:hAnsi="Cambria"/>
          <w:sz w:val="22"/>
          <w:szCs w:val="22"/>
        </w:rPr>
        <w:t xml:space="preserve"> – </w:t>
      </w:r>
      <w:r w:rsidR="00A042A9">
        <w:rPr>
          <w:rFonts w:ascii="Cambria" w:hAnsi="Cambria"/>
          <w:sz w:val="22"/>
          <w:szCs w:val="22"/>
        </w:rPr>
        <w:t xml:space="preserve">should </w:t>
      </w:r>
      <w:r w:rsidR="006773EA">
        <w:rPr>
          <w:rFonts w:ascii="Cambria" w:hAnsi="Cambria"/>
          <w:sz w:val="22"/>
          <w:szCs w:val="22"/>
        </w:rPr>
        <w:t>it choose to do so</w:t>
      </w:r>
      <w:r w:rsidR="00393C74">
        <w:rPr>
          <w:rFonts w:ascii="Cambria" w:hAnsi="Cambria"/>
          <w:b/>
          <w:bCs/>
          <w:sz w:val="22"/>
          <w:szCs w:val="22"/>
        </w:rPr>
        <w:t>.</w:t>
      </w:r>
    </w:p>
    <w:p w14:paraId="23A71EE7" w14:textId="77777777" w:rsidR="00205D7F" w:rsidRDefault="00205D7F" w:rsidP="00CD6953">
      <w:pPr>
        <w:jc w:val="both"/>
        <w:rPr>
          <w:rFonts w:ascii="Cambria" w:hAnsi="Cambria"/>
          <w:i/>
          <w:iCs/>
          <w:sz w:val="22"/>
          <w:szCs w:val="22"/>
        </w:rPr>
      </w:pPr>
    </w:p>
    <w:p w14:paraId="5AFF8F0E" w14:textId="51919000" w:rsidR="00FC5400" w:rsidRPr="002A5C28" w:rsidRDefault="00D9484D" w:rsidP="002A5C28">
      <w:pPr>
        <w:pStyle w:val="ListParagraph"/>
        <w:keepNext/>
        <w:keepLines/>
        <w:numPr>
          <w:ilvl w:val="0"/>
          <w:numId w:val="19"/>
        </w:numPr>
        <w:jc w:val="both"/>
        <w:rPr>
          <w:rFonts w:ascii="Cambria" w:hAnsi="Cambria"/>
          <w:b/>
          <w:bCs/>
        </w:rPr>
      </w:pPr>
      <w:r w:rsidRPr="002A5C28">
        <w:rPr>
          <w:rFonts w:ascii="Cambria" w:hAnsi="Cambria"/>
          <w:b/>
          <w:bCs/>
        </w:rPr>
        <w:t>Conclusion</w:t>
      </w:r>
      <w:r w:rsidR="008F7BAF" w:rsidRPr="002A5C28">
        <w:rPr>
          <w:rFonts w:ascii="Cambria" w:hAnsi="Cambria"/>
          <w:b/>
          <w:bCs/>
        </w:rPr>
        <w:t xml:space="preserve">: </w:t>
      </w:r>
      <w:r w:rsidR="00A042A9">
        <w:rPr>
          <w:rFonts w:ascii="Cambria" w:hAnsi="Cambria"/>
          <w:b/>
          <w:bCs/>
        </w:rPr>
        <w:t>p</w:t>
      </w:r>
      <w:r w:rsidR="00A042A9" w:rsidRPr="002A5C28">
        <w:rPr>
          <w:rFonts w:ascii="Cambria" w:hAnsi="Cambria"/>
          <w:b/>
          <w:bCs/>
        </w:rPr>
        <w:t xml:space="preserve">rotecting </w:t>
      </w:r>
      <w:r w:rsidR="00521C19" w:rsidRPr="002A5C28">
        <w:rPr>
          <w:rFonts w:ascii="Cambria" w:hAnsi="Cambria"/>
          <w:b/>
          <w:bCs/>
        </w:rPr>
        <w:t>who</w:t>
      </w:r>
      <w:r w:rsidRPr="002A5C28">
        <w:rPr>
          <w:rFonts w:ascii="Cambria" w:hAnsi="Cambria"/>
          <w:b/>
          <w:bCs/>
        </w:rPr>
        <w:t>se data</w:t>
      </w:r>
      <w:r w:rsidR="00521C19" w:rsidRPr="002A5C28">
        <w:rPr>
          <w:rFonts w:ascii="Cambria" w:hAnsi="Cambria"/>
          <w:b/>
          <w:bCs/>
        </w:rPr>
        <w:t xml:space="preserve"> from whom, when and how?</w:t>
      </w:r>
    </w:p>
    <w:p w14:paraId="60157F1B" w14:textId="33BA11DD" w:rsidR="00447AE1" w:rsidRDefault="00447AE1" w:rsidP="001D3646">
      <w:pPr>
        <w:keepNext/>
        <w:keepLines/>
        <w:jc w:val="both"/>
        <w:rPr>
          <w:rFonts w:ascii="Cambria" w:hAnsi="Cambria"/>
          <w:b/>
          <w:bCs/>
          <w:sz w:val="22"/>
          <w:szCs w:val="22"/>
        </w:rPr>
      </w:pPr>
    </w:p>
    <w:p w14:paraId="3A0CA51F" w14:textId="497710FA" w:rsidR="003349F5" w:rsidRDefault="00447AE1" w:rsidP="001D3646">
      <w:pPr>
        <w:keepNext/>
        <w:keepLines/>
        <w:jc w:val="both"/>
        <w:rPr>
          <w:rFonts w:ascii="Cambria" w:hAnsi="Cambria"/>
          <w:sz w:val="22"/>
          <w:szCs w:val="22"/>
        </w:rPr>
      </w:pPr>
      <w:r w:rsidRPr="00447AE1">
        <w:rPr>
          <w:rFonts w:ascii="Cambria" w:hAnsi="Cambria"/>
          <w:sz w:val="22"/>
          <w:szCs w:val="22"/>
        </w:rPr>
        <w:t xml:space="preserve">Our project sought to assess whether a common experience </w:t>
      </w:r>
      <w:r w:rsidR="00192309">
        <w:rPr>
          <w:rFonts w:ascii="Cambria" w:hAnsi="Cambria"/>
          <w:sz w:val="22"/>
          <w:szCs w:val="22"/>
        </w:rPr>
        <w:t>at</w:t>
      </w:r>
      <w:r w:rsidRPr="00447AE1">
        <w:rPr>
          <w:rFonts w:ascii="Cambria" w:hAnsi="Cambria"/>
          <w:sz w:val="22"/>
          <w:szCs w:val="22"/>
        </w:rPr>
        <w:t xml:space="preserve"> a global scale such as the Covid-19 pandemic was more of a nature to lead national legal systems to adopt similar strategies or to reinforce pre-existing national preferences, especially when it comes to data protection. </w:t>
      </w:r>
      <w:r w:rsidR="008C1D42">
        <w:rPr>
          <w:rFonts w:ascii="Cambria" w:hAnsi="Cambria"/>
          <w:sz w:val="22"/>
          <w:szCs w:val="22"/>
        </w:rPr>
        <w:t>All in all</w:t>
      </w:r>
      <w:r w:rsidR="00A042A9">
        <w:rPr>
          <w:rFonts w:ascii="Cambria" w:hAnsi="Cambria"/>
          <w:sz w:val="22"/>
          <w:szCs w:val="22"/>
        </w:rPr>
        <w:t>,</w:t>
      </w:r>
      <w:r w:rsidR="008C1D42">
        <w:rPr>
          <w:rFonts w:ascii="Cambria" w:hAnsi="Cambria"/>
          <w:sz w:val="22"/>
          <w:szCs w:val="22"/>
        </w:rPr>
        <w:t xml:space="preserve"> data protection is not merely a question of organizing personal autonomy to protect it from big businesses or intrusive government. Data protection is a part of a bigger whole that reflects the choices made by national legal systems when it comes to</w:t>
      </w:r>
      <w:r w:rsidR="008D2FA0">
        <w:rPr>
          <w:rFonts w:ascii="Cambria" w:hAnsi="Cambria"/>
          <w:sz w:val="22"/>
          <w:szCs w:val="22"/>
        </w:rPr>
        <w:t xml:space="preserve"> their relationships with their citizens</w:t>
      </w:r>
      <w:r w:rsidR="008C1D42">
        <w:rPr>
          <w:rFonts w:ascii="Cambria" w:hAnsi="Cambria"/>
          <w:sz w:val="22"/>
          <w:szCs w:val="22"/>
        </w:rPr>
        <w:t xml:space="preserve">. </w:t>
      </w:r>
    </w:p>
    <w:p w14:paraId="0C5DDA22" w14:textId="77777777" w:rsidR="003349F5" w:rsidRDefault="003349F5" w:rsidP="00F65B17">
      <w:pPr>
        <w:jc w:val="both"/>
        <w:rPr>
          <w:rFonts w:ascii="Cambria" w:hAnsi="Cambria"/>
          <w:sz w:val="22"/>
          <w:szCs w:val="22"/>
        </w:rPr>
      </w:pPr>
    </w:p>
    <w:p w14:paraId="02859EB0" w14:textId="074B3372" w:rsidR="003349F5" w:rsidRDefault="008C1D42" w:rsidP="00F65B17">
      <w:pPr>
        <w:jc w:val="both"/>
        <w:rPr>
          <w:rFonts w:ascii="Cambria" w:hAnsi="Cambria"/>
          <w:sz w:val="22"/>
          <w:szCs w:val="22"/>
        </w:rPr>
      </w:pPr>
      <w:r>
        <w:rPr>
          <w:rFonts w:ascii="Cambria" w:hAnsi="Cambria"/>
          <w:sz w:val="22"/>
          <w:szCs w:val="22"/>
        </w:rPr>
        <w:t xml:space="preserve">First, a distinction has to be made </w:t>
      </w:r>
      <w:r w:rsidR="00613A0F">
        <w:rPr>
          <w:rFonts w:ascii="Cambria" w:hAnsi="Cambria"/>
          <w:sz w:val="22"/>
          <w:szCs w:val="22"/>
        </w:rPr>
        <w:t xml:space="preserve">depending on </w:t>
      </w:r>
      <w:r w:rsidR="00A042A9">
        <w:rPr>
          <w:rFonts w:ascii="Cambria" w:hAnsi="Cambria"/>
          <w:sz w:val="22"/>
          <w:szCs w:val="22"/>
        </w:rPr>
        <w:t>whether or not</w:t>
      </w:r>
      <w:r w:rsidR="00613A0F">
        <w:rPr>
          <w:rFonts w:ascii="Cambria" w:hAnsi="Cambria"/>
          <w:sz w:val="22"/>
          <w:szCs w:val="22"/>
        </w:rPr>
        <w:t xml:space="preserve"> GDPR </w:t>
      </w:r>
      <w:r w:rsidR="00A042A9">
        <w:rPr>
          <w:rFonts w:ascii="Cambria" w:hAnsi="Cambria"/>
          <w:sz w:val="22"/>
          <w:szCs w:val="22"/>
        </w:rPr>
        <w:t>has been implemented</w:t>
      </w:r>
      <w:r w:rsidR="00613A0F">
        <w:rPr>
          <w:rFonts w:ascii="Cambria" w:hAnsi="Cambria"/>
          <w:sz w:val="22"/>
          <w:szCs w:val="22"/>
        </w:rPr>
        <w:t xml:space="preserve">. The GDPR leaves scope for </w:t>
      </w:r>
      <w:r w:rsidR="00CC7D06">
        <w:rPr>
          <w:rFonts w:ascii="Cambria" w:hAnsi="Cambria"/>
          <w:sz w:val="22"/>
          <w:szCs w:val="22"/>
        </w:rPr>
        <w:t xml:space="preserve">a </w:t>
      </w:r>
      <w:r w:rsidR="00613A0F">
        <w:rPr>
          <w:rFonts w:ascii="Cambria" w:hAnsi="Cambria"/>
          <w:sz w:val="22"/>
          <w:szCs w:val="22"/>
        </w:rPr>
        <w:t xml:space="preserve">national margin of appreciation. Outside Europe some countries (Brazil, South Africa) have been moved to implement their data protection legislation </w:t>
      </w:r>
      <w:r w:rsidR="00A042A9">
        <w:rPr>
          <w:rFonts w:ascii="Cambria" w:hAnsi="Cambria"/>
          <w:sz w:val="22"/>
          <w:szCs w:val="22"/>
        </w:rPr>
        <w:t>that</w:t>
      </w:r>
      <w:r w:rsidR="00613A0F">
        <w:rPr>
          <w:rFonts w:ascii="Cambria" w:hAnsi="Cambria"/>
          <w:sz w:val="22"/>
          <w:szCs w:val="22"/>
        </w:rPr>
        <w:t xml:space="preserve"> had been put on a backburner before the pandemic. Other countries do not seem to report any concerns with data protection (Japan).</w:t>
      </w:r>
    </w:p>
    <w:p w14:paraId="4559C415" w14:textId="77777777" w:rsidR="003349F5" w:rsidRDefault="003349F5" w:rsidP="00F65B17">
      <w:pPr>
        <w:jc w:val="both"/>
        <w:rPr>
          <w:rFonts w:ascii="Cambria" w:hAnsi="Cambria"/>
          <w:sz w:val="22"/>
          <w:szCs w:val="22"/>
        </w:rPr>
      </w:pPr>
    </w:p>
    <w:p w14:paraId="4492B8CB" w14:textId="63391054" w:rsidR="003349F5" w:rsidRDefault="00613A0F" w:rsidP="00F65B17">
      <w:pPr>
        <w:jc w:val="both"/>
        <w:rPr>
          <w:rFonts w:ascii="Cambria" w:hAnsi="Cambria"/>
          <w:sz w:val="22"/>
          <w:szCs w:val="22"/>
        </w:rPr>
      </w:pPr>
      <w:r>
        <w:rPr>
          <w:rFonts w:ascii="Cambria" w:hAnsi="Cambria"/>
          <w:sz w:val="22"/>
          <w:szCs w:val="22"/>
        </w:rPr>
        <w:t>Secondly, differentiation appears when it comes to embracing technologies developed by big business</w:t>
      </w:r>
      <w:r w:rsidR="00A042A9">
        <w:rPr>
          <w:rFonts w:ascii="Cambria" w:hAnsi="Cambria"/>
          <w:sz w:val="22"/>
          <w:szCs w:val="22"/>
        </w:rPr>
        <w:t>es</w:t>
      </w:r>
      <w:r>
        <w:rPr>
          <w:rFonts w:ascii="Cambria" w:hAnsi="Cambria"/>
          <w:sz w:val="22"/>
          <w:szCs w:val="22"/>
        </w:rPr>
        <w:t xml:space="preserve"> such as Apple</w:t>
      </w:r>
      <w:r w:rsidR="00CC7D06">
        <w:rPr>
          <w:rFonts w:ascii="Cambria" w:hAnsi="Cambria"/>
          <w:sz w:val="22"/>
          <w:szCs w:val="22"/>
        </w:rPr>
        <w:t xml:space="preserve">, Google or </w:t>
      </w:r>
      <w:r w:rsidR="00A042A9">
        <w:rPr>
          <w:rFonts w:ascii="Cambria" w:hAnsi="Cambria"/>
          <w:sz w:val="22"/>
          <w:szCs w:val="22"/>
        </w:rPr>
        <w:t>Zoom</w:t>
      </w:r>
      <w:r>
        <w:rPr>
          <w:rFonts w:ascii="Cambria" w:hAnsi="Cambria"/>
          <w:sz w:val="22"/>
          <w:szCs w:val="22"/>
        </w:rPr>
        <w:t>. Some irony looms here. Germany has opted for a tracing app working on Google and Apple technology. More surprising</w:t>
      </w:r>
      <w:r w:rsidR="00A042A9">
        <w:rPr>
          <w:rFonts w:ascii="Cambria" w:hAnsi="Cambria"/>
          <w:sz w:val="22"/>
          <w:szCs w:val="22"/>
        </w:rPr>
        <w:t>,</w:t>
      </w:r>
      <w:r>
        <w:rPr>
          <w:rFonts w:ascii="Cambria" w:hAnsi="Cambria"/>
          <w:sz w:val="22"/>
          <w:szCs w:val="22"/>
        </w:rPr>
        <w:t xml:space="preserve"> maybe</w:t>
      </w:r>
      <w:r w:rsidR="00A042A9">
        <w:rPr>
          <w:rFonts w:ascii="Cambria" w:hAnsi="Cambria"/>
          <w:sz w:val="22"/>
          <w:szCs w:val="22"/>
        </w:rPr>
        <w:t>,</w:t>
      </w:r>
      <w:r>
        <w:rPr>
          <w:rFonts w:ascii="Cambria" w:hAnsi="Cambria"/>
          <w:sz w:val="22"/>
          <w:szCs w:val="22"/>
        </w:rPr>
        <w:t xml:space="preserve"> due to its usual call for exceptionalism and “public service”</w:t>
      </w:r>
      <w:r w:rsidR="00A042A9">
        <w:rPr>
          <w:rFonts w:ascii="Cambria" w:hAnsi="Cambria"/>
          <w:sz w:val="22"/>
          <w:szCs w:val="22"/>
        </w:rPr>
        <w:t>,</w:t>
      </w:r>
      <w:r>
        <w:rPr>
          <w:rFonts w:ascii="Cambria" w:hAnsi="Cambria"/>
          <w:sz w:val="22"/>
          <w:szCs w:val="22"/>
        </w:rPr>
        <w:t xml:space="preserve"> is that France </w:t>
      </w:r>
      <w:r w:rsidR="00A042A9">
        <w:rPr>
          <w:rFonts w:ascii="Cambria" w:hAnsi="Cambria"/>
          <w:sz w:val="22"/>
          <w:szCs w:val="22"/>
        </w:rPr>
        <w:t xml:space="preserve">has </w:t>
      </w:r>
      <w:r>
        <w:rPr>
          <w:rFonts w:ascii="Cambria" w:hAnsi="Cambria"/>
          <w:sz w:val="22"/>
          <w:szCs w:val="22"/>
        </w:rPr>
        <w:t xml:space="preserve">equally relied on similar technologies for its app but </w:t>
      </w:r>
      <w:r w:rsidR="00A042A9">
        <w:rPr>
          <w:rFonts w:ascii="Cambria" w:hAnsi="Cambria"/>
          <w:sz w:val="22"/>
          <w:szCs w:val="22"/>
        </w:rPr>
        <w:t xml:space="preserve">has </w:t>
      </w:r>
      <w:r>
        <w:rPr>
          <w:rFonts w:ascii="Cambria" w:hAnsi="Cambria"/>
          <w:sz w:val="22"/>
          <w:szCs w:val="22"/>
        </w:rPr>
        <w:t xml:space="preserve">even more embraced Microsoft technology for its Data Health Hub. The irony goes on because a country, the UK, often pointed </w:t>
      </w:r>
      <w:r w:rsidR="00A042A9">
        <w:rPr>
          <w:rFonts w:ascii="Cambria" w:hAnsi="Cambria"/>
          <w:sz w:val="22"/>
          <w:szCs w:val="22"/>
        </w:rPr>
        <w:t xml:space="preserve">to </w:t>
      </w:r>
      <w:r>
        <w:rPr>
          <w:rFonts w:ascii="Cambria" w:hAnsi="Cambria"/>
          <w:sz w:val="22"/>
          <w:szCs w:val="22"/>
        </w:rPr>
        <w:t>for its liberalism and love of economic actors within public service</w:t>
      </w:r>
      <w:r w:rsidR="00A042A9">
        <w:rPr>
          <w:rFonts w:ascii="Cambria" w:hAnsi="Cambria"/>
          <w:sz w:val="22"/>
          <w:szCs w:val="22"/>
        </w:rPr>
        <w:t>,</w:t>
      </w:r>
      <w:r>
        <w:rPr>
          <w:rFonts w:ascii="Cambria" w:hAnsi="Cambria"/>
          <w:sz w:val="22"/>
          <w:szCs w:val="22"/>
        </w:rPr>
        <w:t xml:space="preserve"> has been steadfast in hoping that it would be able to go </w:t>
      </w:r>
      <w:r w:rsidR="00DE3036">
        <w:rPr>
          <w:rFonts w:ascii="Cambria" w:hAnsi="Cambria"/>
          <w:sz w:val="22"/>
          <w:szCs w:val="22"/>
        </w:rPr>
        <w:t>a</w:t>
      </w:r>
      <w:r>
        <w:rPr>
          <w:rFonts w:ascii="Cambria" w:hAnsi="Cambria"/>
          <w:sz w:val="22"/>
          <w:szCs w:val="22"/>
        </w:rPr>
        <w:t>round these big businesses in developing its own app. It fail</w:t>
      </w:r>
      <w:r w:rsidR="001324EE">
        <w:rPr>
          <w:rFonts w:ascii="Cambria" w:hAnsi="Cambria"/>
          <w:sz w:val="22"/>
          <w:szCs w:val="22"/>
        </w:rPr>
        <w:t>ed</w:t>
      </w:r>
      <w:r>
        <w:rPr>
          <w:rFonts w:ascii="Cambria" w:hAnsi="Cambria"/>
          <w:sz w:val="22"/>
          <w:szCs w:val="22"/>
        </w:rPr>
        <w:t xml:space="preserve"> when Google and Apple declined to adapt their system to UK requests. Maybe if all the EU countries had been willing to pull together their overall shared power relationship might have been different? </w:t>
      </w:r>
    </w:p>
    <w:p w14:paraId="55B105D9" w14:textId="77777777" w:rsidR="003349F5" w:rsidRDefault="003349F5" w:rsidP="00F65B17">
      <w:pPr>
        <w:jc w:val="both"/>
        <w:rPr>
          <w:rFonts w:ascii="Cambria" w:hAnsi="Cambria"/>
          <w:sz w:val="22"/>
          <w:szCs w:val="22"/>
        </w:rPr>
      </w:pPr>
    </w:p>
    <w:p w14:paraId="044C2A13" w14:textId="4B351132" w:rsidR="00447AE1" w:rsidRPr="00447AE1" w:rsidRDefault="00613A0F" w:rsidP="00F65B17">
      <w:pPr>
        <w:jc w:val="both"/>
        <w:rPr>
          <w:rFonts w:ascii="Cambria" w:hAnsi="Cambria"/>
          <w:sz w:val="22"/>
          <w:szCs w:val="22"/>
        </w:rPr>
      </w:pPr>
      <w:r>
        <w:rPr>
          <w:rFonts w:ascii="Cambria" w:hAnsi="Cambria"/>
          <w:sz w:val="22"/>
          <w:szCs w:val="22"/>
        </w:rPr>
        <w:t>Thirdly, data is not protected in a bubble. Data circulate in specific contexts, such as education, tourism, employment relationships,</w:t>
      </w:r>
      <w:r w:rsidR="000A1C8B">
        <w:rPr>
          <w:rFonts w:ascii="Cambria" w:hAnsi="Cambria"/>
          <w:sz w:val="22"/>
          <w:szCs w:val="22"/>
        </w:rPr>
        <w:t xml:space="preserve"> or</w:t>
      </w:r>
      <w:r>
        <w:rPr>
          <w:rFonts w:ascii="Cambria" w:hAnsi="Cambria"/>
          <w:sz w:val="22"/>
          <w:szCs w:val="22"/>
        </w:rPr>
        <w:t xml:space="preserve"> health care. Here, national specificities kick in again. </w:t>
      </w:r>
      <w:r w:rsidR="003349F5">
        <w:rPr>
          <w:rFonts w:ascii="Cambria" w:hAnsi="Cambria"/>
          <w:sz w:val="22"/>
          <w:szCs w:val="22"/>
        </w:rPr>
        <w:t xml:space="preserve">What the Covid-19 pandemic seems to suggest is that the GDPR can be implemented creatively by data protection agencies even in </w:t>
      </w:r>
      <w:r w:rsidR="000A1C8B">
        <w:rPr>
          <w:rFonts w:ascii="Cambria" w:hAnsi="Cambria"/>
          <w:sz w:val="22"/>
          <w:szCs w:val="22"/>
        </w:rPr>
        <w:t>un</w:t>
      </w:r>
      <w:r w:rsidR="003349F5">
        <w:rPr>
          <w:rFonts w:ascii="Cambria" w:hAnsi="Cambria"/>
          <w:sz w:val="22"/>
          <w:szCs w:val="22"/>
        </w:rPr>
        <w:t xml:space="preserve">usual circumstances. There are concerns that some technologies are not data protection compliant or that some power relationships or personal wishes/needs may lead individuals to set data protection aside or that techniques such as immunity passports will develop where data protection, personal freedom and equality are put under threat. However, the most striking difference is that some national systems tend to rely on legitimizing encroachment of data protection by individual consent </w:t>
      </w:r>
      <w:r w:rsidR="009730DD">
        <w:rPr>
          <w:rFonts w:ascii="Cambria" w:hAnsi="Cambria"/>
          <w:sz w:val="22"/>
          <w:szCs w:val="22"/>
        </w:rPr>
        <w:t>(</w:t>
      </w:r>
      <w:r w:rsidR="009730DD" w:rsidRPr="00DE3036">
        <w:rPr>
          <w:rFonts w:ascii="Cambria" w:hAnsi="Cambria"/>
          <w:i/>
          <w:iCs/>
          <w:sz w:val="22"/>
          <w:szCs w:val="22"/>
        </w:rPr>
        <w:t>e.g.</w:t>
      </w:r>
      <w:r w:rsidR="009730DD">
        <w:rPr>
          <w:rFonts w:ascii="Cambria" w:hAnsi="Cambria"/>
          <w:sz w:val="22"/>
          <w:szCs w:val="22"/>
        </w:rPr>
        <w:t xml:space="preserve"> Germany) </w:t>
      </w:r>
      <w:r w:rsidR="003349F5">
        <w:rPr>
          <w:rFonts w:ascii="Cambria" w:hAnsi="Cambria"/>
          <w:sz w:val="22"/>
          <w:szCs w:val="22"/>
        </w:rPr>
        <w:t>while other national systems rely on legal authorization</w:t>
      </w:r>
      <w:r w:rsidR="009730DD">
        <w:rPr>
          <w:rFonts w:ascii="Cambria" w:hAnsi="Cambria"/>
          <w:sz w:val="22"/>
          <w:szCs w:val="22"/>
        </w:rPr>
        <w:t xml:space="preserve"> (</w:t>
      </w:r>
      <w:r w:rsidR="009730DD" w:rsidRPr="00DE3036">
        <w:rPr>
          <w:rFonts w:ascii="Cambria" w:hAnsi="Cambria"/>
          <w:i/>
          <w:iCs/>
          <w:sz w:val="22"/>
          <w:szCs w:val="22"/>
        </w:rPr>
        <w:t>e.g.</w:t>
      </w:r>
      <w:r w:rsidR="009730DD">
        <w:rPr>
          <w:rFonts w:ascii="Cambria" w:hAnsi="Cambria"/>
          <w:sz w:val="22"/>
          <w:szCs w:val="22"/>
        </w:rPr>
        <w:t xml:space="preserve"> </w:t>
      </w:r>
      <w:r w:rsidR="000A1C8B">
        <w:rPr>
          <w:rFonts w:ascii="Cambria" w:hAnsi="Cambria"/>
          <w:sz w:val="22"/>
          <w:szCs w:val="22"/>
        </w:rPr>
        <w:t>France</w:t>
      </w:r>
      <w:r w:rsidR="001324EE">
        <w:rPr>
          <w:rFonts w:ascii="Cambria" w:hAnsi="Cambria"/>
          <w:sz w:val="22"/>
          <w:szCs w:val="22"/>
        </w:rPr>
        <w:t>, Italy</w:t>
      </w:r>
      <w:r w:rsidR="009730DD">
        <w:rPr>
          <w:rFonts w:ascii="Cambria" w:hAnsi="Cambria"/>
          <w:sz w:val="22"/>
          <w:szCs w:val="22"/>
        </w:rPr>
        <w:t>)</w:t>
      </w:r>
      <w:r w:rsidR="003349F5">
        <w:rPr>
          <w:rFonts w:ascii="Cambria" w:hAnsi="Cambria"/>
          <w:sz w:val="22"/>
          <w:szCs w:val="22"/>
        </w:rPr>
        <w:t>.</w:t>
      </w:r>
    </w:p>
    <w:p w14:paraId="0ACFEA7C" w14:textId="77777777" w:rsidR="00447AE1" w:rsidRDefault="00447AE1" w:rsidP="002F2986">
      <w:pPr>
        <w:pStyle w:val="NormalWeb"/>
        <w:spacing w:before="0" w:beforeAutospacing="0" w:after="0" w:afterAutospacing="0"/>
        <w:jc w:val="both"/>
        <w:textAlignment w:val="baseline"/>
        <w:rPr>
          <w:rFonts w:ascii="Cambria" w:hAnsi="Cambria" w:cs="Calibri"/>
          <w:color w:val="000000"/>
          <w:sz w:val="22"/>
          <w:szCs w:val="22"/>
        </w:rPr>
      </w:pPr>
    </w:p>
    <w:p w14:paraId="25218B4A" w14:textId="41B564D0" w:rsidR="002F2986" w:rsidRPr="002F2986" w:rsidRDefault="00A042A9" w:rsidP="002F2986">
      <w:pPr>
        <w:jc w:val="both"/>
        <w:rPr>
          <w:rFonts w:ascii="Cambria" w:hAnsi="Cambria"/>
          <w:sz w:val="22"/>
          <w:szCs w:val="22"/>
        </w:rPr>
      </w:pPr>
      <w:r>
        <w:rPr>
          <w:rFonts w:ascii="Cambria" w:hAnsi="Cambria"/>
          <w:sz w:val="22"/>
          <w:szCs w:val="22"/>
        </w:rPr>
        <w:t xml:space="preserve">Where </w:t>
      </w:r>
      <w:r w:rsidR="00447AE1">
        <w:rPr>
          <w:rFonts w:ascii="Cambria" w:hAnsi="Cambria"/>
          <w:sz w:val="22"/>
          <w:szCs w:val="22"/>
        </w:rPr>
        <w:t xml:space="preserve">do we go from here? </w:t>
      </w:r>
      <w:r w:rsidR="002F2986">
        <w:rPr>
          <w:rFonts w:ascii="Cambria" w:hAnsi="Cambria" w:cs="Calibri"/>
          <w:color w:val="000000"/>
          <w:sz w:val="22"/>
          <w:szCs w:val="22"/>
        </w:rPr>
        <w:t>This research intended to map some of the more prominent choices that will be with us after</w:t>
      </w:r>
      <w:r w:rsidR="002F2986" w:rsidRPr="005132DA">
        <w:rPr>
          <w:rFonts w:ascii="Cambria" w:hAnsi="Cambria" w:cs="Calibri"/>
          <w:color w:val="000000"/>
          <w:sz w:val="22"/>
          <w:szCs w:val="22"/>
        </w:rPr>
        <w:t xml:space="preserve"> Covid-19</w:t>
      </w:r>
      <w:r w:rsidR="002F2986">
        <w:rPr>
          <w:rFonts w:ascii="Cambria" w:hAnsi="Cambria" w:cs="Calibri"/>
          <w:color w:val="000000"/>
          <w:sz w:val="22"/>
          <w:szCs w:val="22"/>
        </w:rPr>
        <w:t xml:space="preserve"> is over (to the extent that this will happen), especially in relation </w:t>
      </w:r>
      <w:r>
        <w:rPr>
          <w:rFonts w:ascii="Cambria" w:hAnsi="Cambria" w:cs="Calibri"/>
          <w:color w:val="000000"/>
          <w:sz w:val="22"/>
          <w:szCs w:val="22"/>
        </w:rPr>
        <w:t xml:space="preserve">to </w:t>
      </w:r>
      <w:r w:rsidR="002F2986">
        <w:rPr>
          <w:rFonts w:ascii="Cambria" w:hAnsi="Cambria" w:cs="Calibri"/>
          <w:color w:val="000000"/>
          <w:sz w:val="22"/>
          <w:szCs w:val="22"/>
        </w:rPr>
        <w:t xml:space="preserve">the political and social dimensions of data protection. Three core questions emerge. The first question is very general as it pertains to the very ways in which sensitive data and data processing </w:t>
      </w:r>
      <w:r w:rsidR="000A1C8B">
        <w:rPr>
          <w:rFonts w:ascii="Cambria" w:hAnsi="Cambria" w:cs="Calibri"/>
          <w:color w:val="000000"/>
          <w:sz w:val="22"/>
          <w:szCs w:val="22"/>
        </w:rPr>
        <w:t>are</w:t>
      </w:r>
      <w:r w:rsidR="002F2986">
        <w:rPr>
          <w:rFonts w:ascii="Cambria" w:hAnsi="Cambria" w:cs="Calibri"/>
          <w:color w:val="000000"/>
          <w:sz w:val="22"/>
          <w:szCs w:val="22"/>
        </w:rPr>
        <w:t xml:space="preserve"> regulated when it comes to research. </w:t>
      </w:r>
      <w:r w:rsidR="002F2986" w:rsidRPr="005132DA">
        <w:rPr>
          <w:rFonts w:ascii="Cambria" w:hAnsi="Cambria"/>
          <w:sz w:val="22"/>
          <w:szCs w:val="22"/>
        </w:rPr>
        <w:t xml:space="preserve">Who ultimately gets to be in a position to reconstruct the medical, economic, social and cultural profile of citizens? Do we </w:t>
      </w:r>
      <w:r>
        <w:rPr>
          <w:rFonts w:ascii="Cambria" w:hAnsi="Cambria"/>
          <w:sz w:val="22"/>
          <w:szCs w:val="22"/>
        </w:rPr>
        <w:t>have more trust in</w:t>
      </w:r>
      <w:r w:rsidR="002F2986" w:rsidRPr="005132DA">
        <w:rPr>
          <w:rFonts w:ascii="Cambria" w:hAnsi="Cambria"/>
          <w:sz w:val="22"/>
          <w:szCs w:val="22"/>
        </w:rPr>
        <w:t xml:space="preserve"> Apple</w:t>
      </w:r>
      <w:r w:rsidR="001324EE">
        <w:rPr>
          <w:rFonts w:ascii="Cambria" w:hAnsi="Cambria"/>
          <w:sz w:val="22"/>
          <w:szCs w:val="22"/>
        </w:rPr>
        <w:t xml:space="preserve"> and Google</w:t>
      </w:r>
      <w:r w:rsidR="002F2986" w:rsidRPr="005132DA">
        <w:rPr>
          <w:rFonts w:ascii="Cambria" w:hAnsi="Cambria"/>
          <w:sz w:val="22"/>
          <w:szCs w:val="22"/>
        </w:rPr>
        <w:t xml:space="preserve"> – all American as they are but private “benevolent” actors – or our respective states – with all their </w:t>
      </w:r>
      <w:r w:rsidRPr="005132DA">
        <w:rPr>
          <w:rFonts w:ascii="Cambria" w:hAnsi="Cambria"/>
          <w:sz w:val="22"/>
          <w:szCs w:val="22"/>
        </w:rPr>
        <w:t>fl</w:t>
      </w:r>
      <w:r>
        <w:rPr>
          <w:rFonts w:ascii="Cambria" w:hAnsi="Cambria"/>
          <w:sz w:val="22"/>
          <w:szCs w:val="22"/>
        </w:rPr>
        <w:t>a</w:t>
      </w:r>
      <w:r w:rsidRPr="005132DA">
        <w:rPr>
          <w:rFonts w:ascii="Cambria" w:hAnsi="Cambria"/>
          <w:sz w:val="22"/>
          <w:szCs w:val="22"/>
        </w:rPr>
        <w:t xml:space="preserve">ws </w:t>
      </w:r>
      <w:r w:rsidR="002F2986" w:rsidRPr="005132DA">
        <w:rPr>
          <w:rFonts w:ascii="Cambria" w:hAnsi="Cambria"/>
          <w:sz w:val="22"/>
          <w:szCs w:val="22"/>
        </w:rPr>
        <w:t>but led by politically accountable leaders?</w:t>
      </w:r>
      <w:r w:rsidR="002F2986">
        <w:rPr>
          <w:rFonts w:ascii="Cambria" w:hAnsi="Cambria"/>
          <w:sz w:val="22"/>
          <w:szCs w:val="22"/>
        </w:rPr>
        <w:t xml:space="preserve"> </w:t>
      </w:r>
      <w:r w:rsidR="002F2986" w:rsidRPr="005132DA">
        <w:rPr>
          <w:rFonts w:ascii="Cambria" w:hAnsi="Cambria"/>
          <w:sz w:val="22"/>
          <w:szCs w:val="22"/>
        </w:rPr>
        <w:t>This is not a mere</w:t>
      </w:r>
      <w:r>
        <w:rPr>
          <w:rFonts w:ascii="Cambria" w:hAnsi="Cambria"/>
          <w:sz w:val="22"/>
          <w:szCs w:val="22"/>
        </w:rPr>
        <w:t>ly</w:t>
      </w:r>
      <w:r w:rsidR="002F2986" w:rsidRPr="005132DA">
        <w:rPr>
          <w:rFonts w:ascii="Cambria" w:hAnsi="Cambria"/>
          <w:sz w:val="22"/>
          <w:szCs w:val="22"/>
        </w:rPr>
        <w:t xml:space="preserve"> rhetorical question</w:t>
      </w:r>
      <w:r>
        <w:rPr>
          <w:rFonts w:ascii="Cambria" w:hAnsi="Cambria"/>
          <w:sz w:val="22"/>
          <w:szCs w:val="22"/>
        </w:rPr>
        <w:t>.</w:t>
      </w:r>
      <w:r w:rsidRPr="005132DA">
        <w:rPr>
          <w:rFonts w:ascii="Cambria" w:hAnsi="Cambria"/>
          <w:sz w:val="22"/>
          <w:szCs w:val="22"/>
        </w:rPr>
        <w:t xml:space="preserve"> </w:t>
      </w:r>
      <w:r w:rsidR="002F2986" w:rsidRPr="005132DA">
        <w:rPr>
          <w:rFonts w:ascii="Cambria" w:hAnsi="Cambria"/>
          <w:sz w:val="22"/>
          <w:szCs w:val="22"/>
        </w:rPr>
        <w:t>When it comes to health issues such as vaccination and who has enough information to influence which pharmaceutical company will or will not reap the benefits</w:t>
      </w:r>
      <w:r w:rsidR="001324EE">
        <w:rPr>
          <w:rFonts w:ascii="Cambria" w:hAnsi="Cambria"/>
          <w:sz w:val="22"/>
          <w:szCs w:val="22"/>
        </w:rPr>
        <w:t xml:space="preserve"> of a large vaccination campaign</w:t>
      </w:r>
      <w:r w:rsidR="002F2986" w:rsidRPr="005132DA">
        <w:rPr>
          <w:rFonts w:ascii="Cambria" w:hAnsi="Cambria"/>
          <w:sz w:val="22"/>
          <w:szCs w:val="22"/>
        </w:rPr>
        <w:t xml:space="preserve">, our collective and individual health will depend on 1) </w:t>
      </w:r>
      <w:r w:rsidR="002F2986" w:rsidRPr="005132DA">
        <w:rPr>
          <w:rFonts w:ascii="Cambria" w:hAnsi="Cambria"/>
          <w:sz w:val="22"/>
          <w:szCs w:val="22"/>
        </w:rPr>
        <w:lastRenderedPageBreak/>
        <w:t>the quality of the data the research is based on; 2) education</w:t>
      </w:r>
      <w:r w:rsidR="000A1C8B">
        <w:rPr>
          <w:rFonts w:ascii="Cambria" w:hAnsi="Cambria"/>
          <w:sz w:val="22"/>
          <w:szCs w:val="22"/>
        </w:rPr>
        <w:t>;</w:t>
      </w:r>
      <w:r w:rsidR="002F2986" w:rsidRPr="005132DA">
        <w:rPr>
          <w:rFonts w:ascii="Cambria" w:hAnsi="Cambria"/>
          <w:sz w:val="22"/>
          <w:szCs w:val="22"/>
        </w:rPr>
        <w:t xml:space="preserve"> and 3) trust in the overall system.</w:t>
      </w:r>
      <w:r w:rsidR="002F2986">
        <w:rPr>
          <w:rFonts w:ascii="Cambria" w:hAnsi="Cambria"/>
          <w:sz w:val="22"/>
          <w:szCs w:val="22"/>
        </w:rPr>
        <w:t xml:space="preserve"> The second question is more transversal to data protection and asks how </w:t>
      </w:r>
      <w:r w:rsidR="002F2986">
        <w:rPr>
          <w:rFonts w:ascii="Cambria" w:hAnsi="Cambria" w:cs="Calibri"/>
          <w:color w:val="000000"/>
          <w:sz w:val="22"/>
          <w:szCs w:val="22"/>
        </w:rPr>
        <w:t>transparency and fairness in data processing are fostered. The last question pertains more to how solutions can be worked out in crisis</w:t>
      </w:r>
      <w:r w:rsidR="001324EE">
        <w:rPr>
          <w:rFonts w:ascii="Cambria" w:hAnsi="Cambria" w:cs="Calibri"/>
          <w:color w:val="000000"/>
          <w:sz w:val="22"/>
          <w:szCs w:val="22"/>
        </w:rPr>
        <w:t xml:space="preserve"> situations</w:t>
      </w:r>
      <w:r w:rsidR="002F2986">
        <w:rPr>
          <w:rFonts w:ascii="Cambria" w:hAnsi="Cambria" w:cs="Calibri"/>
          <w:color w:val="000000"/>
          <w:sz w:val="22"/>
          <w:szCs w:val="22"/>
        </w:rPr>
        <w:t xml:space="preserve">: is experimentation becoming inevitable? Is it becoming a substitute </w:t>
      </w:r>
      <w:r>
        <w:rPr>
          <w:rFonts w:ascii="Cambria" w:hAnsi="Cambria" w:cs="Calibri"/>
          <w:color w:val="000000"/>
          <w:sz w:val="22"/>
          <w:szCs w:val="22"/>
        </w:rPr>
        <w:t xml:space="preserve">for </w:t>
      </w:r>
      <w:r w:rsidR="002F2986">
        <w:rPr>
          <w:rFonts w:ascii="Cambria" w:hAnsi="Cambria" w:cs="Calibri"/>
          <w:color w:val="000000"/>
          <w:sz w:val="22"/>
          <w:szCs w:val="22"/>
        </w:rPr>
        <w:t>prevention? Does it seek to implement the precautionary principle</w:t>
      </w:r>
      <w:r>
        <w:rPr>
          <w:rFonts w:ascii="Cambria" w:hAnsi="Cambria" w:cs="Calibri"/>
          <w:color w:val="000000"/>
          <w:sz w:val="22"/>
          <w:szCs w:val="22"/>
        </w:rPr>
        <w:t xml:space="preserve"> in a certain way</w:t>
      </w:r>
      <w:r w:rsidR="002F2986">
        <w:rPr>
          <w:rFonts w:ascii="Cambria" w:hAnsi="Cambria" w:cs="Calibri"/>
          <w:color w:val="000000"/>
          <w:sz w:val="22"/>
          <w:szCs w:val="22"/>
        </w:rPr>
        <w:t>?</w:t>
      </w:r>
      <w:r w:rsidR="00BE4ECE">
        <w:rPr>
          <w:rFonts w:ascii="Cambria" w:hAnsi="Cambria" w:cs="Calibri"/>
          <w:color w:val="000000"/>
          <w:sz w:val="22"/>
          <w:szCs w:val="22"/>
        </w:rPr>
        <w:t xml:space="preserve"> Can we accept</w:t>
      </w:r>
      <w:r>
        <w:rPr>
          <w:rFonts w:ascii="Cambria" w:hAnsi="Cambria" w:cs="Calibri"/>
          <w:color w:val="000000"/>
          <w:sz w:val="22"/>
          <w:szCs w:val="22"/>
        </w:rPr>
        <w:t xml:space="preserve"> “experimenting” </w:t>
      </w:r>
      <w:r w:rsidR="00BE4ECE">
        <w:rPr>
          <w:rFonts w:ascii="Cambria" w:hAnsi="Cambria" w:cs="Calibri"/>
          <w:color w:val="000000"/>
          <w:sz w:val="22"/>
          <w:szCs w:val="22"/>
        </w:rPr>
        <w:t xml:space="preserve">with data protection? </w:t>
      </w:r>
    </w:p>
    <w:p w14:paraId="53F65A09" w14:textId="13151034" w:rsidR="00713B2E" w:rsidRPr="00737474" w:rsidRDefault="00713B2E" w:rsidP="00F65B17">
      <w:pPr>
        <w:jc w:val="both"/>
        <w:rPr>
          <w:rFonts w:ascii="Cambria" w:hAnsi="Cambria"/>
          <w:i/>
          <w:iCs/>
          <w:sz w:val="22"/>
          <w:szCs w:val="22"/>
        </w:rPr>
      </w:pPr>
    </w:p>
    <w:sectPr w:rsidR="00713B2E" w:rsidRPr="00737474" w:rsidSect="00741B14">
      <w:headerReference w:type="even" r:id="rId11"/>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73C20" w14:textId="77777777" w:rsidR="00151AB6" w:rsidRDefault="00151AB6" w:rsidP="00F65B17">
      <w:r>
        <w:separator/>
      </w:r>
    </w:p>
  </w:endnote>
  <w:endnote w:type="continuationSeparator" w:id="0">
    <w:p w14:paraId="66F18B69" w14:textId="77777777" w:rsidR="00151AB6" w:rsidRDefault="00151AB6" w:rsidP="00F6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02F40" w14:textId="77777777" w:rsidR="00151AB6" w:rsidRDefault="00151AB6" w:rsidP="00F65B17">
      <w:r>
        <w:separator/>
      </w:r>
    </w:p>
  </w:footnote>
  <w:footnote w:type="continuationSeparator" w:id="0">
    <w:p w14:paraId="183733F3" w14:textId="77777777" w:rsidR="00151AB6" w:rsidRDefault="00151AB6" w:rsidP="00F65B17">
      <w:r>
        <w:continuationSeparator/>
      </w:r>
    </w:p>
  </w:footnote>
  <w:footnote w:id="1">
    <w:p w14:paraId="5CEBE2EA" w14:textId="07EED968" w:rsidR="007A2D40" w:rsidRPr="00192309" w:rsidRDefault="007A2D40" w:rsidP="00696013">
      <w:pPr>
        <w:jc w:val="both"/>
        <w:rPr>
          <w:rFonts w:ascii="Cambria" w:hAnsi="Cambria"/>
          <w:color w:val="000000" w:themeColor="text1"/>
          <w:sz w:val="18"/>
          <w:szCs w:val="18"/>
        </w:rPr>
      </w:pPr>
      <w:r w:rsidRPr="00192309">
        <w:rPr>
          <w:rFonts w:ascii="Cambria" w:hAnsi="Cambria"/>
          <w:color w:val="000000" w:themeColor="text1"/>
          <w:sz w:val="18"/>
          <w:szCs w:val="18"/>
          <w:shd w:val="clear" w:color="auto" w:fill="FFFFFF"/>
        </w:rPr>
        <w:t xml:space="preserve">* Yseult Marique: Senior Lecturer (University of Essex) and Research Fellow (FÖV Speyer); Olivia Tambou: Associate Professor (University of Paris-Dauphine), External Scientific Fellow (Max Planck Institute of Luxembourg), Founder and Editor of </w:t>
      </w:r>
      <w:proofErr w:type="spellStart"/>
      <w:r w:rsidRPr="00192309">
        <w:rPr>
          <w:rFonts w:ascii="Cambria" w:hAnsi="Cambria"/>
          <w:color w:val="000000" w:themeColor="text1"/>
          <w:sz w:val="18"/>
          <w:szCs w:val="18"/>
          <w:shd w:val="clear" w:color="auto" w:fill="FFFFFF"/>
        </w:rPr>
        <w:t>Blogdroiteurop</w:t>
      </w:r>
      <w:r>
        <w:rPr>
          <w:rFonts w:ascii="Cambria" w:hAnsi="Cambria"/>
          <w:color w:val="000000" w:themeColor="text1"/>
          <w:sz w:val="18"/>
          <w:szCs w:val="18"/>
          <w:shd w:val="clear" w:color="auto" w:fill="FFFFFF"/>
        </w:rPr>
        <w:t>e</w:t>
      </w:r>
      <w:r w:rsidRPr="00192309">
        <w:rPr>
          <w:rFonts w:ascii="Cambria" w:hAnsi="Cambria"/>
          <w:color w:val="000000" w:themeColor="text1"/>
          <w:sz w:val="18"/>
          <w:szCs w:val="18"/>
          <w:shd w:val="clear" w:color="auto" w:fill="FFFFFF"/>
        </w:rPr>
        <w:t>en</w:t>
      </w:r>
      <w:proofErr w:type="spellEnd"/>
      <w:r w:rsidRPr="00192309">
        <w:rPr>
          <w:rFonts w:ascii="Cambria" w:hAnsi="Cambria"/>
          <w:color w:val="000000" w:themeColor="text1"/>
          <w:sz w:val="18"/>
          <w:szCs w:val="18"/>
          <w:shd w:val="clear" w:color="auto" w:fill="FFFFFF"/>
        </w:rPr>
        <w:t>.</w:t>
      </w:r>
    </w:p>
    <w:p w14:paraId="78D23AC8" w14:textId="7AD26B31" w:rsidR="007A2D40" w:rsidRPr="00192309" w:rsidRDefault="007A2D40" w:rsidP="001C4178">
      <w:pPr>
        <w:pStyle w:val="FootnoteText"/>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w:t>
      </w:r>
      <w:r w:rsidRPr="00192309">
        <w:rPr>
          <w:rFonts w:ascii="Cambria" w:hAnsi="Cambria"/>
          <w:i/>
          <w:iCs/>
          <w:color w:val="000000" w:themeColor="text1"/>
          <w:sz w:val="18"/>
          <w:szCs w:val="18"/>
        </w:rPr>
        <w:t>E.g.</w:t>
      </w:r>
      <w:r w:rsidRPr="00192309">
        <w:rPr>
          <w:rFonts w:ascii="Cambria" w:hAnsi="Cambria"/>
          <w:color w:val="000000" w:themeColor="text1"/>
          <w:sz w:val="18"/>
          <w:szCs w:val="18"/>
        </w:rPr>
        <w:t>: K</w:t>
      </w:r>
      <w:r>
        <w:rPr>
          <w:rFonts w:ascii="Cambria" w:hAnsi="Cambria"/>
          <w:color w:val="000000" w:themeColor="text1"/>
          <w:sz w:val="18"/>
          <w:szCs w:val="18"/>
        </w:rPr>
        <w:t>ai</w:t>
      </w:r>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Möller</w:t>
      </w:r>
      <w:proofErr w:type="spellEnd"/>
      <w:r w:rsidRPr="00192309">
        <w:rPr>
          <w:rFonts w:ascii="Cambria" w:hAnsi="Cambria"/>
          <w:color w:val="000000" w:themeColor="text1"/>
          <w:sz w:val="18"/>
          <w:szCs w:val="18"/>
        </w:rPr>
        <w:t xml:space="preserve">, </w:t>
      </w:r>
      <w:r w:rsidRPr="00192309">
        <w:rPr>
          <w:rFonts w:ascii="Cambria" w:hAnsi="Cambria" w:cs="Times New Roman"/>
          <w:i/>
          <w:iCs/>
          <w:sz w:val="18"/>
          <w:szCs w:val="18"/>
        </w:rPr>
        <w:t>The Global Model of Constitutional Rights</w:t>
      </w:r>
      <w:r w:rsidRPr="00192309">
        <w:rPr>
          <w:rFonts w:ascii="Cambria" w:hAnsi="Cambria" w:cs="Times New Roman"/>
          <w:sz w:val="18"/>
          <w:szCs w:val="18"/>
        </w:rPr>
        <w:t xml:space="preserve"> (OUP 2012)</w:t>
      </w:r>
      <w:r w:rsidRPr="00192309">
        <w:rPr>
          <w:rFonts w:ascii="Cambria" w:hAnsi="Cambria"/>
          <w:color w:val="000000" w:themeColor="text1"/>
          <w:sz w:val="18"/>
          <w:szCs w:val="18"/>
        </w:rPr>
        <w:t xml:space="preserve">; </w:t>
      </w:r>
      <w:r w:rsidRPr="00192309">
        <w:rPr>
          <w:rFonts w:ascii="Cambria" w:hAnsi="Cambria" w:cs="Times New Roman"/>
          <w:sz w:val="18"/>
          <w:szCs w:val="18"/>
        </w:rPr>
        <w:t>D</w:t>
      </w:r>
      <w:r>
        <w:rPr>
          <w:rFonts w:ascii="Cambria" w:hAnsi="Cambria" w:cs="Times New Roman"/>
          <w:sz w:val="18"/>
          <w:szCs w:val="18"/>
        </w:rPr>
        <w:t>avid</w:t>
      </w:r>
      <w:r w:rsidRPr="00192309">
        <w:rPr>
          <w:rFonts w:ascii="Cambria" w:hAnsi="Cambria" w:cs="Times New Roman"/>
          <w:sz w:val="18"/>
          <w:szCs w:val="18"/>
        </w:rPr>
        <w:t xml:space="preserve"> Beatty, </w:t>
      </w:r>
      <w:r w:rsidRPr="00192309">
        <w:rPr>
          <w:rFonts w:ascii="Cambria" w:hAnsi="Cambria" w:cs="Times New Roman"/>
          <w:i/>
          <w:iCs/>
          <w:sz w:val="18"/>
          <w:szCs w:val="18"/>
        </w:rPr>
        <w:t>The Ultimate Rule of Law</w:t>
      </w:r>
      <w:r w:rsidRPr="00192309">
        <w:rPr>
          <w:rFonts w:ascii="Cambria" w:hAnsi="Cambria" w:cs="Times New Roman"/>
          <w:sz w:val="18"/>
          <w:szCs w:val="18"/>
        </w:rPr>
        <w:t xml:space="preserve"> (OUP 2005).</w:t>
      </w:r>
    </w:p>
  </w:footnote>
  <w:footnote w:id="2">
    <w:p w14:paraId="43F7692E" w14:textId="5F06BB7F" w:rsidR="007A2D40" w:rsidRPr="00192309" w:rsidRDefault="007A2D40" w:rsidP="00344F50">
      <w:pPr>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They are available on </w:t>
      </w:r>
      <w:proofErr w:type="spellStart"/>
      <w:r w:rsidRPr="00192309">
        <w:rPr>
          <w:rFonts w:ascii="Cambria" w:hAnsi="Cambria"/>
          <w:color w:val="000000" w:themeColor="text1"/>
          <w:sz w:val="18"/>
          <w:szCs w:val="18"/>
        </w:rPr>
        <w:t>Blogdroiteuropeen</w:t>
      </w:r>
      <w:proofErr w:type="spellEnd"/>
      <w:r w:rsidRPr="00192309">
        <w:rPr>
          <w:rFonts w:ascii="Cambria" w:hAnsi="Cambria"/>
          <w:color w:val="000000" w:themeColor="text1"/>
          <w:sz w:val="18"/>
          <w:szCs w:val="18"/>
        </w:rPr>
        <w:t xml:space="preserve"> &lt;</w:t>
      </w:r>
      <w:hyperlink r:id="rId1" w:history="1">
        <w:r w:rsidRPr="00192309">
          <w:rPr>
            <w:rStyle w:val="Hyperlink"/>
            <w:rFonts w:ascii="Cambria" w:hAnsi="Cambria"/>
            <w:sz w:val="18"/>
            <w:szCs w:val="18"/>
          </w:rPr>
          <w:t>https://blogdroiteuropeen.com/2020/08/01/breaking-for-the-summer-time-to-read-again-the-posts-on-data-protection-issues-and-covid-19-comparative-perspectives/</w:t>
        </w:r>
      </w:hyperlink>
      <w:r w:rsidRPr="00192309">
        <w:rPr>
          <w:rFonts w:ascii="Cambria" w:hAnsi="Cambria"/>
          <w:color w:val="000000" w:themeColor="text1"/>
          <w:sz w:val="18"/>
          <w:szCs w:val="18"/>
        </w:rPr>
        <w:t>&gt; accessed 25 August 2020.</w:t>
      </w:r>
    </w:p>
  </w:footnote>
  <w:footnote w:id="3">
    <w:p w14:paraId="0F7EAFA1" w14:textId="0A21A79E" w:rsidR="007A2D40" w:rsidRPr="00192309" w:rsidRDefault="007A2D40" w:rsidP="00871E09">
      <w:pPr>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For instance, new information suggests that Vietnam may have resisted the first waves of Covid-19 well because the virus may have originated from this part of the world, creating some level of immunity against its first forms among the population (X, ‘</w:t>
      </w:r>
      <w:r w:rsidRPr="00192309">
        <w:rPr>
          <w:rFonts w:ascii="Cambria" w:hAnsi="Cambria"/>
          <w:color w:val="000000" w:themeColor="text1"/>
          <w:kern w:val="36"/>
          <w:sz w:val="18"/>
          <w:szCs w:val="18"/>
        </w:rPr>
        <w:t xml:space="preserve">Bat signal – The hunt for the origins of SARS-CoV-2 will look beyond China’, </w:t>
      </w:r>
      <w:r w:rsidRPr="00192309">
        <w:rPr>
          <w:rFonts w:ascii="Cambria" w:hAnsi="Cambria"/>
          <w:i/>
          <w:iCs/>
          <w:color w:val="000000" w:themeColor="text1"/>
          <w:kern w:val="36"/>
          <w:sz w:val="18"/>
          <w:szCs w:val="18"/>
        </w:rPr>
        <w:t>The Economist</w:t>
      </w:r>
      <w:r w:rsidRPr="00192309">
        <w:rPr>
          <w:rFonts w:ascii="Cambria" w:hAnsi="Cambria"/>
          <w:color w:val="000000" w:themeColor="text1"/>
          <w:kern w:val="36"/>
          <w:sz w:val="18"/>
          <w:szCs w:val="18"/>
        </w:rPr>
        <w:t>, 22 July 2020, &lt;</w:t>
      </w:r>
      <w:hyperlink r:id="rId2" w:history="1">
        <w:r w:rsidRPr="00192309">
          <w:rPr>
            <w:rStyle w:val="Hyperlink"/>
            <w:rFonts w:ascii="Cambria" w:hAnsi="Cambria"/>
            <w:color w:val="000000" w:themeColor="text1"/>
            <w:kern w:val="36"/>
            <w:sz w:val="18"/>
            <w:szCs w:val="18"/>
          </w:rPr>
          <w:t>https://www.economist.com/science-and-technology/2020/07/22/the-hunt-for-the-origins-of-sars-cov-2-will-look-beyond-china</w:t>
        </w:r>
      </w:hyperlink>
      <w:r w:rsidRPr="00192309">
        <w:rPr>
          <w:rStyle w:val="Hyperlink"/>
          <w:rFonts w:ascii="Cambria" w:hAnsi="Cambria"/>
          <w:color w:val="000000" w:themeColor="text1"/>
          <w:kern w:val="36"/>
          <w:sz w:val="18"/>
          <w:szCs w:val="18"/>
        </w:rPr>
        <w:t>&gt;</w:t>
      </w:r>
      <w:r w:rsidRPr="00192309">
        <w:rPr>
          <w:rFonts w:ascii="Cambria" w:hAnsi="Cambria"/>
          <w:color w:val="000000" w:themeColor="text1"/>
          <w:kern w:val="36"/>
          <w:sz w:val="18"/>
          <w:szCs w:val="18"/>
        </w:rPr>
        <w:t xml:space="preserve"> -accessed 25 August 2020</w:t>
      </w:r>
      <w:r w:rsidRPr="00192309">
        <w:rPr>
          <w:rFonts w:ascii="Cambria" w:hAnsi="Cambria"/>
          <w:color w:val="000000" w:themeColor="text1"/>
          <w:sz w:val="18"/>
          <w:szCs w:val="18"/>
        </w:rPr>
        <w:t>).</w:t>
      </w:r>
    </w:p>
  </w:footnote>
  <w:footnote w:id="4">
    <w:p w14:paraId="5E6713C3" w14:textId="2B26EB9C" w:rsidR="007A2D40" w:rsidRPr="00192309" w:rsidRDefault="007A2D40" w:rsidP="001B5930">
      <w:pPr>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C</w:t>
      </w:r>
      <w:r>
        <w:rPr>
          <w:rFonts w:ascii="Cambria" w:hAnsi="Cambria"/>
          <w:color w:val="000000" w:themeColor="text1"/>
          <w:sz w:val="18"/>
          <w:szCs w:val="18"/>
        </w:rPr>
        <w:t>hris</w:t>
      </w:r>
      <w:r w:rsidRPr="00192309">
        <w:rPr>
          <w:rFonts w:ascii="Cambria" w:hAnsi="Cambria"/>
          <w:color w:val="000000" w:themeColor="text1"/>
          <w:sz w:val="18"/>
          <w:szCs w:val="18"/>
        </w:rPr>
        <w:t xml:space="preserve"> Ansell, A</w:t>
      </w:r>
      <w:r>
        <w:rPr>
          <w:rFonts w:ascii="Cambria" w:hAnsi="Cambria"/>
          <w:color w:val="000000" w:themeColor="text1"/>
          <w:sz w:val="18"/>
          <w:szCs w:val="18"/>
        </w:rPr>
        <w:t>rjen</w:t>
      </w:r>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Boin</w:t>
      </w:r>
      <w:proofErr w:type="spellEnd"/>
      <w:r w:rsidRPr="00192309">
        <w:rPr>
          <w:rFonts w:ascii="Cambria" w:hAnsi="Cambria"/>
          <w:color w:val="000000" w:themeColor="text1"/>
          <w:sz w:val="18"/>
          <w:szCs w:val="18"/>
        </w:rPr>
        <w:t xml:space="preserve"> and P</w:t>
      </w:r>
      <w:r>
        <w:rPr>
          <w:rFonts w:ascii="Cambria" w:hAnsi="Cambria"/>
          <w:color w:val="000000" w:themeColor="text1"/>
          <w:sz w:val="18"/>
          <w:szCs w:val="18"/>
        </w:rPr>
        <w:t>aul</w:t>
      </w:r>
      <w:r w:rsidRPr="00192309">
        <w:rPr>
          <w:rFonts w:ascii="Cambria" w:hAnsi="Cambria"/>
          <w:color w:val="000000" w:themeColor="text1"/>
          <w:sz w:val="18"/>
          <w:szCs w:val="18"/>
        </w:rPr>
        <w:t xml:space="preserve"> 't Hart, ‘Political leadership in times of crisis’ in R</w:t>
      </w:r>
      <w:r>
        <w:rPr>
          <w:rFonts w:ascii="Cambria" w:hAnsi="Cambria"/>
          <w:color w:val="000000" w:themeColor="text1"/>
          <w:sz w:val="18"/>
          <w:szCs w:val="18"/>
        </w:rPr>
        <w:t>oderick</w:t>
      </w:r>
      <w:r w:rsidRPr="00192309">
        <w:rPr>
          <w:rFonts w:ascii="Cambria" w:hAnsi="Cambria"/>
          <w:color w:val="000000" w:themeColor="text1"/>
          <w:sz w:val="18"/>
          <w:szCs w:val="18"/>
        </w:rPr>
        <w:t xml:space="preserve"> Rhodes and P</w:t>
      </w:r>
      <w:r>
        <w:rPr>
          <w:rFonts w:ascii="Cambria" w:hAnsi="Cambria"/>
          <w:color w:val="000000" w:themeColor="text1"/>
          <w:sz w:val="18"/>
          <w:szCs w:val="18"/>
        </w:rPr>
        <w:t>aul</w:t>
      </w:r>
      <w:r w:rsidRPr="00192309">
        <w:rPr>
          <w:rFonts w:ascii="Cambria" w:hAnsi="Cambria"/>
          <w:color w:val="000000" w:themeColor="text1"/>
          <w:sz w:val="18"/>
          <w:szCs w:val="18"/>
        </w:rPr>
        <w:t xml:space="preserve"> 't Hart (eds), </w:t>
      </w:r>
      <w:r w:rsidRPr="00192309">
        <w:rPr>
          <w:rFonts w:ascii="Cambria" w:hAnsi="Cambria"/>
          <w:i/>
          <w:iCs/>
          <w:color w:val="000000" w:themeColor="text1"/>
          <w:sz w:val="18"/>
          <w:szCs w:val="18"/>
        </w:rPr>
        <w:t>The Oxford Handbook of Political Leadership</w:t>
      </w:r>
      <w:r w:rsidRPr="00192309">
        <w:rPr>
          <w:rFonts w:ascii="Cambria" w:hAnsi="Cambria"/>
          <w:color w:val="000000" w:themeColor="text1"/>
          <w:sz w:val="18"/>
          <w:szCs w:val="18"/>
        </w:rPr>
        <w:t xml:space="preserve"> (OUP 2014) 418-429.</w:t>
      </w:r>
    </w:p>
  </w:footnote>
  <w:footnote w:id="5">
    <w:p w14:paraId="1E890BB8" w14:textId="61B3A094" w:rsidR="007A2D40" w:rsidRPr="00192309" w:rsidRDefault="007A2D40" w:rsidP="005132DA">
      <w:pPr>
        <w:pStyle w:val="Heading1"/>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Christine Lagarde, ‘Female leaders have been better at tackling Covid-19, says ECB chief’, </w:t>
      </w:r>
      <w:r w:rsidRPr="00192309">
        <w:rPr>
          <w:rFonts w:ascii="Cambria" w:hAnsi="Cambria"/>
          <w:b w:val="0"/>
          <w:bCs w:val="0"/>
          <w:i/>
          <w:iCs/>
          <w:color w:val="000000" w:themeColor="text1"/>
          <w:sz w:val="18"/>
          <w:szCs w:val="18"/>
        </w:rPr>
        <w:t xml:space="preserve">The Guardian, </w:t>
      </w:r>
      <w:r w:rsidRPr="00192309">
        <w:rPr>
          <w:rFonts w:ascii="Cambria" w:hAnsi="Cambria"/>
          <w:b w:val="0"/>
          <w:bCs w:val="0"/>
          <w:color w:val="000000" w:themeColor="text1"/>
          <w:sz w:val="18"/>
          <w:szCs w:val="18"/>
        </w:rPr>
        <w:t>London, 22 July 2020, &lt;</w:t>
      </w:r>
      <w:hyperlink r:id="rId3" w:history="1">
        <w:r w:rsidRPr="00192309">
          <w:rPr>
            <w:rStyle w:val="Hyperlink"/>
            <w:rFonts w:ascii="Cambria" w:hAnsi="Cambria"/>
            <w:b w:val="0"/>
            <w:bCs w:val="0"/>
            <w:color w:val="000000" w:themeColor="text1"/>
            <w:sz w:val="18"/>
            <w:szCs w:val="18"/>
          </w:rPr>
          <w:t>https://www.theguardian.com/world/2020/jul/22/female-leaders-have-been-better-at-tackling-covid-19-says-ecb-chief</w:t>
        </w:r>
      </w:hyperlink>
      <w:r w:rsidRPr="00192309">
        <w:rPr>
          <w:rStyle w:val="Hyperlink"/>
          <w:rFonts w:ascii="Cambria" w:hAnsi="Cambria"/>
          <w:b w:val="0"/>
          <w:bCs w:val="0"/>
          <w:color w:val="000000" w:themeColor="text1"/>
          <w:sz w:val="18"/>
          <w:szCs w:val="18"/>
        </w:rPr>
        <w:t>&gt;</w:t>
      </w:r>
      <w:r w:rsidRPr="00192309">
        <w:rPr>
          <w:rFonts w:ascii="Cambria" w:hAnsi="Cambria"/>
          <w:b w:val="0"/>
          <w:bCs w:val="0"/>
          <w:color w:val="000000" w:themeColor="text1"/>
          <w:sz w:val="18"/>
          <w:szCs w:val="18"/>
        </w:rPr>
        <w:t xml:space="preserve"> accessed 25 August 2020.</w:t>
      </w:r>
    </w:p>
  </w:footnote>
  <w:footnote w:id="6">
    <w:p w14:paraId="57E06273" w14:textId="20EF495F" w:rsidR="007A2D40" w:rsidRPr="00192309" w:rsidRDefault="007A2D40" w:rsidP="005132DA">
      <w:pPr>
        <w:pStyle w:val="Heading1"/>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S</w:t>
      </w:r>
      <w:r>
        <w:rPr>
          <w:rFonts w:ascii="Cambria" w:hAnsi="Cambria"/>
          <w:b w:val="0"/>
          <w:bCs w:val="0"/>
          <w:color w:val="000000" w:themeColor="text1"/>
          <w:sz w:val="18"/>
          <w:szCs w:val="18"/>
        </w:rPr>
        <w:t>hona</w:t>
      </w:r>
      <w:r w:rsidRPr="00192309">
        <w:rPr>
          <w:rFonts w:ascii="Cambria" w:hAnsi="Cambria"/>
          <w:b w:val="0"/>
          <w:bCs w:val="0"/>
          <w:color w:val="000000" w:themeColor="text1"/>
          <w:sz w:val="18"/>
          <w:szCs w:val="18"/>
        </w:rPr>
        <w:t xml:space="preserve"> Murray, ‘Ireland's premier Leo Varadkar re-registers as doctor during coronavirus pandemic’, </w:t>
      </w:r>
      <w:proofErr w:type="spellStart"/>
      <w:r w:rsidRPr="00192309">
        <w:rPr>
          <w:rFonts w:ascii="Cambria" w:hAnsi="Cambria"/>
          <w:b w:val="0"/>
          <w:bCs w:val="0"/>
          <w:i/>
          <w:iCs/>
          <w:color w:val="000000" w:themeColor="text1"/>
          <w:sz w:val="18"/>
          <w:szCs w:val="18"/>
        </w:rPr>
        <w:t>Euronews</w:t>
      </w:r>
      <w:proofErr w:type="spellEnd"/>
      <w:r w:rsidRPr="00192309">
        <w:rPr>
          <w:rFonts w:ascii="Cambria" w:hAnsi="Cambria"/>
          <w:b w:val="0"/>
          <w:bCs w:val="0"/>
          <w:color w:val="000000" w:themeColor="text1"/>
          <w:sz w:val="18"/>
          <w:szCs w:val="18"/>
        </w:rPr>
        <w:t>, 5 April 2020, &lt;</w:t>
      </w:r>
      <w:hyperlink r:id="rId4" w:history="1">
        <w:r w:rsidRPr="00192309">
          <w:rPr>
            <w:rStyle w:val="Hyperlink"/>
            <w:rFonts w:ascii="Cambria" w:hAnsi="Cambria"/>
            <w:b w:val="0"/>
            <w:bCs w:val="0"/>
            <w:color w:val="000000" w:themeColor="text1"/>
            <w:sz w:val="18"/>
            <w:szCs w:val="18"/>
          </w:rPr>
          <w:t>https://www.euronews.com/2020/04/05/ireland-s-premier-leo-varadkar-re-registers-as-doctor-during-coronavirus-pandemic</w:t>
        </w:r>
      </w:hyperlink>
      <w:r w:rsidRPr="00192309">
        <w:rPr>
          <w:rStyle w:val="Hyperlink"/>
          <w:rFonts w:ascii="Cambria" w:hAnsi="Cambria"/>
          <w:b w:val="0"/>
          <w:bCs w:val="0"/>
          <w:color w:val="000000" w:themeColor="text1"/>
          <w:sz w:val="18"/>
          <w:szCs w:val="18"/>
        </w:rPr>
        <w:t>&gt;</w:t>
      </w:r>
      <w:r w:rsidRPr="00192309">
        <w:rPr>
          <w:rFonts w:ascii="Cambria" w:hAnsi="Cambria"/>
          <w:b w:val="0"/>
          <w:bCs w:val="0"/>
          <w:color w:val="000000" w:themeColor="text1"/>
          <w:sz w:val="18"/>
          <w:szCs w:val="18"/>
        </w:rPr>
        <w:t xml:space="preserve"> accessed 25 August 2020.</w:t>
      </w:r>
    </w:p>
  </w:footnote>
  <w:footnote w:id="7">
    <w:p w14:paraId="399EB7D7" w14:textId="0A44C1B5" w:rsidR="007A2D40" w:rsidRPr="00192309" w:rsidRDefault="007A2D40" w:rsidP="00D20142">
      <w:pPr>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This led scholarship to talk of an “executive underreach”: D</w:t>
      </w:r>
      <w:r>
        <w:rPr>
          <w:rFonts w:ascii="Cambria" w:hAnsi="Cambria"/>
          <w:color w:val="000000" w:themeColor="text1"/>
          <w:sz w:val="18"/>
          <w:szCs w:val="18"/>
        </w:rPr>
        <w:t>avid</w:t>
      </w:r>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Pozen</w:t>
      </w:r>
      <w:proofErr w:type="spellEnd"/>
      <w:r w:rsidRPr="00192309">
        <w:rPr>
          <w:rFonts w:ascii="Cambria" w:hAnsi="Cambria"/>
          <w:color w:val="000000" w:themeColor="text1"/>
          <w:sz w:val="18"/>
          <w:szCs w:val="18"/>
        </w:rPr>
        <w:t xml:space="preserve"> and K</w:t>
      </w:r>
      <w:r>
        <w:rPr>
          <w:rFonts w:ascii="Cambria" w:hAnsi="Cambria"/>
          <w:color w:val="000000" w:themeColor="text1"/>
          <w:sz w:val="18"/>
          <w:szCs w:val="18"/>
        </w:rPr>
        <w:t xml:space="preserve">im </w:t>
      </w:r>
      <w:r w:rsidRPr="00192309">
        <w:rPr>
          <w:rFonts w:ascii="Cambria" w:hAnsi="Cambria"/>
          <w:color w:val="000000" w:themeColor="text1"/>
          <w:sz w:val="18"/>
          <w:szCs w:val="18"/>
        </w:rPr>
        <w:t>L</w:t>
      </w:r>
      <w:r>
        <w:rPr>
          <w:rFonts w:ascii="Cambria" w:hAnsi="Cambria"/>
          <w:color w:val="000000" w:themeColor="text1"/>
          <w:sz w:val="18"/>
          <w:szCs w:val="18"/>
        </w:rPr>
        <w:t>ane</w:t>
      </w:r>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Scheppele</w:t>
      </w:r>
      <w:proofErr w:type="spellEnd"/>
      <w:r w:rsidRPr="00192309">
        <w:rPr>
          <w:rFonts w:ascii="Cambria" w:hAnsi="Cambria"/>
          <w:color w:val="000000" w:themeColor="text1"/>
          <w:sz w:val="18"/>
          <w:szCs w:val="18"/>
        </w:rPr>
        <w:t xml:space="preserve">, ‘Executive underreach, in pandemics and otherwise’ (June 30, 2020). American Journal of International Law, Forthcoming, Columbia Public Law Research Paper No. 14-664, Available at SSRN: </w:t>
      </w:r>
      <w:hyperlink r:id="rId5" w:tgtFrame="_blank" w:history="1">
        <w:r w:rsidRPr="00192309">
          <w:rPr>
            <w:rStyle w:val="Hyperlink"/>
            <w:rFonts w:ascii="Cambria" w:hAnsi="Cambria"/>
            <w:color w:val="000000" w:themeColor="text1"/>
            <w:sz w:val="18"/>
            <w:szCs w:val="18"/>
          </w:rPr>
          <w:t>https://ssrn.com/abstract=3649816</w:t>
        </w:r>
      </w:hyperlink>
      <w:r w:rsidRPr="00192309">
        <w:rPr>
          <w:rFonts w:ascii="Cambria" w:hAnsi="Cambria"/>
          <w:color w:val="000000" w:themeColor="text1"/>
          <w:sz w:val="18"/>
          <w:szCs w:val="18"/>
        </w:rPr>
        <w:t xml:space="preserve"> or </w:t>
      </w:r>
      <w:hyperlink r:id="rId6" w:tgtFrame="_blank" w:history="1">
        <w:r w:rsidRPr="00192309">
          <w:rPr>
            <w:rStyle w:val="Hyperlink"/>
            <w:rFonts w:ascii="Cambria" w:hAnsi="Cambria"/>
            <w:color w:val="000000" w:themeColor="text1"/>
            <w:sz w:val="18"/>
            <w:szCs w:val="18"/>
          </w:rPr>
          <w:t xml:space="preserve">http://dx.doi.org/10.2139/ssrn.3649816 </w:t>
        </w:r>
      </w:hyperlink>
      <w:r w:rsidRPr="00192309">
        <w:rPr>
          <w:rFonts w:ascii="Cambria" w:hAnsi="Cambria"/>
          <w:color w:val="000000" w:themeColor="text1"/>
          <w:sz w:val="18"/>
          <w:szCs w:val="18"/>
        </w:rPr>
        <w:t>.</w:t>
      </w:r>
    </w:p>
  </w:footnote>
  <w:footnote w:id="8">
    <w:p w14:paraId="7790C0E8" w14:textId="0E399F80" w:rsidR="007A2D40" w:rsidRPr="00192309" w:rsidRDefault="007A2D40" w:rsidP="00871E09">
      <w:pPr>
        <w:pStyle w:val="Heading1"/>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H</w:t>
      </w:r>
      <w:r>
        <w:rPr>
          <w:rFonts w:ascii="Cambria" w:hAnsi="Cambria"/>
          <w:b w:val="0"/>
          <w:bCs w:val="0"/>
          <w:color w:val="000000" w:themeColor="text1"/>
          <w:sz w:val="18"/>
          <w:szCs w:val="18"/>
        </w:rPr>
        <w:t>aroon</w:t>
      </w:r>
      <w:r w:rsidRPr="00192309">
        <w:rPr>
          <w:rFonts w:ascii="Cambria" w:hAnsi="Cambria"/>
          <w:b w:val="0"/>
          <w:bCs w:val="0"/>
          <w:color w:val="000000" w:themeColor="text1"/>
          <w:sz w:val="18"/>
          <w:szCs w:val="18"/>
        </w:rPr>
        <w:t xml:space="preserve"> Siddique, ‘Coronavirus: Public Health England calls for action on obesity in Covid-19 fight’, </w:t>
      </w:r>
      <w:r w:rsidRPr="00192309">
        <w:rPr>
          <w:rFonts w:ascii="Cambria" w:hAnsi="Cambria"/>
          <w:b w:val="0"/>
          <w:bCs w:val="0"/>
          <w:i/>
          <w:iCs/>
          <w:color w:val="000000" w:themeColor="text1"/>
          <w:sz w:val="18"/>
          <w:szCs w:val="18"/>
        </w:rPr>
        <w:t xml:space="preserve">The Guardian, </w:t>
      </w:r>
      <w:r w:rsidRPr="00192309">
        <w:rPr>
          <w:rFonts w:ascii="Cambria" w:hAnsi="Cambria"/>
          <w:b w:val="0"/>
          <w:bCs w:val="0"/>
          <w:color w:val="000000" w:themeColor="text1"/>
          <w:sz w:val="18"/>
          <w:szCs w:val="18"/>
        </w:rPr>
        <w:t>London, 25 July 2020, &lt;</w:t>
      </w:r>
      <w:hyperlink r:id="rId7" w:history="1">
        <w:r w:rsidRPr="00192309">
          <w:rPr>
            <w:rStyle w:val="Hyperlink"/>
            <w:rFonts w:ascii="Cambria" w:hAnsi="Cambria"/>
            <w:b w:val="0"/>
            <w:bCs w:val="0"/>
            <w:color w:val="000000" w:themeColor="text1"/>
            <w:sz w:val="18"/>
            <w:szCs w:val="18"/>
          </w:rPr>
          <w:t>https://www.theguardian.com/society/2020/jul/25/public-health-england-calls-for-action-on-obesity-in-covid-19-fight</w:t>
        </w:r>
      </w:hyperlink>
      <w:r w:rsidRPr="00192309">
        <w:rPr>
          <w:rStyle w:val="Hyperlink"/>
          <w:rFonts w:ascii="Cambria" w:hAnsi="Cambria"/>
          <w:b w:val="0"/>
          <w:bCs w:val="0"/>
          <w:color w:val="000000" w:themeColor="text1"/>
          <w:sz w:val="18"/>
          <w:szCs w:val="18"/>
        </w:rPr>
        <w:t>&gt;</w:t>
      </w:r>
      <w:r w:rsidRPr="00192309">
        <w:rPr>
          <w:rFonts w:ascii="Cambria" w:hAnsi="Cambria"/>
          <w:b w:val="0"/>
          <w:bCs w:val="0"/>
          <w:color w:val="000000" w:themeColor="text1"/>
          <w:sz w:val="18"/>
          <w:szCs w:val="18"/>
        </w:rPr>
        <w:t xml:space="preserve"> accessed 25 August 2020; P</w:t>
      </w:r>
      <w:r>
        <w:rPr>
          <w:rFonts w:ascii="Cambria" w:hAnsi="Cambria"/>
          <w:b w:val="0"/>
          <w:bCs w:val="0"/>
          <w:color w:val="000000" w:themeColor="text1"/>
          <w:sz w:val="18"/>
          <w:szCs w:val="18"/>
        </w:rPr>
        <w:t>eter</w:t>
      </w:r>
      <w:r w:rsidRPr="00192309">
        <w:rPr>
          <w:rFonts w:ascii="Cambria" w:hAnsi="Cambria"/>
          <w:b w:val="0"/>
          <w:bCs w:val="0"/>
          <w:color w:val="000000" w:themeColor="text1"/>
          <w:sz w:val="18"/>
          <w:szCs w:val="18"/>
        </w:rPr>
        <w:t xml:space="preserve"> Walker, ‘No 10 plans weight loss drive to ready UK for expected Covid-19 second wave’, </w:t>
      </w:r>
      <w:r w:rsidRPr="00192309">
        <w:rPr>
          <w:rFonts w:ascii="Cambria" w:hAnsi="Cambria"/>
          <w:b w:val="0"/>
          <w:bCs w:val="0"/>
          <w:i/>
          <w:iCs/>
          <w:color w:val="000000" w:themeColor="text1"/>
          <w:sz w:val="18"/>
          <w:szCs w:val="18"/>
        </w:rPr>
        <w:t xml:space="preserve">The Guardian, </w:t>
      </w:r>
      <w:r w:rsidRPr="00192309">
        <w:rPr>
          <w:rFonts w:ascii="Cambria" w:hAnsi="Cambria"/>
          <w:b w:val="0"/>
          <w:bCs w:val="0"/>
          <w:color w:val="000000" w:themeColor="text1"/>
          <w:sz w:val="18"/>
          <w:szCs w:val="18"/>
        </w:rPr>
        <w:t>London, 11 July 2020, &lt;</w:t>
      </w:r>
      <w:hyperlink r:id="rId8" w:history="1">
        <w:r w:rsidRPr="00192309">
          <w:rPr>
            <w:rStyle w:val="Hyperlink"/>
            <w:rFonts w:ascii="Cambria" w:hAnsi="Cambria"/>
            <w:b w:val="0"/>
            <w:bCs w:val="0"/>
            <w:color w:val="000000" w:themeColor="text1"/>
            <w:sz w:val="18"/>
            <w:szCs w:val="18"/>
          </w:rPr>
          <w:t>https://www.theguardian.com/society/2020/jul/11/no-10-plans-weight-loss-drive-to-ready-uk-for-expected-covid-19-second-wave</w:t>
        </w:r>
      </w:hyperlink>
      <w:r w:rsidRPr="00192309">
        <w:rPr>
          <w:rStyle w:val="Hyperlink"/>
          <w:rFonts w:ascii="Cambria" w:hAnsi="Cambria"/>
          <w:b w:val="0"/>
          <w:bCs w:val="0"/>
          <w:color w:val="000000" w:themeColor="text1"/>
          <w:sz w:val="18"/>
          <w:szCs w:val="18"/>
        </w:rPr>
        <w:t>&gt;</w:t>
      </w:r>
      <w:r w:rsidRPr="00192309">
        <w:rPr>
          <w:rFonts w:ascii="Cambria" w:hAnsi="Cambria"/>
          <w:b w:val="0"/>
          <w:bCs w:val="0"/>
          <w:color w:val="000000" w:themeColor="text1"/>
          <w:sz w:val="18"/>
          <w:szCs w:val="18"/>
        </w:rPr>
        <w:t xml:space="preserve"> accessed 25 August 2020.</w:t>
      </w:r>
    </w:p>
  </w:footnote>
  <w:footnote w:id="9">
    <w:p w14:paraId="0D154AA3" w14:textId="2EF9E1CA" w:rsidR="007A2D40" w:rsidRPr="00192309" w:rsidRDefault="007A2D40">
      <w:pPr>
        <w:pStyle w:val="FootnoteText"/>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w:t>
      </w:r>
      <w:hyperlink r:id="rId9" w:history="1">
        <w:r w:rsidRPr="00192309">
          <w:rPr>
            <w:rStyle w:val="Hyperlink"/>
            <w:rFonts w:ascii="Cambria" w:hAnsi="Cambria"/>
            <w:sz w:val="18"/>
            <w:szCs w:val="18"/>
          </w:rPr>
          <w:t>https://www.economist.com/international/2020/07/04/covid-19-is-here-to-stay-the-world-is-working-out-how-to-live-with-it</w:t>
        </w:r>
      </w:hyperlink>
      <w:r w:rsidRPr="00192309">
        <w:rPr>
          <w:rFonts w:ascii="Cambria" w:hAnsi="Cambria"/>
          <w:color w:val="000000" w:themeColor="text1"/>
          <w:sz w:val="18"/>
          <w:szCs w:val="18"/>
        </w:rPr>
        <w:t xml:space="preserve"> accessed </w:t>
      </w:r>
      <w:r w:rsidRPr="00192309">
        <w:rPr>
          <w:rFonts w:ascii="Cambria" w:hAnsi="Cambria"/>
          <w:color w:val="000000" w:themeColor="text1"/>
          <w:kern w:val="36"/>
          <w:sz w:val="18"/>
          <w:szCs w:val="18"/>
        </w:rPr>
        <w:t>25 August 2020</w:t>
      </w:r>
      <w:r w:rsidRPr="00192309">
        <w:rPr>
          <w:rFonts w:ascii="Cambria" w:hAnsi="Cambria"/>
          <w:color w:val="000000" w:themeColor="text1"/>
          <w:sz w:val="18"/>
          <w:szCs w:val="18"/>
        </w:rPr>
        <w:t>.</w:t>
      </w:r>
    </w:p>
  </w:footnote>
  <w:footnote w:id="10">
    <w:p w14:paraId="2F2AD987" w14:textId="6F9DFBF3" w:rsidR="007A2D40" w:rsidRPr="00192309" w:rsidRDefault="007A2D40" w:rsidP="00F77D63">
      <w:pPr>
        <w:pStyle w:val="Heading1"/>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J</w:t>
      </w:r>
      <w:r>
        <w:rPr>
          <w:rFonts w:ascii="Cambria" w:hAnsi="Cambria"/>
          <w:b w:val="0"/>
          <w:bCs w:val="0"/>
          <w:color w:val="000000" w:themeColor="text1"/>
          <w:sz w:val="18"/>
          <w:szCs w:val="18"/>
        </w:rPr>
        <w:t>on</w:t>
      </w:r>
      <w:r w:rsidRPr="00192309">
        <w:rPr>
          <w:rFonts w:ascii="Cambria" w:hAnsi="Cambria"/>
          <w:b w:val="0"/>
          <w:bCs w:val="0"/>
          <w:color w:val="000000" w:themeColor="text1"/>
          <w:sz w:val="18"/>
          <w:szCs w:val="18"/>
        </w:rPr>
        <w:t xml:space="preserve"> Henley, ‘Global report: Germany orders local Covid-19 lockdowns as Spain boosts tourism sector’, </w:t>
      </w:r>
      <w:r w:rsidRPr="00192309">
        <w:rPr>
          <w:rFonts w:ascii="Cambria" w:hAnsi="Cambria"/>
          <w:b w:val="0"/>
          <w:bCs w:val="0"/>
          <w:i/>
          <w:iCs/>
          <w:color w:val="000000" w:themeColor="text1"/>
          <w:sz w:val="18"/>
          <w:szCs w:val="18"/>
        </w:rPr>
        <w:t xml:space="preserve">The Guardian, </w:t>
      </w:r>
      <w:r w:rsidRPr="00192309">
        <w:rPr>
          <w:rFonts w:ascii="Cambria" w:hAnsi="Cambria"/>
          <w:b w:val="0"/>
          <w:bCs w:val="0"/>
          <w:color w:val="000000" w:themeColor="text1"/>
          <w:sz w:val="18"/>
          <w:szCs w:val="18"/>
        </w:rPr>
        <w:t>London, 18 June 2020, &lt;https://www.theguardian.com/world/2020/jun/18/global-report-germany-orders-local-covid-19-lockdowns-as-spain-boosts-tourism-sector&gt; accessed 25 August 2020.</w:t>
      </w:r>
    </w:p>
  </w:footnote>
  <w:footnote w:id="11">
    <w:p w14:paraId="5CD4E05E" w14:textId="5F521A75" w:rsidR="007A2D40" w:rsidRPr="00192309" w:rsidRDefault="007A2D40" w:rsidP="008A025E">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Elise </w:t>
      </w:r>
      <w:proofErr w:type="spellStart"/>
      <w:r w:rsidRPr="00192309">
        <w:rPr>
          <w:rFonts w:ascii="Cambria" w:hAnsi="Cambria"/>
          <w:b w:val="0"/>
          <w:bCs w:val="0"/>
          <w:color w:val="000000" w:themeColor="text1"/>
          <w:sz w:val="18"/>
          <w:szCs w:val="18"/>
        </w:rPr>
        <w:t>Degrave</w:t>
      </w:r>
      <w:proofErr w:type="spellEnd"/>
      <w:r w:rsidRPr="00192309">
        <w:rPr>
          <w:rFonts w:ascii="Cambria" w:hAnsi="Cambria"/>
          <w:b w:val="0"/>
          <w:bCs w:val="0"/>
          <w:color w:val="000000" w:themeColor="text1"/>
          <w:sz w:val="18"/>
          <w:szCs w:val="18"/>
        </w:rPr>
        <w:t xml:space="preserve">, ‘The involvement of the academic community and civil society in the tracing saga in Belgium’,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color w:val="000000" w:themeColor="text1"/>
          <w:sz w:val="18"/>
          <w:szCs w:val="18"/>
        </w:rPr>
        <w:t>, 21 July 2020.</w:t>
      </w:r>
    </w:p>
  </w:footnote>
  <w:footnote w:id="12">
    <w:p w14:paraId="2C5982B1" w14:textId="0B58DBB0" w:rsidR="007A2D40" w:rsidRPr="00192309" w:rsidRDefault="007A2D40" w:rsidP="008F1680">
      <w:pPr>
        <w:pStyle w:val="Heading1"/>
        <w:shd w:val="clear" w:color="auto" w:fill="FFFFFF"/>
        <w:spacing w:before="0" w:beforeAutospacing="0" w:after="0" w:afterAutospacing="0"/>
        <w:jc w:val="both"/>
        <w:rPr>
          <w:rFonts w:ascii="Cambria" w:hAnsi="Cambria"/>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w:t>
      </w:r>
      <w:r w:rsidRPr="00192309">
        <w:rPr>
          <w:rFonts w:ascii="Cambria" w:hAnsi="Cambria"/>
          <w:b w:val="0"/>
          <w:bCs w:val="0"/>
          <w:i/>
          <w:iCs/>
          <w:color w:val="000000" w:themeColor="text1"/>
          <w:sz w:val="18"/>
          <w:szCs w:val="18"/>
        </w:rPr>
        <w:t>E.g.</w:t>
      </w:r>
      <w:r w:rsidRPr="00192309">
        <w:rPr>
          <w:rFonts w:ascii="Cambria" w:hAnsi="Cambria"/>
          <w:b w:val="0"/>
          <w:bCs w:val="0"/>
          <w:color w:val="000000" w:themeColor="text1"/>
          <w:sz w:val="18"/>
          <w:szCs w:val="18"/>
        </w:rPr>
        <w:t>: in Greece (V</w:t>
      </w:r>
      <w:r>
        <w:rPr>
          <w:rFonts w:ascii="Cambria" w:hAnsi="Cambria"/>
          <w:b w:val="0"/>
          <w:bCs w:val="0"/>
          <w:color w:val="000000" w:themeColor="text1"/>
          <w:sz w:val="18"/>
          <w:szCs w:val="18"/>
        </w:rPr>
        <w:t>assilis</w:t>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Hatzopoulos</w:t>
      </w:r>
      <w:proofErr w:type="spellEnd"/>
      <w:r w:rsidRPr="00192309">
        <w:rPr>
          <w:rFonts w:ascii="Cambria" w:hAnsi="Cambria"/>
          <w:b w:val="0"/>
          <w:bCs w:val="0"/>
          <w:color w:val="000000" w:themeColor="text1"/>
          <w:sz w:val="18"/>
          <w:szCs w:val="18"/>
        </w:rPr>
        <w:t>, ‘Taming the Covid-19, not the GDPR: The case of Greece’,</w:t>
      </w:r>
      <w:r w:rsidRPr="00192309">
        <w:rPr>
          <w:rFonts w:ascii="Cambria" w:hAnsi="Cambria"/>
          <w:color w:val="000000" w:themeColor="text1"/>
          <w:sz w:val="18"/>
          <w:szCs w:val="18"/>
        </w:rPr>
        <w:t xml:space="preserve">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color w:val="000000" w:themeColor="text1"/>
          <w:sz w:val="18"/>
          <w:szCs w:val="18"/>
        </w:rPr>
        <w:t>, 4 July 2020);  in Portugal (R</w:t>
      </w:r>
      <w:r>
        <w:rPr>
          <w:rFonts w:ascii="Cambria" w:hAnsi="Cambria"/>
          <w:b w:val="0"/>
          <w:bCs w:val="0"/>
          <w:color w:val="000000" w:themeColor="text1"/>
          <w:sz w:val="18"/>
          <w:szCs w:val="18"/>
        </w:rPr>
        <w:t>ui</w:t>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Lanceiro</w:t>
      </w:r>
      <w:proofErr w:type="spellEnd"/>
      <w:r w:rsidRPr="00192309">
        <w:rPr>
          <w:rFonts w:ascii="Cambria" w:hAnsi="Cambria"/>
          <w:b w:val="0"/>
          <w:bCs w:val="0"/>
          <w:color w:val="000000" w:themeColor="text1"/>
          <w:sz w:val="18"/>
          <w:szCs w:val="18"/>
        </w:rPr>
        <w:t xml:space="preserve">, ‘Covid-19 and data protection in Portugal’,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color w:val="000000" w:themeColor="text1"/>
          <w:sz w:val="18"/>
          <w:szCs w:val="18"/>
        </w:rPr>
        <w:t>, 2 July 2020); in South Africa (M</w:t>
      </w:r>
      <w:r>
        <w:rPr>
          <w:rFonts w:ascii="Cambria" w:hAnsi="Cambria"/>
          <w:b w:val="0"/>
          <w:bCs w:val="0"/>
          <w:color w:val="000000" w:themeColor="text1"/>
          <w:sz w:val="18"/>
          <w:szCs w:val="18"/>
        </w:rPr>
        <w:t>elody</w:t>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Muson</w:t>
      </w:r>
      <w:proofErr w:type="spellEnd"/>
      <w:r w:rsidRPr="00192309">
        <w:rPr>
          <w:rFonts w:ascii="Cambria" w:hAnsi="Cambria"/>
          <w:b w:val="0"/>
          <w:bCs w:val="0"/>
          <w:color w:val="000000" w:themeColor="text1"/>
          <w:sz w:val="18"/>
          <w:szCs w:val="18"/>
        </w:rPr>
        <w:t xml:space="preserve">, ‘Contact tracing and data protection during Covid-19 pandemic in South Africa’,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color w:val="000000" w:themeColor="text1"/>
          <w:sz w:val="18"/>
          <w:szCs w:val="18"/>
        </w:rPr>
        <w:t>, 29 July 2020).</w:t>
      </w:r>
    </w:p>
  </w:footnote>
  <w:footnote w:id="13">
    <w:p w14:paraId="02127481" w14:textId="3C226DB9" w:rsidR="007A2D40" w:rsidRPr="00192309" w:rsidRDefault="007A2D40" w:rsidP="00F46F77">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For an example, see C</w:t>
      </w:r>
      <w:r>
        <w:rPr>
          <w:rFonts w:ascii="Cambria" w:hAnsi="Cambria"/>
          <w:b w:val="0"/>
          <w:bCs w:val="0"/>
          <w:color w:val="000000" w:themeColor="text1"/>
          <w:sz w:val="18"/>
          <w:szCs w:val="18"/>
        </w:rPr>
        <w:t>hristian</w:t>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Geminn</w:t>
      </w:r>
      <w:proofErr w:type="spellEnd"/>
      <w:r w:rsidRPr="00192309">
        <w:rPr>
          <w:rFonts w:ascii="Cambria" w:hAnsi="Cambria"/>
          <w:b w:val="0"/>
          <w:bCs w:val="0"/>
          <w:color w:val="000000" w:themeColor="text1"/>
          <w:sz w:val="18"/>
          <w:szCs w:val="18"/>
        </w:rPr>
        <w:t xml:space="preserve"> and J</w:t>
      </w:r>
      <w:r>
        <w:rPr>
          <w:rFonts w:ascii="Cambria" w:hAnsi="Cambria"/>
          <w:b w:val="0"/>
          <w:bCs w:val="0"/>
          <w:color w:val="000000" w:themeColor="text1"/>
          <w:sz w:val="18"/>
          <w:szCs w:val="18"/>
        </w:rPr>
        <w:t>ohannes</w:t>
      </w:r>
      <w:r w:rsidRPr="00192309">
        <w:rPr>
          <w:rFonts w:ascii="Cambria" w:hAnsi="Cambria"/>
          <w:b w:val="0"/>
          <w:bCs w:val="0"/>
          <w:color w:val="000000" w:themeColor="text1"/>
          <w:sz w:val="18"/>
          <w:szCs w:val="18"/>
        </w:rPr>
        <w:t xml:space="preserve"> Müller, ‘Covid-19 and data protection in Germany’,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 xml:space="preserve">, </w:t>
      </w:r>
      <w:r w:rsidRPr="00192309">
        <w:rPr>
          <w:rFonts w:ascii="Cambria" w:hAnsi="Cambria"/>
          <w:b w:val="0"/>
          <w:bCs w:val="0"/>
          <w:color w:val="000000" w:themeColor="text1"/>
          <w:sz w:val="18"/>
          <w:szCs w:val="18"/>
        </w:rPr>
        <w:t>6 July 2020.</w:t>
      </w:r>
    </w:p>
  </w:footnote>
  <w:footnote w:id="14">
    <w:p w14:paraId="34EE8727" w14:textId="7A420FCE" w:rsidR="007A2D40" w:rsidRPr="00192309" w:rsidRDefault="007A2D40" w:rsidP="00AA2BBD">
      <w:pPr>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T</w:t>
      </w:r>
      <w:r>
        <w:rPr>
          <w:rFonts w:ascii="Cambria" w:hAnsi="Cambria"/>
          <w:color w:val="000000" w:themeColor="text1"/>
          <w:sz w:val="18"/>
          <w:szCs w:val="18"/>
        </w:rPr>
        <w:t>om</w:t>
      </w:r>
      <w:r w:rsidRPr="00192309">
        <w:rPr>
          <w:rFonts w:ascii="Cambria" w:hAnsi="Cambria"/>
          <w:color w:val="000000" w:themeColor="text1"/>
          <w:sz w:val="18"/>
          <w:szCs w:val="18"/>
        </w:rPr>
        <w:t xml:space="preserve"> Ginsburg and M</w:t>
      </w:r>
      <w:r>
        <w:rPr>
          <w:rFonts w:ascii="Cambria" w:hAnsi="Cambria"/>
          <w:color w:val="000000" w:themeColor="text1"/>
          <w:sz w:val="18"/>
          <w:szCs w:val="18"/>
        </w:rPr>
        <w:t>ila</w:t>
      </w:r>
      <w:r w:rsidRPr="00192309">
        <w:rPr>
          <w:rFonts w:ascii="Cambria" w:hAnsi="Cambria"/>
          <w:color w:val="000000" w:themeColor="text1"/>
          <w:sz w:val="18"/>
          <w:szCs w:val="18"/>
        </w:rPr>
        <w:t xml:space="preserve"> Versteeg, ‘The bound executive: emergency powers during the pandemic’ (July 26, 2020). </w:t>
      </w:r>
      <w:r w:rsidRPr="00192309">
        <w:rPr>
          <w:rFonts w:ascii="Cambria" w:hAnsi="Cambria"/>
          <w:i/>
          <w:iCs/>
          <w:color w:val="000000" w:themeColor="text1"/>
          <w:sz w:val="18"/>
          <w:szCs w:val="18"/>
        </w:rPr>
        <w:t>Virginia Public Law and Legal Theory Research Paper</w:t>
      </w:r>
      <w:r w:rsidRPr="00192309">
        <w:rPr>
          <w:rFonts w:ascii="Cambria" w:hAnsi="Cambria"/>
          <w:color w:val="000000" w:themeColor="text1"/>
          <w:sz w:val="18"/>
          <w:szCs w:val="18"/>
        </w:rPr>
        <w:t xml:space="preserve"> No. 2020-52, </w:t>
      </w:r>
      <w:r w:rsidRPr="00192309">
        <w:rPr>
          <w:rFonts w:ascii="Cambria" w:hAnsi="Cambria"/>
          <w:i/>
          <w:iCs/>
          <w:color w:val="000000" w:themeColor="text1"/>
          <w:sz w:val="18"/>
          <w:szCs w:val="18"/>
        </w:rPr>
        <w:t>U of Chicago, Public Law Working Paper</w:t>
      </w:r>
      <w:r w:rsidRPr="00192309">
        <w:rPr>
          <w:rFonts w:ascii="Cambria" w:hAnsi="Cambria"/>
          <w:color w:val="000000" w:themeColor="text1"/>
          <w:sz w:val="18"/>
          <w:szCs w:val="18"/>
        </w:rPr>
        <w:t xml:space="preserve"> No. 747, Available at SSRN: </w:t>
      </w:r>
      <w:hyperlink r:id="rId10" w:tgtFrame="_blank" w:history="1">
        <w:r w:rsidRPr="00192309">
          <w:rPr>
            <w:rFonts w:ascii="Cambria" w:hAnsi="Cambria"/>
            <w:color w:val="000000" w:themeColor="text1"/>
            <w:sz w:val="18"/>
            <w:szCs w:val="18"/>
            <w:u w:val="single"/>
          </w:rPr>
          <w:t>https://ssrn.com/abstract=3608974</w:t>
        </w:r>
      </w:hyperlink>
      <w:r w:rsidRPr="00192309">
        <w:rPr>
          <w:rFonts w:ascii="Cambria" w:hAnsi="Cambria"/>
          <w:color w:val="000000" w:themeColor="text1"/>
          <w:sz w:val="18"/>
          <w:szCs w:val="18"/>
        </w:rPr>
        <w:t xml:space="preserve"> or </w:t>
      </w:r>
      <w:hyperlink r:id="rId11" w:tgtFrame="_blank" w:history="1">
        <w:r w:rsidRPr="00192309">
          <w:rPr>
            <w:rFonts w:ascii="Cambria" w:hAnsi="Cambria"/>
            <w:color w:val="000000" w:themeColor="text1"/>
            <w:sz w:val="18"/>
            <w:szCs w:val="18"/>
            <w:u w:val="single"/>
          </w:rPr>
          <w:t xml:space="preserve">http://dx.doi.org/10.2139/ssrn.3608974 </w:t>
        </w:r>
      </w:hyperlink>
      <w:r w:rsidRPr="00192309">
        <w:rPr>
          <w:rFonts w:ascii="Cambria" w:hAnsi="Cambria"/>
          <w:color w:val="000000" w:themeColor="text1"/>
          <w:sz w:val="18"/>
          <w:szCs w:val="18"/>
        </w:rPr>
        <w:t xml:space="preserve">. </w:t>
      </w:r>
    </w:p>
  </w:footnote>
  <w:footnote w:id="15">
    <w:p w14:paraId="06895B85" w14:textId="59795493" w:rsidR="007A2D40" w:rsidRPr="00192309" w:rsidRDefault="007A2D40" w:rsidP="00455A53">
      <w:pPr>
        <w:jc w:val="both"/>
        <w:rPr>
          <w:rFonts w:ascii="Cambria" w:hAnsi="Cambria"/>
          <w:color w:val="000000" w:themeColor="text1"/>
          <w:kern w:val="36"/>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w:t>
      </w:r>
      <w:r w:rsidRPr="00192309">
        <w:rPr>
          <w:rFonts w:ascii="Cambria" w:hAnsi="Cambria"/>
          <w:color w:val="161616"/>
          <w:sz w:val="18"/>
          <w:szCs w:val="18"/>
          <w:shd w:val="clear" w:color="auto" w:fill="FFFFFF"/>
        </w:rPr>
        <w:t>Additional Protocol to the Convention for the Protection of Individuals with regard to Automatic Processing of Personal Data, regarding supervisory authorities and transborder data flows</w:t>
      </w:r>
      <w:r w:rsidRPr="00192309">
        <w:rPr>
          <w:rFonts w:ascii="Cambria" w:hAnsi="Cambria"/>
          <w:color w:val="000000" w:themeColor="text1"/>
          <w:kern w:val="36"/>
          <w:sz w:val="18"/>
          <w:szCs w:val="18"/>
        </w:rPr>
        <w:t xml:space="preserve">, Strasbourg, open to signature on 8.11.2001, entry into force on 1.7.2004. See Olivia Tambou, </w:t>
      </w:r>
      <w:r w:rsidRPr="00192309">
        <w:rPr>
          <w:rFonts w:ascii="Cambria" w:hAnsi="Cambria"/>
          <w:i/>
          <w:iCs/>
          <w:color w:val="000000" w:themeColor="text1"/>
          <w:kern w:val="36"/>
          <w:sz w:val="18"/>
          <w:szCs w:val="18"/>
        </w:rPr>
        <w:t xml:space="preserve">Droit </w:t>
      </w:r>
      <w:proofErr w:type="spellStart"/>
      <w:r w:rsidRPr="00192309">
        <w:rPr>
          <w:rFonts w:ascii="Cambria" w:hAnsi="Cambria"/>
          <w:i/>
          <w:iCs/>
          <w:color w:val="000000" w:themeColor="text1"/>
          <w:kern w:val="36"/>
          <w:sz w:val="18"/>
          <w:szCs w:val="18"/>
        </w:rPr>
        <w:t>européen</w:t>
      </w:r>
      <w:proofErr w:type="spellEnd"/>
      <w:r w:rsidRPr="00192309">
        <w:rPr>
          <w:rFonts w:ascii="Cambria" w:hAnsi="Cambria"/>
          <w:i/>
          <w:iCs/>
          <w:color w:val="000000" w:themeColor="text1"/>
          <w:kern w:val="36"/>
          <w:sz w:val="18"/>
          <w:szCs w:val="18"/>
        </w:rPr>
        <w:t xml:space="preserve"> de la protection des </w:t>
      </w:r>
      <w:proofErr w:type="spellStart"/>
      <w:r w:rsidRPr="00192309">
        <w:rPr>
          <w:rFonts w:ascii="Cambria" w:hAnsi="Cambria"/>
          <w:i/>
          <w:iCs/>
          <w:color w:val="000000" w:themeColor="text1"/>
          <w:kern w:val="36"/>
          <w:sz w:val="18"/>
          <w:szCs w:val="18"/>
        </w:rPr>
        <w:t>données</w:t>
      </w:r>
      <w:proofErr w:type="spellEnd"/>
      <w:r w:rsidRPr="00192309">
        <w:rPr>
          <w:rFonts w:ascii="Cambria" w:hAnsi="Cambria"/>
          <w:i/>
          <w:iCs/>
          <w:color w:val="000000" w:themeColor="text1"/>
          <w:kern w:val="36"/>
          <w:sz w:val="18"/>
          <w:szCs w:val="18"/>
        </w:rPr>
        <w:t xml:space="preserve"> à </w:t>
      </w:r>
      <w:proofErr w:type="spellStart"/>
      <w:r w:rsidRPr="00192309">
        <w:rPr>
          <w:rFonts w:ascii="Cambria" w:hAnsi="Cambria"/>
          <w:i/>
          <w:iCs/>
          <w:color w:val="000000" w:themeColor="text1"/>
          <w:kern w:val="36"/>
          <w:sz w:val="18"/>
          <w:szCs w:val="18"/>
        </w:rPr>
        <w:t>caractère</w:t>
      </w:r>
      <w:proofErr w:type="spellEnd"/>
      <w:r w:rsidRPr="00192309">
        <w:rPr>
          <w:rFonts w:ascii="Cambria" w:hAnsi="Cambria"/>
          <w:i/>
          <w:iCs/>
          <w:color w:val="000000" w:themeColor="text1"/>
          <w:kern w:val="36"/>
          <w:sz w:val="18"/>
          <w:szCs w:val="18"/>
        </w:rPr>
        <w:t xml:space="preserve"> personnel</w:t>
      </w:r>
      <w:r w:rsidRPr="00192309">
        <w:rPr>
          <w:rFonts w:ascii="Cambria" w:hAnsi="Cambria"/>
          <w:color w:val="000000" w:themeColor="text1"/>
          <w:kern w:val="36"/>
          <w:sz w:val="18"/>
          <w:szCs w:val="18"/>
        </w:rPr>
        <w:t xml:space="preserve"> (</w:t>
      </w:r>
      <w:proofErr w:type="spellStart"/>
      <w:r w:rsidRPr="00192309">
        <w:rPr>
          <w:rFonts w:ascii="Cambria" w:hAnsi="Cambria"/>
          <w:color w:val="000000" w:themeColor="text1"/>
          <w:kern w:val="36"/>
          <w:sz w:val="18"/>
          <w:szCs w:val="18"/>
        </w:rPr>
        <w:t>Bruylant</w:t>
      </w:r>
      <w:proofErr w:type="spellEnd"/>
      <w:r w:rsidRPr="00192309">
        <w:rPr>
          <w:rFonts w:ascii="Cambria" w:hAnsi="Cambria"/>
          <w:color w:val="000000" w:themeColor="text1"/>
          <w:kern w:val="36"/>
          <w:sz w:val="18"/>
          <w:szCs w:val="18"/>
        </w:rPr>
        <w:t xml:space="preserve"> 2020), 2-9.</w:t>
      </w:r>
    </w:p>
  </w:footnote>
  <w:footnote w:id="16">
    <w:p w14:paraId="73F0B2A5" w14:textId="73338FBC" w:rsidR="007A2D40" w:rsidRPr="00192309" w:rsidRDefault="007A2D40" w:rsidP="00883932">
      <w:pPr>
        <w:pStyle w:val="FootnoteText"/>
        <w:jc w:val="both"/>
        <w:rPr>
          <w:rStyle w:val="FootnoteReference"/>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Style w:val="FootnoteReference"/>
          <w:rFonts w:ascii="Cambria" w:hAnsi="Cambria"/>
          <w:color w:val="000000" w:themeColor="text1"/>
          <w:sz w:val="18"/>
          <w:szCs w:val="18"/>
        </w:rPr>
        <w:t xml:space="preserve"> </w:t>
      </w:r>
      <w:r w:rsidRPr="00192309">
        <w:rPr>
          <w:rFonts w:ascii="Cambria" w:hAnsi="Cambria"/>
          <w:color w:val="000000" w:themeColor="text1"/>
          <w:sz w:val="18"/>
          <w:szCs w:val="18"/>
        </w:rPr>
        <w:t>A parliamentary motion for a resolution in the federal Parliament ask</w:t>
      </w:r>
      <w:r>
        <w:rPr>
          <w:rFonts w:ascii="Cambria" w:hAnsi="Cambria"/>
          <w:color w:val="000000" w:themeColor="text1"/>
          <w:sz w:val="18"/>
          <w:szCs w:val="18"/>
        </w:rPr>
        <w:t>ed</w:t>
      </w:r>
      <w:r w:rsidRPr="00192309">
        <w:rPr>
          <w:rFonts w:ascii="Cambria" w:hAnsi="Cambria"/>
          <w:color w:val="000000" w:themeColor="text1"/>
          <w:sz w:val="18"/>
          <w:szCs w:val="18"/>
        </w:rPr>
        <w:t xml:space="preserve"> </w:t>
      </w:r>
      <w:r>
        <w:rPr>
          <w:rFonts w:ascii="Cambria" w:hAnsi="Cambria"/>
          <w:color w:val="000000" w:themeColor="text1"/>
          <w:sz w:val="18"/>
          <w:szCs w:val="18"/>
        </w:rPr>
        <w:t xml:space="preserve">the </w:t>
      </w:r>
      <w:r w:rsidRPr="00192309">
        <w:rPr>
          <w:rFonts w:ascii="Cambria" w:hAnsi="Cambria"/>
          <w:color w:val="000000" w:themeColor="text1"/>
          <w:sz w:val="18"/>
          <w:szCs w:val="18"/>
        </w:rPr>
        <w:t xml:space="preserve">government </w:t>
      </w:r>
      <w:r>
        <w:rPr>
          <w:rFonts w:ascii="Cambria" w:hAnsi="Cambria"/>
          <w:color w:val="000000" w:themeColor="text1"/>
          <w:sz w:val="18"/>
          <w:szCs w:val="18"/>
        </w:rPr>
        <w:t>to develop</w:t>
      </w:r>
      <w:r w:rsidRPr="00192309">
        <w:rPr>
          <w:rFonts w:ascii="Cambria" w:hAnsi="Cambria"/>
          <w:color w:val="000000" w:themeColor="text1"/>
          <w:sz w:val="18"/>
          <w:szCs w:val="18"/>
        </w:rPr>
        <w:t xml:space="preserve"> guidelines for the Belgian tracing app. Parliamentary hearings followed.</w:t>
      </w:r>
    </w:p>
  </w:footnote>
  <w:footnote w:id="17">
    <w:p w14:paraId="6D054C98" w14:textId="5BE4992C" w:rsidR="007A2D40" w:rsidRPr="00192309" w:rsidRDefault="007A2D40" w:rsidP="007B07D0">
      <w:pPr>
        <w:pStyle w:val="FootnoteText"/>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The French Parliament has been involved through the adoption of a Law of Health State Emergency and a lively debate on the </w:t>
      </w:r>
      <w:proofErr w:type="spellStart"/>
      <w:r w:rsidRPr="00192309">
        <w:rPr>
          <w:rFonts w:ascii="Cambria" w:hAnsi="Cambria"/>
          <w:i/>
          <w:iCs/>
          <w:color w:val="000000" w:themeColor="text1"/>
          <w:sz w:val="18"/>
          <w:szCs w:val="18"/>
        </w:rPr>
        <w:t>StopCovid</w:t>
      </w:r>
      <w:proofErr w:type="spellEnd"/>
      <w:r w:rsidRPr="00192309">
        <w:rPr>
          <w:rFonts w:ascii="Cambria" w:hAnsi="Cambria"/>
          <w:i/>
          <w:iCs/>
          <w:color w:val="000000" w:themeColor="text1"/>
          <w:sz w:val="18"/>
          <w:szCs w:val="18"/>
        </w:rPr>
        <w:t xml:space="preserve"> </w:t>
      </w:r>
      <w:r w:rsidRPr="00192309">
        <w:rPr>
          <w:rFonts w:ascii="Cambria" w:hAnsi="Cambria"/>
          <w:color w:val="000000" w:themeColor="text1"/>
          <w:sz w:val="18"/>
          <w:szCs w:val="18"/>
        </w:rPr>
        <w:t xml:space="preserve">Application, see Olivia Tambou, ‘Data protection issues related to Covid-19 in France (Part 1): Issues on health data processing’, </w:t>
      </w:r>
      <w:proofErr w:type="spellStart"/>
      <w:r w:rsidRPr="00192309">
        <w:rPr>
          <w:rFonts w:ascii="Cambria" w:hAnsi="Cambria"/>
          <w:i/>
          <w:iCs/>
          <w:color w:val="000000" w:themeColor="text1"/>
          <w:sz w:val="18"/>
          <w:szCs w:val="18"/>
        </w:rPr>
        <w:t>Blogdroiteuropeen</w:t>
      </w:r>
      <w:proofErr w:type="spellEnd"/>
      <w:r w:rsidRPr="00192309">
        <w:rPr>
          <w:rFonts w:ascii="Cambria" w:hAnsi="Cambria"/>
          <w:color w:val="000000" w:themeColor="text1"/>
          <w:sz w:val="18"/>
          <w:szCs w:val="18"/>
        </w:rPr>
        <w:t>,</w:t>
      </w:r>
      <w:r w:rsidRPr="00192309">
        <w:rPr>
          <w:rFonts w:ascii="Cambria" w:hAnsi="Cambria"/>
          <w:b/>
          <w:bCs/>
          <w:color w:val="000000" w:themeColor="text1"/>
          <w:sz w:val="18"/>
          <w:szCs w:val="18"/>
        </w:rPr>
        <w:t xml:space="preserve"> </w:t>
      </w:r>
      <w:r w:rsidRPr="00192309">
        <w:rPr>
          <w:rFonts w:ascii="Cambria" w:hAnsi="Cambria"/>
          <w:bCs/>
          <w:color w:val="000000" w:themeColor="text1"/>
          <w:sz w:val="18"/>
          <w:szCs w:val="18"/>
        </w:rPr>
        <w:t xml:space="preserve">23 July 2020. This includes in particular hearings from data protection authorities such as the EDPS see, Wojciech </w:t>
      </w:r>
      <w:proofErr w:type="spellStart"/>
      <w:r w:rsidRPr="00192309">
        <w:rPr>
          <w:rFonts w:ascii="Cambria" w:hAnsi="Cambria"/>
          <w:bCs/>
          <w:color w:val="000000" w:themeColor="text1"/>
          <w:sz w:val="18"/>
          <w:szCs w:val="18"/>
        </w:rPr>
        <w:t>Wiewiórowski</w:t>
      </w:r>
      <w:proofErr w:type="spellEnd"/>
      <w:r w:rsidRPr="00192309">
        <w:rPr>
          <w:rFonts w:ascii="Cambria" w:hAnsi="Cambria"/>
          <w:bCs/>
          <w:color w:val="000000" w:themeColor="text1"/>
          <w:sz w:val="18"/>
          <w:szCs w:val="18"/>
        </w:rPr>
        <w:t>, Introductory remarks before the committee for European Affairs of the senate of the Republic of France, &lt;</w:t>
      </w:r>
      <w:hyperlink r:id="rId12" w:history="1">
        <w:r w:rsidRPr="00192309">
          <w:rPr>
            <w:rStyle w:val="Hyperlink"/>
            <w:rFonts w:ascii="Cambria" w:hAnsi="Cambria"/>
            <w:bCs/>
            <w:sz w:val="18"/>
            <w:szCs w:val="18"/>
          </w:rPr>
          <w:t>http://www.senat.fr/compte-rendu-commissions/20200427/europ.html</w:t>
        </w:r>
      </w:hyperlink>
      <w:r w:rsidRPr="00192309">
        <w:rPr>
          <w:rFonts w:ascii="Cambria" w:hAnsi="Cambria"/>
          <w:bCs/>
          <w:color w:val="000000" w:themeColor="text1"/>
          <w:sz w:val="18"/>
          <w:szCs w:val="18"/>
        </w:rPr>
        <w:t>&gt; accessed 25 August 2020.</w:t>
      </w:r>
    </w:p>
  </w:footnote>
  <w:footnote w:id="18">
    <w:p w14:paraId="438A7CA4" w14:textId="6DEB42FE" w:rsidR="007A2D40" w:rsidRPr="00192309" w:rsidRDefault="007A2D40" w:rsidP="00A02029">
      <w:pPr>
        <w:jc w:val="both"/>
        <w:rPr>
          <w:rFonts w:ascii="Cambria" w:hAnsi="Cambria"/>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w:t>
      </w:r>
      <w:r w:rsidRPr="00192309">
        <w:rPr>
          <w:rFonts w:ascii="Cambria" w:hAnsi="Cambria"/>
          <w:color w:val="222222"/>
          <w:sz w:val="18"/>
          <w:szCs w:val="18"/>
          <w:shd w:val="clear" w:color="auto" w:fill="FFFFFF"/>
        </w:rPr>
        <w:t>Parliamentary approval of the Intelligence Subcommittee was required for the governmental resolutions tasking the Israel Security Agency to have access to telecommunication metadata.</w:t>
      </w:r>
    </w:p>
  </w:footnote>
  <w:footnote w:id="19">
    <w:p w14:paraId="749C34E1" w14:textId="30FF5F9E" w:rsidR="007A2D40" w:rsidRPr="00192309" w:rsidRDefault="007A2D40" w:rsidP="00C607B4">
      <w:pPr>
        <w:pStyle w:val="FootnoteText"/>
        <w:jc w:val="both"/>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Doubt</w:t>
      </w:r>
      <w:r>
        <w:rPr>
          <w:rFonts w:ascii="Cambria" w:hAnsi="Cambria"/>
          <w:sz w:val="18"/>
          <w:szCs w:val="18"/>
        </w:rPr>
        <w:t>s</w:t>
      </w:r>
      <w:r w:rsidRPr="00192309">
        <w:rPr>
          <w:rFonts w:ascii="Cambria" w:hAnsi="Cambria"/>
          <w:sz w:val="18"/>
          <w:szCs w:val="18"/>
        </w:rPr>
        <w:t xml:space="preserve"> about the constitutionality of some of the measures taken by the Executive led them to be ratified by Parliament:</w:t>
      </w:r>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Lanceiro</w:t>
      </w:r>
      <w:proofErr w:type="spellEnd"/>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fn</w:t>
      </w:r>
      <w:proofErr w:type="spellEnd"/>
      <w:r w:rsidRPr="00192309">
        <w:rPr>
          <w:rFonts w:ascii="Cambria" w:hAnsi="Cambria"/>
          <w:color w:val="000000" w:themeColor="text1"/>
          <w:sz w:val="18"/>
          <w:szCs w:val="18"/>
        </w:rPr>
        <w:t xml:space="preserve"> </w:t>
      </w:r>
      <w:r w:rsidRPr="00192309">
        <w:rPr>
          <w:rFonts w:ascii="Cambria" w:hAnsi="Cambria"/>
          <w:color w:val="000000" w:themeColor="text1"/>
          <w:sz w:val="18"/>
          <w:szCs w:val="18"/>
        </w:rPr>
        <w:fldChar w:fldCharType="begin"/>
      </w:r>
      <w:r w:rsidRPr="00192309">
        <w:rPr>
          <w:rFonts w:ascii="Cambria" w:hAnsi="Cambria"/>
          <w:color w:val="000000" w:themeColor="text1"/>
          <w:sz w:val="18"/>
          <w:szCs w:val="18"/>
        </w:rPr>
        <w:instrText xml:space="preserve"> NOTEREF _Ref49240250 \h  \* MERGEFORMAT </w:instrText>
      </w:r>
      <w:r w:rsidRPr="00192309">
        <w:rPr>
          <w:rFonts w:ascii="Cambria" w:hAnsi="Cambria"/>
          <w:color w:val="000000" w:themeColor="text1"/>
          <w:sz w:val="18"/>
          <w:szCs w:val="18"/>
        </w:rPr>
      </w:r>
      <w:r w:rsidRPr="00192309">
        <w:rPr>
          <w:rFonts w:ascii="Cambria" w:hAnsi="Cambria"/>
          <w:color w:val="000000" w:themeColor="text1"/>
          <w:sz w:val="18"/>
          <w:szCs w:val="18"/>
        </w:rPr>
        <w:fldChar w:fldCharType="separate"/>
      </w:r>
      <w:r>
        <w:rPr>
          <w:rFonts w:ascii="Cambria" w:hAnsi="Cambria"/>
          <w:color w:val="000000" w:themeColor="text1"/>
          <w:sz w:val="18"/>
          <w:szCs w:val="18"/>
        </w:rPr>
        <w:t>12</w:t>
      </w:r>
      <w:r w:rsidRPr="00192309">
        <w:rPr>
          <w:rFonts w:ascii="Cambria" w:hAnsi="Cambria"/>
          <w:color w:val="000000" w:themeColor="text1"/>
          <w:sz w:val="18"/>
          <w:szCs w:val="18"/>
        </w:rPr>
        <w:fldChar w:fldCharType="end"/>
      </w:r>
      <w:r w:rsidRPr="00192309">
        <w:rPr>
          <w:rFonts w:ascii="Cambria" w:hAnsi="Cambria"/>
          <w:color w:val="000000" w:themeColor="text1"/>
          <w:sz w:val="18"/>
          <w:szCs w:val="18"/>
        </w:rPr>
        <w:t xml:space="preserve"> ).</w:t>
      </w:r>
    </w:p>
  </w:footnote>
  <w:footnote w:id="20">
    <w:p w14:paraId="2A8832B1" w14:textId="6805172C" w:rsidR="007A2D40" w:rsidRPr="00192309" w:rsidRDefault="007A2D40" w:rsidP="00A53B76">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Oliver Butler, ‘Legislating for the UK Government’s Covid-19 Contact Tracing App’,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 xml:space="preserve">, </w:t>
      </w:r>
      <w:r w:rsidRPr="00192309">
        <w:rPr>
          <w:rFonts w:ascii="Cambria" w:hAnsi="Cambria"/>
          <w:b w:val="0"/>
          <w:bCs w:val="0"/>
          <w:color w:val="000000" w:themeColor="text1"/>
          <w:sz w:val="18"/>
          <w:szCs w:val="18"/>
        </w:rPr>
        <w:t>14 July 2020.</w:t>
      </w:r>
    </w:p>
  </w:footnote>
  <w:footnote w:id="21">
    <w:p w14:paraId="2EE3676A" w14:textId="3635E69B" w:rsidR="007A2D40" w:rsidRPr="00192309" w:rsidRDefault="007A2D40" w:rsidP="006B4E0D">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Olivia Tambou, ‘Data protection issues related to Covid-19 in France (Part 2): Control of some intrusive surveillance by public authorities’,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color w:val="000000" w:themeColor="text1"/>
          <w:sz w:val="18"/>
          <w:szCs w:val="18"/>
        </w:rPr>
        <w:t>, 24 July 2020.</w:t>
      </w:r>
    </w:p>
  </w:footnote>
  <w:footnote w:id="22">
    <w:p w14:paraId="32F49612" w14:textId="64AFA5A9" w:rsidR="007A2D40" w:rsidRPr="00192309" w:rsidRDefault="007A2D40" w:rsidP="00EC3C37">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color w:val="000000" w:themeColor="text1"/>
          <w:sz w:val="18"/>
          <w:szCs w:val="18"/>
        </w:rPr>
        <w:t xml:space="preserve"> </w:t>
      </w:r>
      <w:r w:rsidRPr="00192309">
        <w:rPr>
          <w:rFonts w:ascii="Cambria" w:hAnsi="Cambria"/>
          <w:b w:val="0"/>
          <w:bCs w:val="0"/>
          <w:color w:val="000000" w:themeColor="text1"/>
          <w:sz w:val="18"/>
          <w:szCs w:val="18"/>
        </w:rPr>
        <w:t xml:space="preserve">Luca Belli and Nicolo Zingales, ‘Brazilian data protection under Covid-19: Legal certainty is the main casualty’,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 xml:space="preserve">, </w:t>
      </w:r>
      <w:r w:rsidRPr="00192309">
        <w:rPr>
          <w:rFonts w:ascii="Cambria" w:hAnsi="Cambria"/>
          <w:b w:val="0"/>
          <w:bCs w:val="0"/>
          <w:color w:val="000000" w:themeColor="text1"/>
          <w:sz w:val="18"/>
          <w:szCs w:val="18"/>
        </w:rPr>
        <w:t>3 July 2020.</w:t>
      </w:r>
    </w:p>
  </w:footnote>
  <w:footnote w:id="23">
    <w:p w14:paraId="2E0BDE1A" w14:textId="1A297DCC" w:rsidR="007A2D40" w:rsidRPr="00192309" w:rsidRDefault="007A2D40" w:rsidP="009A5BE3">
      <w:pPr>
        <w:pStyle w:val="Heading1"/>
        <w:shd w:val="clear" w:color="auto" w:fill="FFFFFF"/>
        <w:spacing w:before="0" w:beforeAutospacing="0" w:after="0" w:afterAutospacing="0"/>
        <w:rPr>
          <w:rFonts w:ascii="Cambria" w:eastAsiaTheme="minorHAnsi" w:hAnsi="Cambria" w:cstheme="minorBidi"/>
          <w:b w:val="0"/>
          <w:bCs w:val="0"/>
          <w:color w:val="000000" w:themeColor="text1"/>
          <w:kern w:val="0"/>
          <w:sz w:val="18"/>
          <w:szCs w:val="18"/>
          <w:lang w:eastAsia="en-US"/>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w:t>
      </w:r>
      <w:r w:rsidRPr="00192309">
        <w:rPr>
          <w:rFonts w:ascii="Cambria" w:eastAsiaTheme="minorHAnsi" w:hAnsi="Cambria" w:cstheme="minorBidi"/>
          <w:b w:val="0"/>
          <w:bCs w:val="0"/>
          <w:color w:val="000000" w:themeColor="text1"/>
          <w:kern w:val="0"/>
          <w:sz w:val="18"/>
          <w:szCs w:val="18"/>
          <w:lang w:eastAsia="en-US"/>
        </w:rPr>
        <w:t>A</w:t>
      </w:r>
      <w:r>
        <w:rPr>
          <w:rFonts w:ascii="Cambria" w:eastAsiaTheme="minorHAnsi" w:hAnsi="Cambria" w:cstheme="minorBidi"/>
          <w:b w:val="0"/>
          <w:bCs w:val="0"/>
          <w:color w:val="000000" w:themeColor="text1"/>
          <w:kern w:val="0"/>
          <w:sz w:val="18"/>
          <w:szCs w:val="18"/>
          <w:lang w:eastAsia="en-US"/>
        </w:rPr>
        <w:t xml:space="preserve">mir </w:t>
      </w:r>
      <w:proofErr w:type="spellStart"/>
      <w:r w:rsidRPr="00192309">
        <w:rPr>
          <w:rFonts w:ascii="Cambria" w:eastAsiaTheme="minorHAnsi" w:hAnsi="Cambria" w:cstheme="minorBidi"/>
          <w:b w:val="0"/>
          <w:bCs w:val="0"/>
          <w:color w:val="000000" w:themeColor="text1"/>
          <w:kern w:val="0"/>
          <w:sz w:val="18"/>
          <w:szCs w:val="18"/>
          <w:lang w:eastAsia="en-US"/>
        </w:rPr>
        <w:t>Cahane</w:t>
      </w:r>
      <w:proofErr w:type="spellEnd"/>
      <w:r w:rsidRPr="00192309">
        <w:rPr>
          <w:rFonts w:ascii="Cambria" w:eastAsiaTheme="minorHAnsi" w:hAnsi="Cambria" w:cstheme="minorBidi"/>
          <w:b w:val="0"/>
          <w:bCs w:val="0"/>
          <w:color w:val="000000" w:themeColor="text1"/>
          <w:kern w:val="0"/>
          <w:sz w:val="18"/>
          <w:szCs w:val="18"/>
          <w:lang w:eastAsia="en-US"/>
        </w:rPr>
        <w:t xml:space="preserve">, ‘Counterterrorism measures to counter epidemics: Covid-19 contact tracing in Israel’, </w:t>
      </w:r>
      <w:proofErr w:type="spellStart"/>
      <w:r w:rsidRPr="00192309">
        <w:rPr>
          <w:rFonts w:ascii="Cambria" w:eastAsiaTheme="minorHAnsi" w:hAnsi="Cambria" w:cstheme="minorBidi"/>
          <w:b w:val="0"/>
          <w:bCs w:val="0"/>
          <w:i/>
          <w:iCs/>
          <w:color w:val="000000" w:themeColor="text1"/>
          <w:kern w:val="0"/>
          <w:sz w:val="18"/>
          <w:szCs w:val="18"/>
          <w:lang w:eastAsia="en-US"/>
        </w:rPr>
        <w:t>Blogdroiteuropeen</w:t>
      </w:r>
      <w:proofErr w:type="spellEnd"/>
      <w:r w:rsidRPr="00192309">
        <w:rPr>
          <w:rFonts w:ascii="Cambria" w:eastAsiaTheme="minorHAnsi" w:hAnsi="Cambria" w:cstheme="minorBidi"/>
          <w:b w:val="0"/>
          <w:bCs w:val="0"/>
          <w:i/>
          <w:iCs/>
          <w:color w:val="000000" w:themeColor="text1"/>
          <w:kern w:val="0"/>
          <w:sz w:val="18"/>
          <w:szCs w:val="18"/>
          <w:lang w:eastAsia="en-US"/>
        </w:rPr>
        <w:t xml:space="preserve">, </w:t>
      </w:r>
      <w:r w:rsidRPr="00192309">
        <w:rPr>
          <w:rFonts w:ascii="Cambria" w:eastAsiaTheme="minorHAnsi" w:hAnsi="Cambria" w:cstheme="minorBidi"/>
          <w:b w:val="0"/>
          <w:bCs w:val="0"/>
          <w:color w:val="000000" w:themeColor="text1"/>
          <w:kern w:val="0"/>
          <w:sz w:val="18"/>
          <w:szCs w:val="18"/>
          <w:lang w:eastAsia="en-US"/>
        </w:rPr>
        <w:t>18 July 2020.</w:t>
      </w:r>
    </w:p>
  </w:footnote>
  <w:footnote w:id="24">
    <w:p w14:paraId="0680600A" w14:textId="41F76CCB" w:rsidR="007A2D40" w:rsidRPr="00192309" w:rsidRDefault="007A2D40">
      <w:pPr>
        <w:pStyle w:val="FootnoteText"/>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Among our survey, the following countries do not have a data protection agency: Brazil and Japan.</w:t>
      </w:r>
    </w:p>
  </w:footnote>
  <w:footnote w:id="25">
    <w:p w14:paraId="2C2EF07F" w14:textId="234E79AD" w:rsidR="007A2D40" w:rsidRPr="00192309" w:rsidRDefault="007A2D40" w:rsidP="006B4E0D">
      <w:pPr>
        <w:pStyle w:val="Heading1"/>
        <w:shd w:val="clear" w:color="auto" w:fill="FFFFFF"/>
        <w:spacing w:before="0" w:beforeAutospacing="0" w:after="0" w:afterAutospacing="0"/>
        <w:jc w:val="both"/>
        <w:rPr>
          <w:rStyle w:val="FootnoteReference"/>
          <w:rFonts w:ascii="Cambria" w:hAnsi="Cambria"/>
          <w:b w:val="0"/>
          <w:bCs w:val="0"/>
          <w:color w:val="000000" w:themeColor="text1"/>
          <w:sz w:val="18"/>
          <w:szCs w:val="18"/>
          <w:vertAlign w:val="baseline"/>
        </w:rPr>
      </w:pPr>
      <w:r w:rsidRPr="00192309">
        <w:rPr>
          <w:rStyle w:val="FootnoteReference"/>
          <w:rFonts w:ascii="Cambria" w:hAnsi="Cambria"/>
          <w:b w:val="0"/>
          <w:bCs w:val="0"/>
          <w:color w:val="000000" w:themeColor="text1"/>
          <w:sz w:val="18"/>
          <w:szCs w:val="18"/>
        </w:rPr>
        <w:footnoteRef/>
      </w:r>
      <w:r w:rsidRPr="00192309">
        <w:rPr>
          <w:rStyle w:val="FootnoteReference"/>
          <w:rFonts w:ascii="Cambria" w:hAnsi="Cambria"/>
          <w:color w:val="000000" w:themeColor="text1"/>
          <w:sz w:val="18"/>
          <w:szCs w:val="18"/>
        </w:rPr>
        <w:t xml:space="preserve"> </w:t>
      </w:r>
      <w:r w:rsidRPr="00192309">
        <w:rPr>
          <w:rFonts w:ascii="Cambria" w:hAnsi="Cambria"/>
          <w:b w:val="0"/>
          <w:bCs w:val="0"/>
          <w:color w:val="000000" w:themeColor="text1"/>
          <w:sz w:val="18"/>
          <w:szCs w:val="18"/>
        </w:rPr>
        <w:t>Tambou (</w:t>
      </w:r>
      <w:proofErr w:type="spellStart"/>
      <w:r w:rsidRPr="00192309">
        <w:rPr>
          <w:rFonts w:ascii="Cambria" w:hAnsi="Cambria"/>
          <w:b w:val="0"/>
          <w:bCs w:val="0"/>
          <w:color w:val="000000" w:themeColor="text1"/>
          <w:sz w:val="18"/>
          <w:szCs w:val="18"/>
        </w:rPr>
        <w:t>fn</w:t>
      </w:r>
      <w:proofErr w:type="spellEnd"/>
      <w:r w:rsidRPr="00192309">
        <w:rPr>
          <w:rFonts w:ascii="Cambria" w:hAnsi="Cambria"/>
          <w:b w:val="0"/>
          <w:bCs w:val="0"/>
          <w:color w:val="000000" w:themeColor="text1"/>
          <w:sz w:val="18"/>
          <w:szCs w:val="18"/>
        </w:rPr>
        <w:t xml:space="preserve"> </w:t>
      </w:r>
      <w:r w:rsidRPr="00192309">
        <w:rPr>
          <w:rFonts w:ascii="Cambria" w:hAnsi="Cambria"/>
          <w:b w:val="0"/>
          <w:bCs w:val="0"/>
          <w:color w:val="000000" w:themeColor="text1"/>
          <w:sz w:val="18"/>
          <w:szCs w:val="18"/>
        </w:rPr>
        <w:fldChar w:fldCharType="begin"/>
      </w:r>
      <w:r w:rsidRPr="00192309">
        <w:rPr>
          <w:rFonts w:ascii="Cambria" w:hAnsi="Cambria"/>
          <w:b w:val="0"/>
          <w:bCs w:val="0"/>
          <w:color w:val="000000" w:themeColor="text1"/>
          <w:sz w:val="18"/>
          <w:szCs w:val="18"/>
        </w:rPr>
        <w:instrText xml:space="preserve"> NOTEREF _Ref49240405 \h  \* MERGEFORMAT </w:instrText>
      </w:r>
      <w:r w:rsidRPr="00192309">
        <w:rPr>
          <w:rFonts w:ascii="Cambria" w:hAnsi="Cambria"/>
          <w:b w:val="0"/>
          <w:bCs w:val="0"/>
          <w:color w:val="000000" w:themeColor="text1"/>
          <w:sz w:val="18"/>
          <w:szCs w:val="18"/>
        </w:rPr>
      </w:r>
      <w:r w:rsidRPr="00192309">
        <w:rPr>
          <w:rFonts w:ascii="Cambria" w:hAnsi="Cambria"/>
          <w:b w:val="0"/>
          <w:bCs w:val="0"/>
          <w:color w:val="000000" w:themeColor="text1"/>
          <w:sz w:val="18"/>
          <w:szCs w:val="18"/>
        </w:rPr>
        <w:fldChar w:fldCharType="separate"/>
      </w:r>
      <w:r>
        <w:rPr>
          <w:rFonts w:ascii="Cambria" w:hAnsi="Cambria"/>
          <w:b w:val="0"/>
          <w:bCs w:val="0"/>
          <w:color w:val="000000" w:themeColor="text1"/>
          <w:sz w:val="18"/>
          <w:szCs w:val="18"/>
        </w:rPr>
        <w:t>21</w:t>
      </w:r>
      <w:r w:rsidRPr="00192309">
        <w:rPr>
          <w:rFonts w:ascii="Cambria" w:hAnsi="Cambria"/>
          <w:b w:val="0"/>
          <w:bCs w:val="0"/>
          <w:color w:val="000000" w:themeColor="text1"/>
          <w:sz w:val="18"/>
          <w:szCs w:val="18"/>
        </w:rPr>
        <w:fldChar w:fldCharType="end"/>
      </w:r>
      <w:r w:rsidRPr="00192309">
        <w:rPr>
          <w:rFonts w:ascii="Cambria" w:hAnsi="Cambria"/>
          <w:b w:val="0"/>
          <w:bCs w:val="0"/>
          <w:color w:val="000000" w:themeColor="text1"/>
          <w:sz w:val="18"/>
          <w:szCs w:val="18"/>
        </w:rPr>
        <w:t>).</w:t>
      </w:r>
    </w:p>
  </w:footnote>
  <w:footnote w:id="26">
    <w:p w14:paraId="1BF03C0A" w14:textId="2DA668A3" w:rsidR="007A2D40" w:rsidRPr="00192309" w:rsidRDefault="007A2D40" w:rsidP="00BD054B">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R</w:t>
      </w:r>
      <w:r>
        <w:rPr>
          <w:rFonts w:ascii="Cambria" w:hAnsi="Cambria"/>
          <w:b w:val="0"/>
          <w:bCs w:val="0"/>
          <w:color w:val="000000" w:themeColor="text1"/>
          <w:sz w:val="18"/>
          <w:szCs w:val="18"/>
        </w:rPr>
        <w:t>ossana</w:t>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Duc</w:t>
      </w:r>
      <w:r>
        <w:rPr>
          <w:rFonts w:ascii="Cambria" w:hAnsi="Cambria"/>
          <w:b w:val="0"/>
          <w:bCs w:val="0"/>
          <w:color w:val="000000" w:themeColor="text1"/>
          <w:sz w:val="18"/>
          <w:szCs w:val="18"/>
        </w:rPr>
        <w:t>c</w:t>
      </w:r>
      <w:r w:rsidRPr="00192309">
        <w:rPr>
          <w:rFonts w:ascii="Cambria" w:hAnsi="Cambria"/>
          <w:b w:val="0"/>
          <w:bCs w:val="0"/>
          <w:color w:val="000000" w:themeColor="text1"/>
          <w:sz w:val="18"/>
          <w:szCs w:val="18"/>
        </w:rPr>
        <w:t>ato</w:t>
      </w:r>
      <w:proofErr w:type="spellEnd"/>
      <w:r w:rsidRPr="00192309">
        <w:rPr>
          <w:rFonts w:ascii="Cambria" w:hAnsi="Cambria"/>
          <w:b w:val="0"/>
          <w:bCs w:val="0"/>
          <w:color w:val="000000" w:themeColor="text1"/>
          <w:sz w:val="18"/>
          <w:szCs w:val="18"/>
        </w:rPr>
        <w:t xml:space="preserve">, ‘Emergency remote teaching and digital data privacy: First instructions from Italy’,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color w:val="000000" w:themeColor="text1"/>
          <w:sz w:val="18"/>
          <w:szCs w:val="18"/>
        </w:rPr>
        <w:t>, 16 July 2020.</w:t>
      </w:r>
    </w:p>
  </w:footnote>
  <w:footnote w:id="27">
    <w:p w14:paraId="081EF799" w14:textId="27E9883E" w:rsidR="007A2D40" w:rsidRPr="00192309" w:rsidRDefault="007A2D40">
      <w:pPr>
        <w:pStyle w:val="FootnoteText"/>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w:t>
      </w:r>
      <w:proofErr w:type="spellStart"/>
      <w:r w:rsidRPr="00192309">
        <w:rPr>
          <w:rFonts w:ascii="Cambria" w:hAnsi="Cambria"/>
          <w:color w:val="000000" w:themeColor="text1"/>
          <w:sz w:val="18"/>
          <w:szCs w:val="18"/>
        </w:rPr>
        <w:t>Lanceiro</w:t>
      </w:r>
      <w:proofErr w:type="spellEnd"/>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fn</w:t>
      </w:r>
      <w:proofErr w:type="spellEnd"/>
      <w:r w:rsidRPr="00192309">
        <w:rPr>
          <w:rFonts w:ascii="Cambria" w:hAnsi="Cambria"/>
          <w:color w:val="000000" w:themeColor="text1"/>
          <w:sz w:val="18"/>
          <w:szCs w:val="18"/>
        </w:rPr>
        <w:t xml:space="preserve"> </w:t>
      </w:r>
      <w:r w:rsidRPr="00192309">
        <w:rPr>
          <w:rFonts w:ascii="Cambria" w:hAnsi="Cambria"/>
          <w:color w:val="000000" w:themeColor="text1"/>
          <w:sz w:val="18"/>
          <w:szCs w:val="18"/>
        </w:rPr>
        <w:fldChar w:fldCharType="begin"/>
      </w:r>
      <w:r w:rsidRPr="00192309">
        <w:rPr>
          <w:rFonts w:ascii="Cambria" w:hAnsi="Cambria"/>
          <w:color w:val="000000" w:themeColor="text1"/>
          <w:sz w:val="18"/>
          <w:szCs w:val="18"/>
        </w:rPr>
        <w:instrText xml:space="preserve"> NOTEREF _Ref49240250 \h  \* MERGEFORMAT </w:instrText>
      </w:r>
      <w:r w:rsidRPr="00192309">
        <w:rPr>
          <w:rFonts w:ascii="Cambria" w:hAnsi="Cambria"/>
          <w:color w:val="000000" w:themeColor="text1"/>
          <w:sz w:val="18"/>
          <w:szCs w:val="18"/>
        </w:rPr>
      </w:r>
      <w:r w:rsidRPr="00192309">
        <w:rPr>
          <w:rFonts w:ascii="Cambria" w:hAnsi="Cambria"/>
          <w:color w:val="000000" w:themeColor="text1"/>
          <w:sz w:val="18"/>
          <w:szCs w:val="18"/>
        </w:rPr>
        <w:fldChar w:fldCharType="separate"/>
      </w:r>
      <w:r>
        <w:rPr>
          <w:rFonts w:ascii="Cambria" w:hAnsi="Cambria"/>
          <w:color w:val="000000" w:themeColor="text1"/>
          <w:sz w:val="18"/>
          <w:szCs w:val="18"/>
        </w:rPr>
        <w:t>12</w:t>
      </w:r>
      <w:r w:rsidRPr="00192309">
        <w:rPr>
          <w:rFonts w:ascii="Cambria" w:hAnsi="Cambria"/>
          <w:color w:val="000000" w:themeColor="text1"/>
          <w:sz w:val="18"/>
          <w:szCs w:val="18"/>
        </w:rPr>
        <w:fldChar w:fldCharType="end"/>
      </w:r>
      <w:r w:rsidRPr="00192309">
        <w:rPr>
          <w:rFonts w:ascii="Cambria" w:hAnsi="Cambria"/>
          <w:color w:val="000000" w:themeColor="text1"/>
          <w:sz w:val="18"/>
          <w:szCs w:val="18"/>
        </w:rPr>
        <w:t>).</w:t>
      </w:r>
    </w:p>
  </w:footnote>
  <w:footnote w:id="28">
    <w:p w14:paraId="31AD9AEE" w14:textId="60A03203" w:rsidR="007A2D40" w:rsidRPr="00192309" w:rsidRDefault="007A2D40" w:rsidP="00DE4CF1">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sz w:val="18"/>
          <w:szCs w:val="18"/>
        </w:rPr>
        <w:footnoteRef/>
      </w:r>
      <w:r w:rsidRPr="00192309">
        <w:rPr>
          <w:rFonts w:ascii="Cambria" w:hAnsi="Cambria"/>
          <w:b w:val="0"/>
          <w:bCs w:val="0"/>
          <w:sz w:val="18"/>
          <w:szCs w:val="18"/>
        </w:rPr>
        <w:t xml:space="preserve"> </w:t>
      </w:r>
      <w:r w:rsidRPr="00192309">
        <w:rPr>
          <w:rFonts w:ascii="Cambria" w:hAnsi="Cambria"/>
          <w:b w:val="0"/>
          <w:bCs w:val="0"/>
          <w:color w:val="000000" w:themeColor="text1"/>
          <w:sz w:val="18"/>
          <w:szCs w:val="18"/>
        </w:rPr>
        <w:t>P</w:t>
      </w:r>
      <w:r>
        <w:rPr>
          <w:rFonts w:ascii="Cambria" w:hAnsi="Cambria"/>
          <w:b w:val="0"/>
          <w:bCs w:val="0"/>
          <w:color w:val="000000" w:themeColor="text1"/>
          <w:sz w:val="18"/>
          <w:szCs w:val="18"/>
        </w:rPr>
        <w:t>atricia</w:t>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Jonason</w:t>
      </w:r>
      <w:proofErr w:type="spellEnd"/>
      <w:r w:rsidRPr="00192309">
        <w:rPr>
          <w:rFonts w:ascii="Cambria" w:hAnsi="Cambria"/>
          <w:b w:val="0"/>
          <w:bCs w:val="0"/>
          <w:color w:val="000000" w:themeColor="text1"/>
          <w:sz w:val="18"/>
          <w:szCs w:val="18"/>
        </w:rPr>
        <w:t xml:space="preserve">, ‘Covid-19 pandemic and data protection issues in Sweden’,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 xml:space="preserve">, </w:t>
      </w:r>
      <w:r w:rsidRPr="00192309">
        <w:rPr>
          <w:rFonts w:ascii="Cambria" w:hAnsi="Cambria"/>
          <w:b w:val="0"/>
          <w:bCs w:val="0"/>
          <w:color w:val="000000" w:themeColor="text1"/>
          <w:sz w:val="18"/>
          <w:szCs w:val="18"/>
        </w:rPr>
        <w:t>20 July 2020.</w:t>
      </w:r>
    </w:p>
  </w:footnote>
  <w:footnote w:id="29">
    <w:p w14:paraId="6799DD18" w14:textId="0B493D4C" w:rsidR="007A2D40" w:rsidRPr="00192309" w:rsidRDefault="007A2D40">
      <w:pPr>
        <w:pStyle w:val="FootnoteText"/>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w:t>
      </w:r>
      <w:proofErr w:type="spellStart"/>
      <w:r w:rsidRPr="00192309">
        <w:rPr>
          <w:rFonts w:ascii="Cambria" w:hAnsi="Cambria"/>
          <w:color w:val="000000" w:themeColor="text1"/>
          <w:sz w:val="18"/>
          <w:szCs w:val="18"/>
        </w:rPr>
        <w:t>E</w:t>
      </w:r>
      <w:r>
        <w:rPr>
          <w:rFonts w:ascii="Cambria" w:hAnsi="Cambria"/>
          <w:color w:val="000000" w:themeColor="text1"/>
          <w:sz w:val="18"/>
          <w:szCs w:val="18"/>
        </w:rPr>
        <w:t>doardo</w:t>
      </w:r>
      <w:proofErr w:type="spellEnd"/>
      <w:r w:rsidRPr="00192309">
        <w:rPr>
          <w:rFonts w:ascii="Cambria" w:hAnsi="Cambria"/>
          <w:color w:val="000000" w:themeColor="text1"/>
          <w:sz w:val="18"/>
          <w:szCs w:val="18"/>
        </w:rPr>
        <w:t xml:space="preserve"> Celeste, ‘Covid-19 and data protection in Ireland’, </w:t>
      </w:r>
      <w:proofErr w:type="spellStart"/>
      <w:r w:rsidRPr="00192309">
        <w:rPr>
          <w:rFonts w:ascii="Cambria" w:hAnsi="Cambria"/>
          <w:i/>
          <w:iCs/>
          <w:color w:val="000000" w:themeColor="text1"/>
          <w:sz w:val="18"/>
          <w:szCs w:val="18"/>
        </w:rPr>
        <w:t>Blogdroiteuropeen</w:t>
      </w:r>
      <w:proofErr w:type="spellEnd"/>
      <w:r w:rsidRPr="00192309">
        <w:rPr>
          <w:rFonts w:ascii="Cambria" w:hAnsi="Cambria"/>
          <w:i/>
          <w:iCs/>
          <w:color w:val="000000" w:themeColor="text1"/>
          <w:sz w:val="18"/>
          <w:szCs w:val="18"/>
        </w:rPr>
        <w:t>,</w:t>
      </w:r>
      <w:r w:rsidRPr="00192309">
        <w:rPr>
          <w:rFonts w:ascii="Cambria" w:hAnsi="Cambria"/>
          <w:color w:val="000000" w:themeColor="text1"/>
          <w:sz w:val="18"/>
          <w:szCs w:val="18"/>
        </w:rPr>
        <w:t xml:space="preserve"> 13 July 2020.</w:t>
      </w:r>
    </w:p>
  </w:footnote>
  <w:footnote w:id="30">
    <w:p w14:paraId="1A9215D6" w14:textId="13DFF079" w:rsidR="007A2D40" w:rsidRPr="00192309" w:rsidRDefault="007A2D40" w:rsidP="00737474">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Degrave</w:t>
      </w:r>
      <w:proofErr w:type="spellEnd"/>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fn</w:t>
      </w:r>
      <w:proofErr w:type="spellEnd"/>
      <w:r w:rsidRPr="00192309">
        <w:rPr>
          <w:rFonts w:ascii="Cambria" w:hAnsi="Cambria"/>
          <w:b w:val="0"/>
          <w:bCs w:val="0"/>
          <w:color w:val="000000" w:themeColor="text1"/>
          <w:sz w:val="18"/>
          <w:szCs w:val="18"/>
        </w:rPr>
        <w:t xml:space="preserve"> </w:t>
      </w:r>
      <w:r w:rsidRPr="00192309">
        <w:rPr>
          <w:rFonts w:ascii="Cambria" w:hAnsi="Cambria"/>
          <w:b w:val="0"/>
          <w:bCs w:val="0"/>
          <w:color w:val="000000" w:themeColor="text1"/>
          <w:sz w:val="18"/>
          <w:szCs w:val="18"/>
        </w:rPr>
        <w:fldChar w:fldCharType="begin"/>
      </w:r>
      <w:r w:rsidRPr="00192309">
        <w:rPr>
          <w:rFonts w:ascii="Cambria" w:hAnsi="Cambria"/>
          <w:b w:val="0"/>
          <w:bCs w:val="0"/>
          <w:color w:val="000000" w:themeColor="text1"/>
          <w:sz w:val="18"/>
          <w:szCs w:val="18"/>
        </w:rPr>
        <w:instrText xml:space="preserve"> NOTEREF _Ref49240197 \h  \* MERGEFORMAT </w:instrText>
      </w:r>
      <w:r w:rsidRPr="00192309">
        <w:rPr>
          <w:rFonts w:ascii="Cambria" w:hAnsi="Cambria"/>
          <w:b w:val="0"/>
          <w:bCs w:val="0"/>
          <w:color w:val="000000" w:themeColor="text1"/>
          <w:sz w:val="18"/>
          <w:szCs w:val="18"/>
        </w:rPr>
      </w:r>
      <w:r w:rsidRPr="00192309">
        <w:rPr>
          <w:rFonts w:ascii="Cambria" w:hAnsi="Cambria"/>
          <w:b w:val="0"/>
          <w:bCs w:val="0"/>
          <w:color w:val="000000" w:themeColor="text1"/>
          <w:sz w:val="18"/>
          <w:szCs w:val="18"/>
        </w:rPr>
        <w:fldChar w:fldCharType="separate"/>
      </w:r>
      <w:r>
        <w:rPr>
          <w:rFonts w:ascii="Cambria" w:hAnsi="Cambria"/>
          <w:b w:val="0"/>
          <w:bCs w:val="0"/>
          <w:color w:val="000000" w:themeColor="text1"/>
          <w:sz w:val="18"/>
          <w:szCs w:val="18"/>
        </w:rPr>
        <w:t>11</w:t>
      </w:r>
      <w:r w:rsidRPr="00192309">
        <w:rPr>
          <w:rFonts w:ascii="Cambria" w:hAnsi="Cambria"/>
          <w:b w:val="0"/>
          <w:bCs w:val="0"/>
          <w:color w:val="000000" w:themeColor="text1"/>
          <w:sz w:val="18"/>
          <w:szCs w:val="18"/>
        </w:rPr>
        <w:fldChar w:fldCharType="end"/>
      </w:r>
      <w:r w:rsidRPr="00192309">
        <w:rPr>
          <w:rFonts w:ascii="Cambria" w:hAnsi="Cambria"/>
          <w:b w:val="0"/>
          <w:bCs w:val="0"/>
          <w:color w:val="000000" w:themeColor="text1"/>
          <w:sz w:val="18"/>
          <w:szCs w:val="18"/>
        </w:rPr>
        <w:t>). In Canada as well, the data protection agencies seem not to have had much capacity to control the development of tracing apps (V</w:t>
      </w:r>
      <w:r>
        <w:rPr>
          <w:rFonts w:ascii="Cambria" w:hAnsi="Cambria"/>
          <w:b w:val="0"/>
          <w:bCs w:val="0"/>
          <w:color w:val="000000" w:themeColor="text1"/>
          <w:sz w:val="18"/>
          <w:szCs w:val="18"/>
        </w:rPr>
        <w:t>incent</w:t>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Gautrais</w:t>
      </w:r>
      <w:proofErr w:type="spellEnd"/>
      <w:r w:rsidRPr="00192309">
        <w:rPr>
          <w:rFonts w:ascii="Cambria" w:hAnsi="Cambria"/>
          <w:b w:val="0"/>
          <w:bCs w:val="0"/>
          <w:color w:val="000000" w:themeColor="text1"/>
          <w:sz w:val="18"/>
          <w:szCs w:val="18"/>
        </w:rPr>
        <w:t xml:space="preserve">, ‘Tracing applications in Canada: Lessons on how to regulate artificial intelligence – A few words explaining the Covid-19 situation in Canada’,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 xml:space="preserve">, </w:t>
      </w:r>
      <w:r w:rsidRPr="00192309">
        <w:rPr>
          <w:rFonts w:ascii="Cambria" w:hAnsi="Cambria"/>
          <w:b w:val="0"/>
          <w:bCs w:val="0"/>
          <w:color w:val="000000" w:themeColor="text1"/>
          <w:sz w:val="18"/>
          <w:szCs w:val="18"/>
        </w:rPr>
        <w:t>30 July 2020).</w:t>
      </w:r>
    </w:p>
  </w:footnote>
  <w:footnote w:id="31">
    <w:p w14:paraId="715C6637" w14:textId="18338B77" w:rsidR="007A2D40" w:rsidRPr="00192309" w:rsidRDefault="007A2D40" w:rsidP="00DC24E2">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Butler (</w:t>
      </w:r>
      <w:proofErr w:type="spellStart"/>
      <w:r w:rsidRPr="00192309">
        <w:rPr>
          <w:rFonts w:ascii="Cambria" w:hAnsi="Cambria"/>
          <w:b w:val="0"/>
          <w:bCs w:val="0"/>
          <w:color w:val="000000" w:themeColor="text1"/>
          <w:sz w:val="18"/>
          <w:szCs w:val="18"/>
        </w:rPr>
        <w:t>fn</w:t>
      </w:r>
      <w:proofErr w:type="spellEnd"/>
      <w:r w:rsidRPr="00192309">
        <w:rPr>
          <w:rFonts w:ascii="Cambria" w:hAnsi="Cambria"/>
          <w:b w:val="0"/>
          <w:bCs w:val="0"/>
          <w:color w:val="000000" w:themeColor="text1"/>
          <w:sz w:val="18"/>
          <w:szCs w:val="18"/>
        </w:rPr>
        <w:t xml:space="preserve"> </w:t>
      </w:r>
      <w:r w:rsidRPr="00192309">
        <w:rPr>
          <w:rFonts w:ascii="Cambria" w:hAnsi="Cambria"/>
          <w:b w:val="0"/>
          <w:bCs w:val="0"/>
          <w:color w:val="000000" w:themeColor="text1"/>
          <w:sz w:val="18"/>
          <w:szCs w:val="18"/>
        </w:rPr>
        <w:fldChar w:fldCharType="begin"/>
      </w:r>
      <w:r w:rsidRPr="00192309">
        <w:rPr>
          <w:rFonts w:ascii="Cambria" w:hAnsi="Cambria"/>
          <w:b w:val="0"/>
          <w:bCs w:val="0"/>
          <w:color w:val="000000" w:themeColor="text1"/>
          <w:sz w:val="18"/>
          <w:szCs w:val="18"/>
        </w:rPr>
        <w:instrText xml:space="preserve"> NOTEREF _Ref49240649 \h  \* MERGEFORMAT </w:instrText>
      </w:r>
      <w:r w:rsidRPr="00192309">
        <w:rPr>
          <w:rFonts w:ascii="Cambria" w:hAnsi="Cambria"/>
          <w:b w:val="0"/>
          <w:bCs w:val="0"/>
          <w:color w:val="000000" w:themeColor="text1"/>
          <w:sz w:val="18"/>
          <w:szCs w:val="18"/>
        </w:rPr>
      </w:r>
      <w:r w:rsidRPr="00192309">
        <w:rPr>
          <w:rFonts w:ascii="Cambria" w:hAnsi="Cambria"/>
          <w:b w:val="0"/>
          <w:bCs w:val="0"/>
          <w:color w:val="000000" w:themeColor="text1"/>
          <w:sz w:val="18"/>
          <w:szCs w:val="18"/>
        </w:rPr>
        <w:fldChar w:fldCharType="separate"/>
      </w:r>
      <w:r>
        <w:rPr>
          <w:rFonts w:ascii="Cambria" w:hAnsi="Cambria"/>
          <w:b w:val="0"/>
          <w:bCs w:val="0"/>
          <w:color w:val="000000" w:themeColor="text1"/>
          <w:sz w:val="18"/>
          <w:szCs w:val="18"/>
        </w:rPr>
        <w:t>20</w:t>
      </w:r>
      <w:r w:rsidRPr="00192309">
        <w:rPr>
          <w:rFonts w:ascii="Cambria" w:hAnsi="Cambria"/>
          <w:b w:val="0"/>
          <w:bCs w:val="0"/>
          <w:color w:val="000000" w:themeColor="text1"/>
          <w:sz w:val="18"/>
          <w:szCs w:val="18"/>
        </w:rPr>
        <w:fldChar w:fldCharType="end"/>
      </w:r>
      <w:r w:rsidRPr="00192309">
        <w:rPr>
          <w:rFonts w:ascii="Cambria" w:hAnsi="Cambria"/>
          <w:b w:val="0"/>
          <w:bCs w:val="0"/>
          <w:color w:val="000000" w:themeColor="text1"/>
          <w:sz w:val="18"/>
          <w:szCs w:val="18"/>
        </w:rPr>
        <w:t>).</w:t>
      </w:r>
    </w:p>
  </w:footnote>
  <w:footnote w:id="32">
    <w:p w14:paraId="770FDD78" w14:textId="5BCB513B" w:rsidR="007A2D40" w:rsidRPr="00192309" w:rsidRDefault="007A2D40" w:rsidP="0076166E">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Article 55 (1) of the Spanish Constitution (R</w:t>
      </w:r>
      <w:r>
        <w:rPr>
          <w:rFonts w:ascii="Cambria" w:hAnsi="Cambria"/>
          <w:b w:val="0"/>
          <w:bCs w:val="0"/>
          <w:color w:val="000000" w:themeColor="text1"/>
          <w:sz w:val="18"/>
          <w:szCs w:val="18"/>
        </w:rPr>
        <w:t>osario</w:t>
      </w:r>
      <w:r w:rsidRPr="00192309">
        <w:rPr>
          <w:rFonts w:ascii="Cambria" w:hAnsi="Cambria"/>
          <w:b w:val="0"/>
          <w:bCs w:val="0"/>
          <w:color w:val="000000" w:themeColor="text1"/>
          <w:sz w:val="18"/>
          <w:szCs w:val="18"/>
        </w:rPr>
        <w:t xml:space="preserve"> García </w:t>
      </w:r>
      <w:proofErr w:type="spellStart"/>
      <w:r w:rsidRPr="00192309">
        <w:rPr>
          <w:rFonts w:ascii="Cambria" w:hAnsi="Cambria"/>
          <w:b w:val="0"/>
          <w:bCs w:val="0"/>
          <w:color w:val="000000" w:themeColor="text1"/>
          <w:sz w:val="18"/>
          <w:szCs w:val="18"/>
        </w:rPr>
        <w:t>Mahamut</w:t>
      </w:r>
      <w:proofErr w:type="spellEnd"/>
      <w:r w:rsidRPr="00192309">
        <w:rPr>
          <w:rFonts w:ascii="Cambria" w:hAnsi="Cambria"/>
          <w:b w:val="0"/>
          <w:bCs w:val="0"/>
          <w:color w:val="000000" w:themeColor="text1"/>
          <w:sz w:val="18"/>
          <w:szCs w:val="18"/>
        </w:rPr>
        <w:t xml:space="preserve">, ‘Covid-19 and data protection in Spain: An </w:t>
      </w:r>
      <w:proofErr w:type="spellStart"/>
      <w:r w:rsidRPr="00192309">
        <w:rPr>
          <w:rFonts w:ascii="Cambria" w:hAnsi="Cambria"/>
          <w:b w:val="0"/>
          <w:bCs w:val="0"/>
          <w:color w:val="000000" w:themeColor="text1"/>
          <w:sz w:val="18"/>
          <w:szCs w:val="18"/>
        </w:rPr>
        <w:t>overwiew</w:t>
      </w:r>
      <w:proofErr w:type="spellEnd"/>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w:t>
      </w:r>
      <w:r w:rsidRPr="00192309">
        <w:rPr>
          <w:rFonts w:ascii="Cambria" w:hAnsi="Cambria"/>
          <w:b w:val="0"/>
          <w:bCs w:val="0"/>
          <w:color w:val="000000" w:themeColor="text1"/>
          <w:sz w:val="18"/>
          <w:szCs w:val="18"/>
        </w:rPr>
        <w:t xml:space="preserve"> 29 June 2020).</w:t>
      </w:r>
    </w:p>
  </w:footnote>
  <w:footnote w:id="33">
    <w:p w14:paraId="62814D3A" w14:textId="723BA183" w:rsidR="007A2D40" w:rsidRPr="00192309" w:rsidRDefault="007A2D40" w:rsidP="00076333">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Article 13 (20) Swiss federal Constitution (A</w:t>
      </w:r>
      <w:r>
        <w:rPr>
          <w:rFonts w:ascii="Cambria" w:hAnsi="Cambria"/>
          <w:b w:val="0"/>
          <w:bCs w:val="0"/>
          <w:color w:val="000000" w:themeColor="text1"/>
          <w:sz w:val="18"/>
          <w:szCs w:val="18"/>
        </w:rPr>
        <w:t>lexia</w:t>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Pato</w:t>
      </w:r>
      <w:proofErr w:type="spellEnd"/>
      <w:r w:rsidRPr="00192309">
        <w:rPr>
          <w:rFonts w:ascii="Cambria" w:hAnsi="Cambria"/>
          <w:b w:val="0"/>
          <w:bCs w:val="0"/>
          <w:color w:val="000000" w:themeColor="text1"/>
          <w:sz w:val="18"/>
          <w:szCs w:val="18"/>
        </w:rPr>
        <w:t xml:space="preserve">, ‘Covid-19 and data protection issues in Switzerland’,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 xml:space="preserve">, </w:t>
      </w:r>
      <w:r w:rsidRPr="00192309">
        <w:rPr>
          <w:rFonts w:ascii="Cambria" w:hAnsi="Cambria"/>
          <w:b w:val="0"/>
          <w:bCs w:val="0"/>
          <w:color w:val="000000" w:themeColor="text1"/>
          <w:sz w:val="18"/>
          <w:szCs w:val="18"/>
        </w:rPr>
        <w:t>10 July 2020).</w:t>
      </w:r>
    </w:p>
  </w:footnote>
  <w:footnote w:id="34">
    <w:p w14:paraId="24C579B0" w14:textId="4BC68CD5" w:rsidR="007A2D40" w:rsidRPr="00192309" w:rsidRDefault="007A2D40" w:rsidP="008F1680">
      <w:pPr>
        <w:pStyle w:val="Heading1"/>
        <w:shd w:val="clear" w:color="auto" w:fill="FFFFFF"/>
        <w:spacing w:before="0" w:beforeAutospacing="0" w:after="0" w:afterAutospacing="0"/>
        <w:rPr>
          <w:rFonts w:ascii="Cambria" w:hAnsi="Cambria"/>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Geminn</w:t>
      </w:r>
      <w:proofErr w:type="spellEnd"/>
      <w:r w:rsidRPr="00192309">
        <w:rPr>
          <w:rFonts w:ascii="Cambria" w:hAnsi="Cambria"/>
          <w:b w:val="0"/>
          <w:bCs w:val="0"/>
          <w:color w:val="000000" w:themeColor="text1"/>
          <w:sz w:val="18"/>
          <w:szCs w:val="18"/>
        </w:rPr>
        <w:t xml:space="preserve"> and Müller</w:t>
      </w:r>
      <w:r>
        <w:rPr>
          <w:rFonts w:ascii="Cambria" w:hAnsi="Cambria"/>
          <w:b w:val="0"/>
          <w:bCs w:val="0"/>
          <w:color w:val="000000" w:themeColor="text1"/>
          <w:sz w:val="18"/>
          <w:szCs w:val="18"/>
        </w:rPr>
        <w:t xml:space="preserve"> (</w:t>
      </w:r>
      <w:proofErr w:type="spellStart"/>
      <w:r>
        <w:rPr>
          <w:rFonts w:ascii="Cambria" w:hAnsi="Cambria"/>
          <w:b w:val="0"/>
          <w:bCs w:val="0"/>
          <w:color w:val="000000" w:themeColor="text1"/>
          <w:sz w:val="18"/>
          <w:szCs w:val="18"/>
        </w:rPr>
        <w:t>fn</w:t>
      </w:r>
      <w:proofErr w:type="spellEnd"/>
      <w:r>
        <w:rPr>
          <w:rFonts w:ascii="Cambria" w:hAnsi="Cambria"/>
          <w:b w:val="0"/>
          <w:bCs w:val="0"/>
          <w:color w:val="000000" w:themeColor="text1"/>
          <w:sz w:val="18"/>
          <w:szCs w:val="18"/>
        </w:rPr>
        <w:t xml:space="preserve"> </w:t>
      </w:r>
      <w:r>
        <w:rPr>
          <w:rFonts w:ascii="Cambria" w:hAnsi="Cambria"/>
          <w:b w:val="0"/>
          <w:bCs w:val="0"/>
          <w:color w:val="000000" w:themeColor="text1"/>
          <w:sz w:val="18"/>
          <w:szCs w:val="18"/>
        </w:rPr>
        <w:fldChar w:fldCharType="begin"/>
      </w:r>
      <w:r>
        <w:rPr>
          <w:rFonts w:ascii="Cambria" w:hAnsi="Cambria"/>
          <w:b w:val="0"/>
          <w:bCs w:val="0"/>
          <w:color w:val="000000" w:themeColor="text1"/>
          <w:sz w:val="18"/>
          <w:szCs w:val="18"/>
        </w:rPr>
        <w:instrText xml:space="preserve"> NOTEREF _Ref49255417 \h </w:instrText>
      </w:r>
      <w:r>
        <w:rPr>
          <w:rFonts w:ascii="Cambria" w:hAnsi="Cambria"/>
          <w:b w:val="0"/>
          <w:bCs w:val="0"/>
          <w:color w:val="000000" w:themeColor="text1"/>
          <w:sz w:val="18"/>
          <w:szCs w:val="18"/>
        </w:rPr>
      </w:r>
      <w:r>
        <w:rPr>
          <w:rFonts w:ascii="Cambria" w:hAnsi="Cambria"/>
          <w:b w:val="0"/>
          <w:bCs w:val="0"/>
          <w:color w:val="000000" w:themeColor="text1"/>
          <w:sz w:val="18"/>
          <w:szCs w:val="18"/>
        </w:rPr>
        <w:fldChar w:fldCharType="separate"/>
      </w:r>
      <w:r>
        <w:rPr>
          <w:rFonts w:ascii="Cambria" w:hAnsi="Cambria"/>
          <w:b w:val="0"/>
          <w:bCs w:val="0"/>
          <w:color w:val="000000" w:themeColor="text1"/>
          <w:sz w:val="18"/>
          <w:szCs w:val="18"/>
        </w:rPr>
        <w:t>13</w:t>
      </w:r>
      <w:r>
        <w:rPr>
          <w:rFonts w:ascii="Cambria" w:hAnsi="Cambria"/>
          <w:b w:val="0"/>
          <w:bCs w:val="0"/>
          <w:color w:val="000000" w:themeColor="text1"/>
          <w:sz w:val="18"/>
          <w:szCs w:val="18"/>
        </w:rPr>
        <w:fldChar w:fldCharType="end"/>
      </w:r>
      <w:r>
        <w:rPr>
          <w:rFonts w:ascii="Cambria" w:hAnsi="Cambria"/>
          <w:b w:val="0"/>
          <w:bCs w:val="0"/>
          <w:color w:val="000000" w:themeColor="text1"/>
          <w:sz w:val="18"/>
          <w:szCs w:val="18"/>
        </w:rPr>
        <w:t>)</w:t>
      </w:r>
      <w:r w:rsidRPr="00192309">
        <w:rPr>
          <w:rFonts w:ascii="Cambria" w:hAnsi="Cambria"/>
          <w:b w:val="0"/>
          <w:bCs w:val="0"/>
          <w:color w:val="000000" w:themeColor="text1"/>
          <w:sz w:val="18"/>
          <w:szCs w:val="18"/>
        </w:rPr>
        <w:t>.</w:t>
      </w:r>
    </w:p>
  </w:footnote>
  <w:footnote w:id="35">
    <w:p w14:paraId="097976D9" w14:textId="1BEBC50E" w:rsidR="007A2D40" w:rsidRPr="00192309" w:rsidRDefault="007A2D40" w:rsidP="00B67A27">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N</w:t>
      </w:r>
      <w:r>
        <w:rPr>
          <w:rFonts w:ascii="Cambria" w:hAnsi="Cambria"/>
          <w:b w:val="0"/>
          <w:bCs w:val="0"/>
          <w:color w:val="000000" w:themeColor="text1"/>
          <w:sz w:val="18"/>
          <w:szCs w:val="18"/>
        </w:rPr>
        <w:t>atasa</w:t>
      </w:r>
      <w:proofErr w:type="spellEnd"/>
      <w:r w:rsidRPr="00192309">
        <w:rPr>
          <w:rFonts w:ascii="Cambria" w:hAnsi="Cambria"/>
          <w:b w:val="0"/>
          <w:bCs w:val="0"/>
          <w:color w:val="000000" w:themeColor="text1"/>
          <w:sz w:val="18"/>
          <w:szCs w:val="18"/>
        </w:rPr>
        <w:t xml:space="preserve"> Pirc Musar, ‘New powers accorded to the police due to Covid-19 in Slovenia’,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 xml:space="preserve">, </w:t>
      </w:r>
      <w:r w:rsidRPr="00192309">
        <w:rPr>
          <w:rFonts w:ascii="Cambria" w:hAnsi="Cambria"/>
          <w:b w:val="0"/>
          <w:bCs w:val="0"/>
          <w:color w:val="000000" w:themeColor="text1"/>
          <w:sz w:val="18"/>
          <w:szCs w:val="18"/>
        </w:rPr>
        <w:t>28 July 2020.</w:t>
      </w:r>
    </w:p>
  </w:footnote>
  <w:footnote w:id="36">
    <w:p w14:paraId="10A3032B" w14:textId="07290415" w:rsidR="007A2D40" w:rsidRPr="00192309" w:rsidRDefault="007A2D40" w:rsidP="008A7949">
      <w:pPr>
        <w:pStyle w:val="Heading1"/>
        <w:shd w:val="clear" w:color="auto" w:fill="FFFFFF"/>
        <w:spacing w:before="0" w:beforeAutospacing="0" w:after="0" w:afterAutospacing="0"/>
        <w:jc w:val="both"/>
        <w:rPr>
          <w:rFonts w:ascii="Cambria" w:hAnsi="Cambria"/>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Style w:val="FootnoteReference"/>
          <w:rFonts w:ascii="Cambria" w:hAnsi="Cambria"/>
          <w:b w:val="0"/>
          <w:bCs w:val="0"/>
          <w:sz w:val="18"/>
          <w:szCs w:val="18"/>
        </w:rPr>
        <w:t xml:space="preserve"> </w:t>
      </w:r>
      <w:r w:rsidRPr="00192309">
        <w:rPr>
          <w:rFonts w:ascii="Cambria" w:hAnsi="Cambria"/>
          <w:b w:val="0"/>
          <w:bCs w:val="0"/>
          <w:color w:val="000000" w:themeColor="text1"/>
          <w:sz w:val="18"/>
          <w:szCs w:val="18"/>
        </w:rPr>
        <w:t xml:space="preserve">Petra </w:t>
      </w:r>
      <w:proofErr w:type="spellStart"/>
      <w:r w:rsidRPr="00192309">
        <w:rPr>
          <w:rFonts w:ascii="Cambria" w:hAnsi="Cambria"/>
          <w:b w:val="0"/>
          <w:bCs w:val="0"/>
          <w:color w:val="000000" w:themeColor="text1"/>
          <w:sz w:val="18"/>
          <w:szCs w:val="18"/>
        </w:rPr>
        <w:t>Lancos</w:t>
      </w:r>
      <w:proofErr w:type="spellEnd"/>
      <w:r w:rsidRPr="00192309">
        <w:rPr>
          <w:rFonts w:ascii="Cambria" w:hAnsi="Cambria"/>
          <w:b w:val="0"/>
          <w:bCs w:val="0"/>
          <w:color w:val="000000" w:themeColor="text1"/>
          <w:sz w:val="18"/>
          <w:szCs w:val="18"/>
        </w:rPr>
        <w:t xml:space="preserve">, ‘Data protection and freedom of information in Hungary: The latest casualties of Covid-19?’,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w:t>
      </w:r>
      <w:r w:rsidRPr="00192309">
        <w:rPr>
          <w:rFonts w:ascii="Cambria" w:hAnsi="Cambria"/>
          <w:b w:val="0"/>
          <w:bCs w:val="0"/>
          <w:color w:val="000000" w:themeColor="text1"/>
          <w:sz w:val="18"/>
          <w:szCs w:val="18"/>
        </w:rPr>
        <w:t xml:space="preserve"> 9 July 2020. </w:t>
      </w:r>
      <w:r w:rsidRPr="00192309">
        <w:rPr>
          <w:rFonts w:ascii="Cambria" w:hAnsi="Cambria"/>
          <w:color w:val="000000" w:themeColor="text1"/>
          <w:sz w:val="18"/>
          <w:szCs w:val="18"/>
        </w:rPr>
        <w:t xml:space="preserve"> </w:t>
      </w:r>
    </w:p>
  </w:footnote>
  <w:footnote w:id="37">
    <w:p w14:paraId="46CFEC9F" w14:textId="42440861" w:rsidR="007A2D40" w:rsidRPr="00192309" w:rsidRDefault="007A2D40" w:rsidP="00EC3C37">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sz w:val="18"/>
          <w:szCs w:val="18"/>
        </w:rPr>
        <w:footnoteRef/>
      </w:r>
      <w:r w:rsidRPr="00192309">
        <w:rPr>
          <w:rFonts w:ascii="Cambria" w:hAnsi="Cambria"/>
          <w:b w:val="0"/>
          <w:bCs w:val="0"/>
          <w:sz w:val="18"/>
          <w:szCs w:val="18"/>
        </w:rPr>
        <w:t xml:space="preserve"> </w:t>
      </w:r>
      <w:proofErr w:type="spellStart"/>
      <w:r w:rsidRPr="00192309">
        <w:rPr>
          <w:rFonts w:ascii="Cambria" w:hAnsi="Cambria"/>
          <w:b w:val="0"/>
          <w:bCs w:val="0"/>
          <w:color w:val="000000" w:themeColor="text1"/>
          <w:sz w:val="18"/>
          <w:szCs w:val="18"/>
        </w:rPr>
        <w:t>Gautrais</w:t>
      </w:r>
      <w:proofErr w:type="spellEnd"/>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fn</w:t>
      </w:r>
      <w:proofErr w:type="spellEnd"/>
      <w:r w:rsidRPr="00192309">
        <w:rPr>
          <w:rFonts w:ascii="Cambria" w:hAnsi="Cambria"/>
          <w:b w:val="0"/>
          <w:bCs w:val="0"/>
          <w:color w:val="000000" w:themeColor="text1"/>
          <w:sz w:val="18"/>
          <w:szCs w:val="18"/>
        </w:rPr>
        <w:t xml:space="preserve"> </w:t>
      </w:r>
      <w:r w:rsidRPr="00192309">
        <w:rPr>
          <w:rFonts w:ascii="Cambria" w:hAnsi="Cambria"/>
          <w:b w:val="0"/>
          <w:bCs w:val="0"/>
          <w:color w:val="000000" w:themeColor="text1"/>
          <w:sz w:val="18"/>
          <w:szCs w:val="18"/>
        </w:rPr>
        <w:fldChar w:fldCharType="begin"/>
      </w:r>
      <w:r w:rsidRPr="00192309">
        <w:rPr>
          <w:rFonts w:ascii="Cambria" w:hAnsi="Cambria"/>
          <w:b w:val="0"/>
          <w:bCs w:val="0"/>
          <w:color w:val="000000" w:themeColor="text1"/>
          <w:sz w:val="18"/>
          <w:szCs w:val="18"/>
        </w:rPr>
        <w:instrText xml:space="preserve"> NOTEREF _Ref49241020 \h  \* MERGEFORMAT </w:instrText>
      </w:r>
      <w:r w:rsidRPr="00192309">
        <w:rPr>
          <w:rFonts w:ascii="Cambria" w:hAnsi="Cambria"/>
          <w:b w:val="0"/>
          <w:bCs w:val="0"/>
          <w:color w:val="000000" w:themeColor="text1"/>
          <w:sz w:val="18"/>
          <w:szCs w:val="18"/>
        </w:rPr>
      </w:r>
      <w:r w:rsidRPr="00192309">
        <w:rPr>
          <w:rFonts w:ascii="Cambria" w:hAnsi="Cambria"/>
          <w:b w:val="0"/>
          <w:bCs w:val="0"/>
          <w:color w:val="000000" w:themeColor="text1"/>
          <w:sz w:val="18"/>
          <w:szCs w:val="18"/>
        </w:rPr>
        <w:fldChar w:fldCharType="separate"/>
      </w:r>
      <w:r>
        <w:rPr>
          <w:rFonts w:ascii="Cambria" w:hAnsi="Cambria"/>
          <w:b w:val="0"/>
          <w:bCs w:val="0"/>
          <w:color w:val="000000" w:themeColor="text1"/>
          <w:sz w:val="18"/>
          <w:szCs w:val="18"/>
        </w:rPr>
        <w:t>30</w:t>
      </w:r>
      <w:r w:rsidRPr="00192309">
        <w:rPr>
          <w:rFonts w:ascii="Cambria" w:hAnsi="Cambria"/>
          <w:b w:val="0"/>
          <w:bCs w:val="0"/>
          <w:color w:val="000000" w:themeColor="text1"/>
          <w:sz w:val="18"/>
          <w:szCs w:val="18"/>
        </w:rPr>
        <w:fldChar w:fldCharType="end"/>
      </w:r>
      <w:r w:rsidRPr="00192309">
        <w:rPr>
          <w:rFonts w:ascii="Cambria" w:hAnsi="Cambria"/>
          <w:b w:val="0"/>
          <w:bCs w:val="0"/>
          <w:color w:val="000000" w:themeColor="text1"/>
          <w:sz w:val="18"/>
          <w:szCs w:val="18"/>
        </w:rPr>
        <w:t>).</w:t>
      </w:r>
    </w:p>
  </w:footnote>
  <w:footnote w:id="38">
    <w:p w14:paraId="6D5D838C" w14:textId="3FF85990" w:rsidR="007A2D40" w:rsidRPr="00192309" w:rsidRDefault="007A2D40" w:rsidP="00B109D1">
      <w:pPr>
        <w:pStyle w:val="FootnoteText"/>
        <w:jc w:val="both"/>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w:t>
      </w:r>
      <w:proofErr w:type="spellStart"/>
      <w:r w:rsidRPr="00192309">
        <w:rPr>
          <w:rFonts w:ascii="Cambria" w:hAnsi="Cambria"/>
          <w:color w:val="000000" w:themeColor="text1"/>
          <w:sz w:val="18"/>
          <w:szCs w:val="18"/>
        </w:rPr>
        <w:t>Muson</w:t>
      </w:r>
      <w:proofErr w:type="spellEnd"/>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fn</w:t>
      </w:r>
      <w:proofErr w:type="spellEnd"/>
      <w:r w:rsidRPr="00192309">
        <w:rPr>
          <w:rFonts w:ascii="Cambria" w:hAnsi="Cambria"/>
          <w:color w:val="000000" w:themeColor="text1"/>
          <w:sz w:val="18"/>
          <w:szCs w:val="18"/>
        </w:rPr>
        <w:t xml:space="preserve"> </w:t>
      </w:r>
      <w:r w:rsidRPr="00192309">
        <w:rPr>
          <w:rFonts w:ascii="Cambria" w:hAnsi="Cambria"/>
          <w:color w:val="000000" w:themeColor="text1"/>
          <w:sz w:val="18"/>
          <w:szCs w:val="18"/>
        </w:rPr>
        <w:fldChar w:fldCharType="begin"/>
      </w:r>
      <w:r w:rsidRPr="00192309">
        <w:rPr>
          <w:rFonts w:ascii="Cambria" w:hAnsi="Cambria"/>
          <w:color w:val="000000" w:themeColor="text1"/>
          <w:sz w:val="18"/>
          <w:szCs w:val="18"/>
        </w:rPr>
        <w:instrText xml:space="preserve"> NOTEREF _Ref49240250 \h  \* MERGEFORMAT </w:instrText>
      </w:r>
      <w:r w:rsidRPr="00192309">
        <w:rPr>
          <w:rFonts w:ascii="Cambria" w:hAnsi="Cambria"/>
          <w:color w:val="000000" w:themeColor="text1"/>
          <w:sz w:val="18"/>
          <w:szCs w:val="18"/>
        </w:rPr>
      </w:r>
      <w:r w:rsidRPr="00192309">
        <w:rPr>
          <w:rFonts w:ascii="Cambria" w:hAnsi="Cambria"/>
          <w:color w:val="000000" w:themeColor="text1"/>
          <w:sz w:val="18"/>
          <w:szCs w:val="18"/>
        </w:rPr>
        <w:fldChar w:fldCharType="separate"/>
      </w:r>
      <w:r>
        <w:rPr>
          <w:rFonts w:ascii="Cambria" w:hAnsi="Cambria"/>
          <w:color w:val="000000" w:themeColor="text1"/>
          <w:sz w:val="18"/>
          <w:szCs w:val="18"/>
        </w:rPr>
        <w:t>12</w:t>
      </w:r>
      <w:r w:rsidRPr="00192309">
        <w:rPr>
          <w:rFonts w:ascii="Cambria" w:hAnsi="Cambria"/>
          <w:color w:val="000000" w:themeColor="text1"/>
          <w:sz w:val="18"/>
          <w:szCs w:val="18"/>
        </w:rPr>
        <w:fldChar w:fldCharType="end"/>
      </w:r>
      <w:r w:rsidRPr="00192309">
        <w:rPr>
          <w:rFonts w:ascii="Cambria" w:hAnsi="Cambria"/>
          <w:color w:val="000000" w:themeColor="text1"/>
          <w:sz w:val="18"/>
          <w:szCs w:val="18"/>
        </w:rPr>
        <w:t>).</w:t>
      </w:r>
    </w:p>
  </w:footnote>
  <w:footnote w:id="39">
    <w:p w14:paraId="4F54303E" w14:textId="0FEE8613" w:rsidR="007A2D40" w:rsidRPr="00192309" w:rsidRDefault="007A2D40" w:rsidP="00C619B1">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Belli and Zingales (</w:t>
      </w:r>
      <w:proofErr w:type="spellStart"/>
      <w:r w:rsidRPr="00192309">
        <w:rPr>
          <w:rFonts w:ascii="Cambria" w:hAnsi="Cambria"/>
          <w:b w:val="0"/>
          <w:bCs w:val="0"/>
          <w:color w:val="000000" w:themeColor="text1"/>
          <w:sz w:val="18"/>
          <w:szCs w:val="18"/>
        </w:rPr>
        <w:t>fn</w:t>
      </w:r>
      <w:proofErr w:type="spellEnd"/>
      <w:r w:rsidRPr="00192309">
        <w:rPr>
          <w:rFonts w:ascii="Cambria" w:hAnsi="Cambria"/>
          <w:b w:val="0"/>
          <w:bCs w:val="0"/>
          <w:color w:val="000000" w:themeColor="text1"/>
          <w:sz w:val="18"/>
          <w:szCs w:val="18"/>
        </w:rPr>
        <w:t xml:space="preserve"> </w:t>
      </w:r>
      <w:r w:rsidRPr="00192309">
        <w:rPr>
          <w:rFonts w:ascii="Cambria" w:hAnsi="Cambria"/>
          <w:b w:val="0"/>
          <w:bCs w:val="0"/>
          <w:color w:val="000000" w:themeColor="text1"/>
          <w:sz w:val="18"/>
          <w:szCs w:val="18"/>
        </w:rPr>
        <w:fldChar w:fldCharType="begin"/>
      </w:r>
      <w:r w:rsidRPr="00192309">
        <w:rPr>
          <w:rFonts w:ascii="Cambria" w:hAnsi="Cambria"/>
          <w:b w:val="0"/>
          <w:bCs w:val="0"/>
          <w:color w:val="000000" w:themeColor="text1"/>
          <w:sz w:val="18"/>
          <w:szCs w:val="18"/>
        </w:rPr>
        <w:instrText xml:space="preserve"> NOTEREF _Ref49240730 \h  \* MERGEFORMAT </w:instrText>
      </w:r>
      <w:r w:rsidRPr="00192309">
        <w:rPr>
          <w:rFonts w:ascii="Cambria" w:hAnsi="Cambria"/>
          <w:b w:val="0"/>
          <w:bCs w:val="0"/>
          <w:color w:val="000000" w:themeColor="text1"/>
          <w:sz w:val="18"/>
          <w:szCs w:val="18"/>
        </w:rPr>
      </w:r>
      <w:r w:rsidRPr="00192309">
        <w:rPr>
          <w:rFonts w:ascii="Cambria" w:hAnsi="Cambria"/>
          <w:b w:val="0"/>
          <w:bCs w:val="0"/>
          <w:color w:val="000000" w:themeColor="text1"/>
          <w:sz w:val="18"/>
          <w:szCs w:val="18"/>
        </w:rPr>
        <w:fldChar w:fldCharType="separate"/>
      </w:r>
      <w:r>
        <w:rPr>
          <w:rFonts w:ascii="Cambria" w:hAnsi="Cambria"/>
          <w:b w:val="0"/>
          <w:bCs w:val="0"/>
          <w:color w:val="000000" w:themeColor="text1"/>
          <w:sz w:val="18"/>
          <w:szCs w:val="18"/>
        </w:rPr>
        <w:t>22</w:t>
      </w:r>
      <w:r w:rsidRPr="00192309">
        <w:rPr>
          <w:rFonts w:ascii="Cambria" w:hAnsi="Cambria"/>
          <w:b w:val="0"/>
          <w:bCs w:val="0"/>
          <w:color w:val="000000" w:themeColor="text1"/>
          <w:sz w:val="18"/>
          <w:szCs w:val="18"/>
        </w:rPr>
        <w:fldChar w:fldCharType="end"/>
      </w:r>
      <w:r w:rsidRPr="00192309">
        <w:rPr>
          <w:rFonts w:ascii="Cambria" w:hAnsi="Cambria"/>
          <w:b w:val="0"/>
          <w:bCs w:val="0"/>
          <w:color w:val="000000" w:themeColor="text1"/>
          <w:sz w:val="18"/>
          <w:szCs w:val="18"/>
        </w:rPr>
        <w:t>).</w:t>
      </w:r>
    </w:p>
  </w:footnote>
  <w:footnote w:id="40">
    <w:p w14:paraId="235A2518" w14:textId="52515D55" w:rsidR="007A2D40" w:rsidRPr="00192309" w:rsidRDefault="007A2D40" w:rsidP="00EC3C37">
      <w:pPr>
        <w:jc w:val="both"/>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Although the EDPB adopted guidelines on this topic: see EDPB, Guidelines 03/2020 on the processing of data concerning health for the purpose of scientific research in the context of the COVID-19 outbreak, adopted on 21 April 2020. </w:t>
      </w:r>
      <w:r w:rsidRPr="00192309">
        <w:rPr>
          <w:rFonts w:ascii="Cambria" w:hAnsi="Cambria"/>
          <w:i/>
          <w:iCs/>
          <w:sz w:val="18"/>
          <w:szCs w:val="18"/>
        </w:rPr>
        <w:t xml:space="preserve">Add </w:t>
      </w:r>
      <w:r w:rsidRPr="00192309">
        <w:rPr>
          <w:rFonts w:ascii="Cambria" w:hAnsi="Cambria"/>
          <w:color w:val="000000" w:themeColor="text1"/>
          <w:sz w:val="18"/>
          <w:szCs w:val="18"/>
        </w:rPr>
        <w:t>Tambou (</w:t>
      </w:r>
      <w:proofErr w:type="spellStart"/>
      <w:r w:rsidRPr="00192309">
        <w:rPr>
          <w:rFonts w:ascii="Cambria" w:hAnsi="Cambria"/>
          <w:color w:val="000000" w:themeColor="text1"/>
          <w:sz w:val="18"/>
          <w:szCs w:val="18"/>
        </w:rPr>
        <w:t>fn</w:t>
      </w:r>
      <w:proofErr w:type="spellEnd"/>
      <w:r w:rsidRPr="00192309">
        <w:rPr>
          <w:rFonts w:ascii="Cambria" w:hAnsi="Cambria"/>
          <w:color w:val="000000" w:themeColor="text1"/>
          <w:sz w:val="18"/>
          <w:szCs w:val="18"/>
        </w:rPr>
        <w:t xml:space="preserve"> </w:t>
      </w:r>
      <w:r w:rsidRPr="00192309">
        <w:rPr>
          <w:rFonts w:ascii="Cambria" w:hAnsi="Cambria"/>
          <w:color w:val="000000" w:themeColor="text1"/>
          <w:sz w:val="18"/>
          <w:szCs w:val="18"/>
        </w:rPr>
        <w:fldChar w:fldCharType="begin"/>
      </w:r>
      <w:r w:rsidRPr="00192309">
        <w:rPr>
          <w:rFonts w:ascii="Cambria" w:hAnsi="Cambria"/>
          <w:color w:val="000000" w:themeColor="text1"/>
          <w:sz w:val="18"/>
          <w:szCs w:val="18"/>
        </w:rPr>
        <w:instrText xml:space="preserve"> NOTEREF _Ref49240454 \h  \* MERGEFORMAT </w:instrText>
      </w:r>
      <w:r w:rsidRPr="00192309">
        <w:rPr>
          <w:rFonts w:ascii="Cambria" w:hAnsi="Cambria"/>
          <w:color w:val="000000" w:themeColor="text1"/>
          <w:sz w:val="18"/>
          <w:szCs w:val="18"/>
        </w:rPr>
      </w:r>
      <w:r w:rsidRPr="00192309">
        <w:rPr>
          <w:rFonts w:ascii="Cambria" w:hAnsi="Cambria"/>
          <w:color w:val="000000" w:themeColor="text1"/>
          <w:sz w:val="18"/>
          <w:szCs w:val="18"/>
        </w:rPr>
        <w:fldChar w:fldCharType="separate"/>
      </w:r>
      <w:r>
        <w:rPr>
          <w:rFonts w:ascii="Cambria" w:hAnsi="Cambria"/>
          <w:color w:val="000000" w:themeColor="text1"/>
          <w:sz w:val="18"/>
          <w:szCs w:val="18"/>
        </w:rPr>
        <w:t>17</w:t>
      </w:r>
      <w:r w:rsidRPr="00192309">
        <w:rPr>
          <w:rFonts w:ascii="Cambria" w:hAnsi="Cambria"/>
          <w:color w:val="000000" w:themeColor="text1"/>
          <w:sz w:val="18"/>
          <w:szCs w:val="18"/>
        </w:rPr>
        <w:fldChar w:fldCharType="end"/>
      </w:r>
      <w:r w:rsidRPr="00192309">
        <w:rPr>
          <w:rFonts w:ascii="Cambria" w:hAnsi="Cambria"/>
          <w:color w:val="000000" w:themeColor="text1"/>
          <w:sz w:val="18"/>
          <w:szCs w:val="18"/>
        </w:rPr>
        <w:t>)</w:t>
      </w:r>
      <w:r w:rsidRPr="00192309">
        <w:rPr>
          <w:rFonts w:ascii="Cambria" w:hAnsi="Cambria"/>
          <w:bCs/>
          <w:color w:val="000000" w:themeColor="text1"/>
          <w:sz w:val="18"/>
          <w:szCs w:val="18"/>
        </w:rPr>
        <w:t>.</w:t>
      </w:r>
    </w:p>
  </w:footnote>
  <w:footnote w:id="41">
    <w:p w14:paraId="3F2A2BBC" w14:textId="59E35DBE" w:rsidR="007A2D40" w:rsidRPr="00192309" w:rsidRDefault="007A2D40" w:rsidP="00F354A3">
      <w:pPr>
        <w:pStyle w:val="FootnoteText"/>
        <w:rPr>
          <w:rFonts w:ascii="Cambria" w:hAnsi="Cambria"/>
          <w:sz w:val="18"/>
          <w:szCs w:val="18"/>
        </w:rPr>
      </w:pPr>
      <w:r w:rsidRPr="00192309">
        <w:rPr>
          <w:rStyle w:val="FootnoteReference"/>
          <w:rFonts w:ascii="Cambria" w:eastAsia="Times New Roman" w:hAnsi="Cambria" w:cs="Times New Roman"/>
          <w:color w:val="000000" w:themeColor="text1"/>
          <w:sz w:val="18"/>
          <w:szCs w:val="18"/>
          <w:lang w:eastAsia="en-GB"/>
        </w:rPr>
        <w:footnoteRef/>
      </w:r>
      <w:r w:rsidRPr="00192309">
        <w:rPr>
          <w:rStyle w:val="FootnoteReference"/>
          <w:rFonts w:ascii="Cambria" w:eastAsia="Times New Roman" w:hAnsi="Cambria" w:cs="Times New Roman"/>
          <w:color w:val="000000" w:themeColor="text1"/>
          <w:sz w:val="18"/>
          <w:szCs w:val="18"/>
          <w:lang w:eastAsia="en-GB"/>
        </w:rPr>
        <w:t xml:space="preserve"> </w:t>
      </w:r>
      <w:proofErr w:type="spellStart"/>
      <w:r w:rsidRPr="00192309">
        <w:rPr>
          <w:rFonts w:ascii="Cambria" w:hAnsi="Cambria"/>
          <w:color w:val="000000" w:themeColor="text1"/>
          <w:sz w:val="18"/>
          <w:szCs w:val="18"/>
        </w:rPr>
        <w:t>Hatzopoulos</w:t>
      </w:r>
      <w:proofErr w:type="spellEnd"/>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fn</w:t>
      </w:r>
      <w:proofErr w:type="spellEnd"/>
      <w:r w:rsidRPr="00192309">
        <w:rPr>
          <w:rFonts w:ascii="Cambria" w:hAnsi="Cambria"/>
          <w:color w:val="000000" w:themeColor="text1"/>
          <w:sz w:val="18"/>
          <w:szCs w:val="18"/>
        </w:rPr>
        <w:t xml:space="preserve"> </w:t>
      </w:r>
      <w:r w:rsidRPr="00192309">
        <w:rPr>
          <w:rFonts w:ascii="Cambria" w:hAnsi="Cambria"/>
          <w:color w:val="000000" w:themeColor="text1"/>
          <w:sz w:val="18"/>
          <w:szCs w:val="18"/>
        </w:rPr>
        <w:fldChar w:fldCharType="begin"/>
      </w:r>
      <w:r w:rsidRPr="00192309">
        <w:rPr>
          <w:rFonts w:ascii="Cambria" w:hAnsi="Cambria"/>
          <w:color w:val="000000" w:themeColor="text1"/>
          <w:sz w:val="18"/>
          <w:szCs w:val="18"/>
        </w:rPr>
        <w:instrText xml:space="preserve"> NOTEREF _Ref49240250 \h  \* MERGEFORMAT </w:instrText>
      </w:r>
      <w:r w:rsidRPr="00192309">
        <w:rPr>
          <w:rFonts w:ascii="Cambria" w:hAnsi="Cambria"/>
          <w:color w:val="000000" w:themeColor="text1"/>
          <w:sz w:val="18"/>
          <w:szCs w:val="18"/>
        </w:rPr>
      </w:r>
      <w:r w:rsidRPr="00192309">
        <w:rPr>
          <w:rFonts w:ascii="Cambria" w:hAnsi="Cambria"/>
          <w:color w:val="000000" w:themeColor="text1"/>
          <w:sz w:val="18"/>
          <w:szCs w:val="18"/>
        </w:rPr>
        <w:fldChar w:fldCharType="separate"/>
      </w:r>
      <w:r>
        <w:rPr>
          <w:rFonts w:ascii="Cambria" w:hAnsi="Cambria"/>
          <w:color w:val="000000" w:themeColor="text1"/>
          <w:sz w:val="18"/>
          <w:szCs w:val="18"/>
        </w:rPr>
        <w:t>12</w:t>
      </w:r>
      <w:r w:rsidRPr="00192309">
        <w:rPr>
          <w:rFonts w:ascii="Cambria" w:hAnsi="Cambria"/>
          <w:color w:val="000000" w:themeColor="text1"/>
          <w:sz w:val="18"/>
          <w:szCs w:val="18"/>
        </w:rPr>
        <w:fldChar w:fldCharType="end"/>
      </w:r>
      <w:r w:rsidRPr="00192309">
        <w:rPr>
          <w:rFonts w:ascii="Cambria" w:hAnsi="Cambria"/>
          <w:color w:val="000000" w:themeColor="text1"/>
          <w:sz w:val="18"/>
          <w:szCs w:val="18"/>
        </w:rPr>
        <w:t>).</w:t>
      </w:r>
    </w:p>
  </w:footnote>
  <w:footnote w:id="42">
    <w:p w14:paraId="04B7C530" w14:textId="430B3B68" w:rsidR="007A2D40" w:rsidRPr="00192309" w:rsidRDefault="007A2D40" w:rsidP="00731FCC">
      <w:pPr>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F</w:t>
      </w:r>
      <w:r>
        <w:rPr>
          <w:rFonts w:ascii="Cambria" w:hAnsi="Cambria"/>
          <w:color w:val="000000" w:themeColor="text1"/>
          <w:sz w:val="18"/>
          <w:szCs w:val="18"/>
        </w:rPr>
        <w:t>rancesco</w:t>
      </w:r>
      <w:r w:rsidRPr="00192309">
        <w:rPr>
          <w:rFonts w:ascii="Cambria" w:hAnsi="Cambria"/>
          <w:color w:val="000000" w:themeColor="text1"/>
          <w:sz w:val="18"/>
          <w:szCs w:val="18"/>
        </w:rPr>
        <w:t xml:space="preserve"> G</w:t>
      </w:r>
      <w:r>
        <w:rPr>
          <w:rFonts w:ascii="Cambria" w:hAnsi="Cambria"/>
          <w:color w:val="000000" w:themeColor="text1"/>
          <w:sz w:val="18"/>
          <w:szCs w:val="18"/>
        </w:rPr>
        <w:t>iacomo</w:t>
      </w:r>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Viterbo</w:t>
      </w:r>
      <w:proofErr w:type="spellEnd"/>
      <w:r w:rsidRPr="00192309">
        <w:rPr>
          <w:rFonts w:ascii="Cambria" w:hAnsi="Cambria"/>
          <w:color w:val="000000" w:themeColor="text1"/>
          <w:sz w:val="18"/>
          <w:szCs w:val="18"/>
        </w:rPr>
        <w:t xml:space="preserve">, ‘The ‘user-centric’ and ‘tailor-made’ approach of the GDPR through the principles it lays down’ (2019) 5 </w:t>
      </w:r>
      <w:r w:rsidRPr="00192309">
        <w:rPr>
          <w:rFonts w:ascii="Cambria" w:hAnsi="Cambria"/>
          <w:i/>
          <w:iCs/>
          <w:color w:val="000000" w:themeColor="text1"/>
          <w:sz w:val="18"/>
          <w:szCs w:val="18"/>
        </w:rPr>
        <w:t xml:space="preserve">Italian Law Journal </w:t>
      </w:r>
      <w:r w:rsidRPr="00192309">
        <w:rPr>
          <w:rFonts w:ascii="Cambria" w:hAnsi="Cambria"/>
          <w:color w:val="000000" w:themeColor="text1"/>
          <w:sz w:val="18"/>
          <w:szCs w:val="18"/>
        </w:rPr>
        <w:t>631-672.</w:t>
      </w:r>
    </w:p>
  </w:footnote>
  <w:footnote w:id="43">
    <w:p w14:paraId="6667FCF8" w14:textId="1C1E0953" w:rsidR="007A2D40" w:rsidRPr="00192309" w:rsidRDefault="007A2D40" w:rsidP="008273F1">
      <w:pPr>
        <w:jc w:val="both"/>
        <w:rPr>
          <w:rFonts w:ascii="Cambria" w:hAnsi="Cambria"/>
          <w:sz w:val="18"/>
          <w:szCs w:val="18"/>
        </w:rPr>
      </w:pPr>
      <w:r w:rsidRPr="00192309">
        <w:rPr>
          <w:rStyle w:val="FootnoteReference"/>
          <w:rFonts w:ascii="Cambria" w:hAnsi="Cambria"/>
          <w:sz w:val="18"/>
          <w:szCs w:val="18"/>
        </w:rPr>
        <w:footnoteRef/>
      </w:r>
      <w:r>
        <w:rPr>
          <w:rFonts w:ascii="Cambria" w:hAnsi="Cambria"/>
          <w:sz w:val="18"/>
          <w:szCs w:val="18"/>
        </w:rPr>
        <w:t xml:space="preserve"> This situation will lead to legal issues, especially since the so-called privacy shield (i.e. the adequacy decision regarding the equivalence between American and the European regulation) has been invalidated in </w:t>
      </w:r>
      <w:r w:rsidRPr="00192309">
        <w:rPr>
          <w:rFonts w:ascii="Cambria" w:hAnsi="Cambria"/>
          <w:sz w:val="18"/>
          <w:szCs w:val="18"/>
        </w:rPr>
        <w:t xml:space="preserve">CJEU, C-311/18, 16 July 2020, </w:t>
      </w:r>
      <w:r w:rsidRPr="00192309">
        <w:rPr>
          <w:rFonts w:ascii="Cambria" w:hAnsi="Cambria"/>
          <w:i/>
          <w:iCs/>
          <w:sz w:val="18"/>
          <w:szCs w:val="18"/>
        </w:rPr>
        <w:t xml:space="preserve">Data Protection Commissioner v Facebook Ireland Limited, Maximillian </w:t>
      </w:r>
      <w:proofErr w:type="spellStart"/>
      <w:r w:rsidRPr="00192309">
        <w:rPr>
          <w:rFonts w:ascii="Cambria" w:hAnsi="Cambria"/>
          <w:i/>
          <w:iCs/>
          <w:sz w:val="18"/>
          <w:szCs w:val="18"/>
        </w:rPr>
        <w:t>Schrems</w:t>
      </w:r>
      <w:proofErr w:type="spellEnd"/>
      <w:r w:rsidRPr="00192309">
        <w:rPr>
          <w:rFonts w:ascii="Cambria" w:hAnsi="Cambria"/>
          <w:i/>
          <w:iCs/>
          <w:sz w:val="18"/>
          <w:szCs w:val="18"/>
        </w:rPr>
        <w:t xml:space="preserve"> </w:t>
      </w:r>
      <w:r w:rsidRPr="00192309">
        <w:rPr>
          <w:rFonts w:ascii="Cambria" w:hAnsi="Cambria"/>
          <w:sz w:val="18"/>
          <w:szCs w:val="18"/>
        </w:rPr>
        <w:t>(ECLI:EU:C:2020:559) (</w:t>
      </w:r>
      <w:proofErr w:type="spellStart"/>
      <w:r w:rsidRPr="00192309">
        <w:rPr>
          <w:rFonts w:ascii="Cambria" w:hAnsi="Cambria"/>
          <w:i/>
          <w:iCs/>
          <w:sz w:val="18"/>
          <w:szCs w:val="18"/>
        </w:rPr>
        <w:t>Schrems</w:t>
      </w:r>
      <w:proofErr w:type="spellEnd"/>
      <w:r w:rsidRPr="00192309">
        <w:rPr>
          <w:rFonts w:ascii="Cambria" w:hAnsi="Cambria"/>
          <w:i/>
          <w:iCs/>
          <w:sz w:val="18"/>
          <w:szCs w:val="18"/>
        </w:rPr>
        <w:t xml:space="preserve"> II</w:t>
      </w:r>
      <w:r w:rsidRPr="00192309">
        <w:rPr>
          <w:rFonts w:ascii="Cambria" w:hAnsi="Cambria"/>
          <w:sz w:val="18"/>
          <w:szCs w:val="18"/>
        </w:rPr>
        <w:t>).</w:t>
      </w:r>
    </w:p>
  </w:footnote>
  <w:footnote w:id="44">
    <w:p w14:paraId="056BEFBF" w14:textId="65ED611A" w:rsidR="007A2D40" w:rsidRPr="00192309" w:rsidRDefault="007A2D40" w:rsidP="00806D77">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A</w:t>
      </w:r>
      <w:r>
        <w:rPr>
          <w:rFonts w:ascii="Cambria" w:hAnsi="Cambria"/>
          <w:b w:val="0"/>
          <w:bCs w:val="0"/>
          <w:color w:val="000000" w:themeColor="text1"/>
          <w:sz w:val="18"/>
          <w:szCs w:val="18"/>
        </w:rPr>
        <w:t>lexia</w:t>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Pato</w:t>
      </w:r>
      <w:proofErr w:type="spellEnd"/>
      <w:r w:rsidRPr="00192309">
        <w:rPr>
          <w:rFonts w:ascii="Cambria" w:hAnsi="Cambria"/>
          <w:b w:val="0"/>
          <w:bCs w:val="0"/>
          <w:color w:val="000000" w:themeColor="text1"/>
          <w:sz w:val="18"/>
          <w:szCs w:val="18"/>
        </w:rPr>
        <w:t xml:space="preserve">, ‘Zoom and the data protection quagmire’,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w:t>
      </w:r>
      <w:r w:rsidRPr="00192309">
        <w:rPr>
          <w:rFonts w:ascii="Cambria" w:hAnsi="Cambria"/>
          <w:b w:val="0"/>
          <w:bCs w:val="0"/>
          <w:color w:val="000000" w:themeColor="text1"/>
          <w:sz w:val="18"/>
          <w:szCs w:val="18"/>
        </w:rPr>
        <w:t xml:space="preserve"> 11 July 2020.</w:t>
      </w:r>
    </w:p>
  </w:footnote>
  <w:footnote w:id="45">
    <w:p w14:paraId="73EEB717" w14:textId="50C4525A" w:rsidR="007A2D40" w:rsidRPr="00192309" w:rsidRDefault="007A2D40" w:rsidP="00CD185F">
      <w:pPr>
        <w:pStyle w:val="Heading1"/>
        <w:shd w:val="clear" w:color="auto" w:fill="FFFFFF"/>
        <w:spacing w:before="0" w:beforeAutospacing="0" w:after="0" w:afterAutospacing="0"/>
        <w:jc w:val="both"/>
        <w:rPr>
          <w:rFonts w:ascii="Cambria" w:hAnsi="Cambria"/>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Audrey </w:t>
      </w:r>
      <w:proofErr w:type="spellStart"/>
      <w:r w:rsidRPr="00192309">
        <w:rPr>
          <w:rFonts w:ascii="Cambria" w:hAnsi="Cambria"/>
          <w:b w:val="0"/>
          <w:bCs w:val="0"/>
          <w:color w:val="000000" w:themeColor="text1"/>
          <w:sz w:val="18"/>
          <w:szCs w:val="18"/>
        </w:rPr>
        <w:t>Guinchard</w:t>
      </w:r>
      <w:proofErr w:type="spellEnd"/>
      <w:r w:rsidRPr="00192309">
        <w:rPr>
          <w:rFonts w:ascii="Cambria" w:hAnsi="Cambria"/>
          <w:b w:val="0"/>
          <w:bCs w:val="0"/>
          <w:color w:val="000000" w:themeColor="text1"/>
          <w:sz w:val="18"/>
          <w:szCs w:val="18"/>
        </w:rPr>
        <w:t>, ‘The interplay of data protection and cybersecurity issues related to Covid-19 in the UK’,</w:t>
      </w:r>
      <w:r w:rsidRPr="00192309">
        <w:rPr>
          <w:rFonts w:ascii="Cambria" w:hAnsi="Cambria"/>
          <w:color w:val="000000" w:themeColor="text1"/>
          <w:sz w:val="18"/>
          <w:szCs w:val="18"/>
        </w:rPr>
        <w:t xml:space="preserve">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w:t>
      </w:r>
      <w:r w:rsidRPr="00192309">
        <w:rPr>
          <w:rFonts w:ascii="Cambria" w:hAnsi="Cambria"/>
          <w:b w:val="0"/>
          <w:bCs w:val="0"/>
          <w:color w:val="000000" w:themeColor="text1"/>
          <w:sz w:val="18"/>
          <w:szCs w:val="18"/>
        </w:rPr>
        <w:t xml:space="preserve"> 15 July 2020.</w:t>
      </w:r>
    </w:p>
  </w:footnote>
  <w:footnote w:id="46">
    <w:p w14:paraId="18D91A54" w14:textId="6F360BAF" w:rsidR="007A2D40" w:rsidRPr="00192309" w:rsidRDefault="007A2D40" w:rsidP="00806D77">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Celeste (</w:t>
      </w:r>
      <w:proofErr w:type="spellStart"/>
      <w:r w:rsidRPr="00192309">
        <w:rPr>
          <w:rFonts w:ascii="Cambria" w:hAnsi="Cambria"/>
          <w:b w:val="0"/>
          <w:bCs w:val="0"/>
          <w:color w:val="000000" w:themeColor="text1"/>
          <w:sz w:val="18"/>
          <w:szCs w:val="18"/>
        </w:rPr>
        <w:t>fn</w:t>
      </w:r>
      <w:proofErr w:type="spellEnd"/>
      <w:r w:rsidRPr="00192309">
        <w:rPr>
          <w:rFonts w:ascii="Cambria" w:hAnsi="Cambria"/>
          <w:b w:val="0"/>
          <w:bCs w:val="0"/>
          <w:color w:val="000000" w:themeColor="text1"/>
          <w:sz w:val="18"/>
          <w:szCs w:val="18"/>
        </w:rPr>
        <w:t xml:space="preserve"> </w:t>
      </w:r>
      <w:r w:rsidRPr="00192309">
        <w:rPr>
          <w:rFonts w:ascii="Cambria" w:hAnsi="Cambria"/>
          <w:b w:val="0"/>
          <w:bCs w:val="0"/>
          <w:color w:val="000000" w:themeColor="text1"/>
          <w:sz w:val="18"/>
          <w:szCs w:val="18"/>
        </w:rPr>
        <w:fldChar w:fldCharType="begin"/>
      </w:r>
      <w:r w:rsidRPr="00192309">
        <w:rPr>
          <w:rFonts w:ascii="Cambria" w:hAnsi="Cambria"/>
          <w:b w:val="0"/>
          <w:bCs w:val="0"/>
          <w:color w:val="000000" w:themeColor="text1"/>
          <w:sz w:val="18"/>
          <w:szCs w:val="18"/>
        </w:rPr>
        <w:instrText xml:space="preserve"> NOTEREF _Ref49240851 \h  \* MERGEFORMAT </w:instrText>
      </w:r>
      <w:r w:rsidRPr="00192309">
        <w:rPr>
          <w:rFonts w:ascii="Cambria" w:hAnsi="Cambria"/>
          <w:b w:val="0"/>
          <w:bCs w:val="0"/>
          <w:color w:val="000000" w:themeColor="text1"/>
          <w:sz w:val="18"/>
          <w:szCs w:val="18"/>
        </w:rPr>
      </w:r>
      <w:r w:rsidRPr="00192309">
        <w:rPr>
          <w:rFonts w:ascii="Cambria" w:hAnsi="Cambria"/>
          <w:b w:val="0"/>
          <w:bCs w:val="0"/>
          <w:color w:val="000000" w:themeColor="text1"/>
          <w:sz w:val="18"/>
          <w:szCs w:val="18"/>
        </w:rPr>
        <w:fldChar w:fldCharType="separate"/>
      </w:r>
      <w:r>
        <w:rPr>
          <w:rFonts w:ascii="Cambria" w:hAnsi="Cambria"/>
          <w:b w:val="0"/>
          <w:bCs w:val="0"/>
          <w:color w:val="000000" w:themeColor="text1"/>
          <w:sz w:val="18"/>
          <w:szCs w:val="18"/>
        </w:rPr>
        <w:t>29</w:t>
      </w:r>
      <w:r w:rsidRPr="00192309">
        <w:rPr>
          <w:rFonts w:ascii="Cambria" w:hAnsi="Cambria"/>
          <w:b w:val="0"/>
          <w:bCs w:val="0"/>
          <w:color w:val="000000" w:themeColor="text1"/>
          <w:sz w:val="18"/>
          <w:szCs w:val="18"/>
        </w:rPr>
        <w:fldChar w:fldCharType="end"/>
      </w:r>
      <w:r w:rsidRPr="00192309">
        <w:rPr>
          <w:rFonts w:ascii="Cambria" w:hAnsi="Cambria"/>
          <w:b w:val="0"/>
          <w:bCs w:val="0"/>
          <w:color w:val="000000" w:themeColor="text1"/>
          <w:sz w:val="18"/>
          <w:szCs w:val="18"/>
        </w:rPr>
        <w:t>).</w:t>
      </w:r>
    </w:p>
  </w:footnote>
  <w:footnote w:id="47">
    <w:p w14:paraId="5BD3B4DF" w14:textId="7E245F81" w:rsidR="007A2D40" w:rsidRPr="00192309" w:rsidRDefault="007A2D40" w:rsidP="005E22C0">
      <w:pPr>
        <w:pStyle w:val="Heading1"/>
        <w:shd w:val="clear" w:color="auto" w:fill="FFFFFF"/>
        <w:spacing w:before="0" w:beforeAutospacing="0" w:after="0" w:afterAutospacing="0"/>
        <w:jc w:val="both"/>
        <w:rPr>
          <w:rFonts w:ascii="Cambria" w:hAnsi="Cambria"/>
          <w:b w:val="0"/>
          <w:bCs w:val="0"/>
          <w:i/>
          <w:iCs/>
          <w:sz w:val="18"/>
          <w:szCs w:val="18"/>
        </w:rPr>
      </w:pPr>
      <w:r w:rsidRPr="00192309">
        <w:rPr>
          <w:rStyle w:val="FootnoteReference"/>
          <w:rFonts w:ascii="Cambria" w:hAnsi="Cambria"/>
          <w:b w:val="0"/>
          <w:bCs w:val="0"/>
          <w:color w:val="000000" w:themeColor="text1"/>
          <w:sz w:val="18"/>
          <w:szCs w:val="18"/>
        </w:rPr>
        <w:footnoteRef/>
      </w:r>
      <w:r w:rsidRPr="00192309">
        <w:rPr>
          <w:rStyle w:val="FootnoteReference"/>
          <w:rFonts w:ascii="Cambria" w:hAnsi="Cambria"/>
          <w:b w:val="0"/>
          <w:bCs w:val="0"/>
          <w:color w:val="000000" w:themeColor="text1"/>
          <w:sz w:val="18"/>
          <w:szCs w:val="18"/>
        </w:rPr>
        <w:t xml:space="preserve"> </w:t>
      </w:r>
      <w:r w:rsidRPr="00192309">
        <w:rPr>
          <w:rFonts w:ascii="Cambria" w:hAnsi="Cambria"/>
          <w:b w:val="0"/>
          <w:bCs w:val="0"/>
          <w:color w:val="000000" w:themeColor="text1"/>
          <w:sz w:val="18"/>
          <w:szCs w:val="18"/>
        </w:rPr>
        <w:t xml:space="preserve">On the specific issues the Covid-19 pandemic makes arise in the field of employment law, see the special issue: ‘Covid-19 and labour law. A global review’ (2020) (13: n° 1S) </w:t>
      </w:r>
      <w:r w:rsidRPr="00192309">
        <w:rPr>
          <w:rFonts w:ascii="Cambria" w:hAnsi="Cambria"/>
          <w:b w:val="0"/>
          <w:bCs w:val="0"/>
          <w:i/>
          <w:iCs/>
          <w:color w:val="000000" w:themeColor="text1"/>
          <w:sz w:val="18"/>
          <w:szCs w:val="18"/>
        </w:rPr>
        <w:t>Italian Labour Law e-Journal</w:t>
      </w:r>
      <w:r w:rsidRPr="00192309">
        <w:rPr>
          <w:rFonts w:ascii="Cambria" w:hAnsi="Cambria"/>
          <w:b w:val="0"/>
          <w:bCs w:val="0"/>
          <w:color w:val="000000" w:themeColor="text1"/>
          <w:sz w:val="18"/>
          <w:szCs w:val="18"/>
        </w:rPr>
        <w:t>.</w:t>
      </w:r>
    </w:p>
  </w:footnote>
  <w:footnote w:id="48">
    <w:p w14:paraId="63CEBD3B" w14:textId="1743C946" w:rsidR="007A2D40" w:rsidRPr="00192309" w:rsidRDefault="007A2D40" w:rsidP="00806D77">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sz w:val="18"/>
          <w:szCs w:val="18"/>
        </w:rPr>
        <w:footnoteRef/>
      </w:r>
      <w:r w:rsidRPr="00192309">
        <w:rPr>
          <w:rFonts w:ascii="Cambria" w:hAnsi="Cambria"/>
          <w:b w:val="0"/>
          <w:bCs w:val="0"/>
          <w:sz w:val="18"/>
          <w:szCs w:val="18"/>
        </w:rPr>
        <w:t xml:space="preserve"> </w:t>
      </w:r>
      <w:r w:rsidRPr="00192309">
        <w:rPr>
          <w:rFonts w:ascii="Cambria" w:hAnsi="Cambria"/>
          <w:b w:val="0"/>
          <w:bCs w:val="0"/>
          <w:color w:val="000000" w:themeColor="text1"/>
          <w:sz w:val="18"/>
          <w:szCs w:val="18"/>
        </w:rPr>
        <w:t xml:space="preserve">Claire </w:t>
      </w:r>
      <w:proofErr w:type="spellStart"/>
      <w:r w:rsidRPr="00192309">
        <w:rPr>
          <w:rFonts w:ascii="Cambria" w:hAnsi="Cambria"/>
          <w:b w:val="0"/>
          <w:bCs w:val="0"/>
          <w:color w:val="000000" w:themeColor="text1"/>
          <w:sz w:val="18"/>
          <w:szCs w:val="18"/>
        </w:rPr>
        <w:t>Marzo</w:t>
      </w:r>
      <w:proofErr w:type="spellEnd"/>
      <w:r w:rsidRPr="00192309">
        <w:rPr>
          <w:rFonts w:ascii="Cambria" w:hAnsi="Cambria"/>
          <w:b w:val="0"/>
          <w:bCs w:val="0"/>
          <w:color w:val="000000" w:themeColor="text1"/>
          <w:sz w:val="18"/>
          <w:szCs w:val="18"/>
        </w:rPr>
        <w:t xml:space="preserve">, ‘Covid-19 and data protection in the European Union: A platform worker’s perspective’,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color w:val="000000" w:themeColor="text1"/>
          <w:sz w:val="18"/>
          <w:szCs w:val="18"/>
        </w:rPr>
        <w:t xml:space="preserve">, 25 July 2020. </w:t>
      </w:r>
    </w:p>
  </w:footnote>
  <w:footnote w:id="49">
    <w:p w14:paraId="0D3E61B2" w14:textId="37543435" w:rsidR="007A2D40" w:rsidRPr="00192309" w:rsidRDefault="007A2D40" w:rsidP="00806D77">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Tambou (</w:t>
      </w:r>
      <w:proofErr w:type="spellStart"/>
      <w:r w:rsidRPr="00192309">
        <w:rPr>
          <w:rFonts w:ascii="Cambria" w:hAnsi="Cambria"/>
          <w:b w:val="0"/>
          <w:bCs w:val="0"/>
          <w:color w:val="000000" w:themeColor="text1"/>
          <w:sz w:val="18"/>
          <w:szCs w:val="18"/>
        </w:rPr>
        <w:t>fn</w:t>
      </w:r>
      <w:proofErr w:type="spellEnd"/>
      <w:r w:rsidRPr="00192309">
        <w:rPr>
          <w:rFonts w:ascii="Cambria" w:hAnsi="Cambria"/>
          <w:b w:val="0"/>
          <w:bCs w:val="0"/>
          <w:color w:val="000000" w:themeColor="text1"/>
          <w:sz w:val="18"/>
          <w:szCs w:val="18"/>
        </w:rPr>
        <w:t xml:space="preserve"> </w:t>
      </w:r>
      <w:r w:rsidRPr="00192309">
        <w:rPr>
          <w:rFonts w:ascii="Cambria" w:hAnsi="Cambria"/>
          <w:b w:val="0"/>
          <w:bCs w:val="0"/>
          <w:color w:val="000000" w:themeColor="text1"/>
          <w:sz w:val="18"/>
          <w:szCs w:val="18"/>
        </w:rPr>
        <w:fldChar w:fldCharType="begin"/>
      </w:r>
      <w:r w:rsidRPr="00192309">
        <w:rPr>
          <w:rFonts w:ascii="Cambria" w:hAnsi="Cambria"/>
          <w:b w:val="0"/>
          <w:bCs w:val="0"/>
          <w:color w:val="000000" w:themeColor="text1"/>
          <w:sz w:val="18"/>
          <w:szCs w:val="18"/>
        </w:rPr>
        <w:instrText xml:space="preserve"> NOTEREF _Ref49240405 \h  \* MERGEFORMAT </w:instrText>
      </w:r>
      <w:r w:rsidRPr="00192309">
        <w:rPr>
          <w:rFonts w:ascii="Cambria" w:hAnsi="Cambria"/>
          <w:b w:val="0"/>
          <w:bCs w:val="0"/>
          <w:color w:val="000000" w:themeColor="text1"/>
          <w:sz w:val="18"/>
          <w:szCs w:val="18"/>
        </w:rPr>
      </w:r>
      <w:r w:rsidRPr="00192309">
        <w:rPr>
          <w:rFonts w:ascii="Cambria" w:hAnsi="Cambria"/>
          <w:b w:val="0"/>
          <w:bCs w:val="0"/>
          <w:color w:val="000000" w:themeColor="text1"/>
          <w:sz w:val="18"/>
          <w:szCs w:val="18"/>
        </w:rPr>
        <w:fldChar w:fldCharType="separate"/>
      </w:r>
      <w:r>
        <w:rPr>
          <w:rFonts w:ascii="Cambria" w:hAnsi="Cambria"/>
          <w:b w:val="0"/>
          <w:bCs w:val="0"/>
          <w:color w:val="000000" w:themeColor="text1"/>
          <w:sz w:val="18"/>
          <w:szCs w:val="18"/>
        </w:rPr>
        <w:t>21</w:t>
      </w:r>
      <w:r w:rsidRPr="00192309">
        <w:rPr>
          <w:rFonts w:ascii="Cambria" w:hAnsi="Cambria"/>
          <w:b w:val="0"/>
          <w:bCs w:val="0"/>
          <w:color w:val="000000" w:themeColor="text1"/>
          <w:sz w:val="18"/>
          <w:szCs w:val="18"/>
        </w:rPr>
        <w:fldChar w:fldCharType="end"/>
      </w:r>
      <w:r w:rsidRPr="00192309">
        <w:rPr>
          <w:rFonts w:ascii="Cambria" w:hAnsi="Cambria"/>
          <w:b w:val="0"/>
          <w:bCs w:val="0"/>
          <w:color w:val="000000" w:themeColor="text1"/>
          <w:sz w:val="18"/>
          <w:szCs w:val="18"/>
        </w:rPr>
        <w:t>).</w:t>
      </w:r>
    </w:p>
  </w:footnote>
  <w:footnote w:id="50">
    <w:p w14:paraId="2869EF25" w14:textId="6BC96E34" w:rsidR="007A2D40" w:rsidRPr="00192309" w:rsidRDefault="007A2D40">
      <w:pPr>
        <w:pStyle w:val="FootnoteText"/>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For one of the initiatives related to this question, see: &lt;https://blogs.ed.ac.uk/ed-decameron/call-for-papers-building-the-post-pandemic-university/&gt; accessed 25 August 2020.</w:t>
      </w:r>
    </w:p>
  </w:footnote>
  <w:footnote w:id="51">
    <w:p w14:paraId="389635A4" w14:textId="5FAE8403" w:rsidR="007A2D40" w:rsidRPr="00192309" w:rsidRDefault="007A2D40">
      <w:pPr>
        <w:pStyle w:val="FootnoteText"/>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w:t>
      </w:r>
      <w:r w:rsidRPr="00192309">
        <w:rPr>
          <w:rFonts w:ascii="Cambria" w:eastAsia="Times New Roman" w:hAnsi="Cambria" w:cs="Times New Roman"/>
          <w:color w:val="000000" w:themeColor="text1"/>
          <w:sz w:val="18"/>
          <w:szCs w:val="18"/>
          <w:shd w:val="clear" w:color="auto" w:fill="FFFFFF"/>
          <w:lang w:eastAsia="en-GB"/>
        </w:rPr>
        <w:t>Article 6 (1) (e) and (2) of the GDPR.</w:t>
      </w:r>
    </w:p>
  </w:footnote>
  <w:footnote w:id="52">
    <w:p w14:paraId="1D50355B" w14:textId="4C072CA6" w:rsidR="007A2D40" w:rsidRPr="00192309" w:rsidRDefault="007A2D40" w:rsidP="00BD054B">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eastAsiaTheme="minorHAnsi" w:hAnsi="Cambria" w:cstheme="minorBidi"/>
          <w:b w:val="0"/>
          <w:bCs w:val="0"/>
          <w:color w:val="000000" w:themeColor="text1"/>
          <w:kern w:val="0"/>
          <w:sz w:val="18"/>
          <w:szCs w:val="18"/>
          <w:lang w:eastAsia="en-US"/>
        </w:rPr>
        <w:footnoteRef/>
      </w:r>
      <w:r w:rsidRPr="00192309">
        <w:rPr>
          <w:rStyle w:val="FootnoteReference"/>
          <w:rFonts w:ascii="Cambria" w:eastAsiaTheme="minorHAnsi" w:hAnsi="Cambria" w:cstheme="minorBidi"/>
          <w:b w:val="0"/>
          <w:bCs w:val="0"/>
          <w:color w:val="000000" w:themeColor="text1"/>
          <w:kern w:val="0"/>
          <w:sz w:val="18"/>
          <w:szCs w:val="18"/>
          <w:lang w:eastAsia="en-US"/>
        </w:rPr>
        <w:t xml:space="preserve"> </w:t>
      </w:r>
      <w:r w:rsidRPr="00192309">
        <w:rPr>
          <w:rFonts w:ascii="Cambria" w:hAnsi="Cambria"/>
          <w:b w:val="0"/>
          <w:bCs w:val="0"/>
          <w:color w:val="000000" w:themeColor="text1"/>
          <w:sz w:val="18"/>
          <w:szCs w:val="18"/>
        </w:rPr>
        <w:t xml:space="preserve">Jonas </w:t>
      </w:r>
      <w:proofErr w:type="spellStart"/>
      <w:r w:rsidRPr="00192309">
        <w:rPr>
          <w:rFonts w:ascii="Cambria" w:hAnsi="Cambria"/>
          <w:b w:val="0"/>
          <w:bCs w:val="0"/>
          <w:color w:val="000000" w:themeColor="text1"/>
          <w:sz w:val="18"/>
          <w:szCs w:val="18"/>
        </w:rPr>
        <w:t>Botta</w:t>
      </w:r>
      <w:proofErr w:type="spellEnd"/>
      <w:r w:rsidRPr="00192309">
        <w:rPr>
          <w:rFonts w:ascii="Cambria" w:hAnsi="Cambria"/>
          <w:b w:val="0"/>
          <w:bCs w:val="0"/>
          <w:color w:val="000000" w:themeColor="text1"/>
          <w:sz w:val="18"/>
          <w:szCs w:val="18"/>
        </w:rPr>
        <w:t xml:space="preserve">, ‘Data protection first, e-learning second?’,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color w:val="000000" w:themeColor="text1"/>
          <w:sz w:val="18"/>
          <w:szCs w:val="18"/>
        </w:rPr>
        <w:t>, 8 July 2020.</w:t>
      </w:r>
    </w:p>
  </w:footnote>
  <w:footnote w:id="53">
    <w:p w14:paraId="538FA3AB" w14:textId="670C2794" w:rsidR="007A2D40" w:rsidRPr="00192309" w:rsidRDefault="007A2D40" w:rsidP="00F46F77">
      <w:pPr>
        <w:jc w:val="both"/>
        <w:rPr>
          <w:rFonts w:ascii="Cambria" w:hAnsi="Cambria"/>
          <w:color w:val="000000" w:themeColor="text1"/>
          <w:kern w:val="36"/>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This practice led to case law in some </w:t>
      </w:r>
      <w:r w:rsidRPr="00192309">
        <w:rPr>
          <w:rFonts w:ascii="Cambria" w:hAnsi="Cambria"/>
          <w:color w:val="000000" w:themeColor="text1"/>
          <w:kern w:val="36"/>
          <w:sz w:val="18"/>
          <w:szCs w:val="18"/>
        </w:rPr>
        <w:t xml:space="preserve">countries, such as the Netherlands (Rb Amsterdam, 11 June 2020, C/13/684665/KG ZA 20-481, </w:t>
      </w:r>
      <w:hyperlink r:id="rId13" w:history="1">
        <w:r w:rsidRPr="00192309">
          <w:rPr>
            <w:rStyle w:val="Hyperlink"/>
            <w:rFonts w:ascii="Cambria" w:hAnsi="Cambria"/>
            <w:kern w:val="36"/>
            <w:sz w:val="18"/>
            <w:szCs w:val="18"/>
          </w:rPr>
          <w:t>https://uitspraken.rechtspraak.nl/inziendocument?id=ECLI:NL:RBAMS:2020:2917</w:t>
        </w:r>
      </w:hyperlink>
      <w:r w:rsidRPr="00192309">
        <w:rPr>
          <w:rFonts w:ascii="Cambria" w:hAnsi="Cambria"/>
          <w:color w:val="000000" w:themeColor="text1"/>
          <w:kern w:val="36"/>
          <w:sz w:val="18"/>
          <w:szCs w:val="18"/>
        </w:rPr>
        <w:t xml:space="preserve"> accessed 25 August 2020).</w:t>
      </w:r>
    </w:p>
  </w:footnote>
  <w:footnote w:id="54">
    <w:p w14:paraId="1A9B091E" w14:textId="72E1316D" w:rsidR="007A2D40" w:rsidRPr="00192309" w:rsidRDefault="007A2D40" w:rsidP="007745C2">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M</w:t>
      </w:r>
      <w:r>
        <w:rPr>
          <w:rFonts w:ascii="Cambria" w:hAnsi="Cambria"/>
          <w:b w:val="0"/>
          <w:bCs w:val="0"/>
          <w:color w:val="000000" w:themeColor="text1"/>
          <w:sz w:val="18"/>
          <w:szCs w:val="18"/>
        </w:rPr>
        <w:t>onica</w:t>
      </w:r>
      <w:r w:rsidRPr="00192309">
        <w:rPr>
          <w:rFonts w:ascii="Cambria" w:hAnsi="Cambria"/>
          <w:b w:val="0"/>
          <w:bCs w:val="0"/>
          <w:color w:val="000000" w:themeColor="text1"/>
          <w:sz w:val="18"/>
          <w:szCs w:val="18"/>
        </w:rPr>
        <w:t xml:space="preserve"> Arenas Ramiro and R</w:t>
      </w:r>
      <w:r>
        <w:rPr>
          <w:rFonts w:ascii="Cambria" w:hAnsi="Cambria"/>
          <w:b w:val="0"/>
          <w:bCs w:val="0"/>
          <w:color w:val="000000" w:themeColor="text1"/>
          <w:sz w:val="18"/>
          <w:szCs w:val="18"/>
        </w:rPr>
        <w:t>icard</w:t>
      </w:r>
      <w:r w:rsidRPr="00192309">
        <w:rPr>
          <w:rFonts w:ascii="Cambria" w:hAnsi="Cambria"/>
          <w:b w:val="0"/>
          <w:bCs w:val="0"/>
          <w:color w:val="000000" w:themeColor="text1"/>
          <w:sz w:val="18"/>
          <w:szCs w:val="18"/>
        </w:rPr>
        <w:t xml:space="preserve"> Martínez Martinez, ‘Online evaluation procedures and data protection: the collection and recording of images in Spain’,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w:t>
      </w:r>
      <w:r w:rsidRPr="00192309">
        <w:rPr>
          <w:rFonts w:ascii="Cambria" w:hAnsi="Cambria"/>
          <w:b w:val="0"/>
          <w:bCs w:val="0"/>
          <w:color w:val="000000" w:themeColor="text1"/>
          <w:sz w:val="18"/>
          <w:szCs w:val="18"/>
        </w:rPr>
        <w:t xml:space="preserve"> 1</w:t>
      </w:r>
      <w:r w:rsidRPr="00192309">
        <w:rPr>
          <w:rFonts w:ascii="Cambria" w:hAnsi="Cambria"/>
          <w:b w:val="0"/>
          <w:bCs w:val="0"/>
          <w:color w:val="000000" w:themeColor="text1"/>
          <w:sz w:val="18"/>
          <w:szCs w:val="18"/>
          <w:vertAlign w:val="superscript"/>
        </w:rPr>
        <w:t>st</w:t>
      </w:r>
      <w:r w:rsidRPr="00192309">
        <w:rPr>
          <w:rFonts w:ascii="Cambria" w:hAnsi="Cambria"/>
          <w:b w:val="0"/>
          <w:bCs w:val="0"/>
          <w:color w:val="000000" w:themeColor="text1"/>
          <w:sz w:val="18"/>
          <w:szCs w:val="18"/>
        </w:rPr>
        <w:t xml:space="preserve"> July 2020.</w:t>
      </w:r>
    </w:p>
  </w:footnote>
  <w:footnote w:id="55">
    <w:p w14:paraId="441B9B3C" w14:textId="6EAE63FC" w:rsidR="007A2D40" w:rsidRPr="00192309" w:rsidRDefault="007A2D40">
      <w:pPr>
        <w:pStyle w:val="FootnoteText"/>
        <w:rPr>
          <w:rFonts w:ascii="Cambria" w:hAnsi="Cambria"/>
          <w:sz w:val="18"/>
          <w:szCs w:val="18"/>
        </w:rPr>
      </w:pPr>
      <w:r w:rsidRPr="00192309">
        <w:rPr>
          <w:rStyle w:val="FootnoteReference"/>
          <w:rFonts w:ascii="Cambria" w:eastAsia="Times New Roman" w:hAnsi="Cambria" w:cs="Times New Roman"/>
          <w:color w:val="000000" w:themeColor="text1"/>
          <w:kern w:val="36"/>
          <w:sz w:val="18"/>
          <w:szCs w:val="18"/>
          <w:lang w:eastAsia="en-GB"/>
        </w:rPr>
        <w:footnoteRef/>
      </w:r>
      <w:r w:rsidRPr="00192309">
        <w:rPr>
          <w:rFonts w:ascii="Cambria" w:hAnsi="Cambria"/>
          <w:sz w:val="18"/>
          <w:szCs w:val="18"/>
        </w:rPr>
        <w:t xml:space="preserve"> </w:t>
      </w:r>
      <w:proofErr w:type="spellStart"/>
      <w:r w:rsidRPr="00192309">
        <w:rPr>
          <w:rFonts w:ascii="Cambria" w:hAnsi="Cambria"/>
          <w:color w:val="000000" w:themeColor="text1"/>
          <w:sz w:val="18"/>
          <w:szCs w:val="18"/>
        </w:rPr>
        <w:t>Lanceiro</w:t>
      </w:r>
      <w:proofErr w:type="spellEnd"/>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fn</w:t>
      </w:r>
      <w:proofErr w:type="spellEnd"/>
      <w:r w:rsidRPr="00192309">
        <w:rPr>
          <w:rFonts w:ascii="Cambria" w:hAnsi="Cambria"/>
          <w:color w:val="000000" w:themeColor="text1"/>
          <w:sz w:val="18"/>
          <w:szCs w:val="18"/>
        </w:rPr>
        <w:t xml:space="preserve"> </w:t>
      </w:r>
      <w:r w:rsidRPr="00192309">
        <w:rPr>
          <w:rFonts w:ascii="Cambria" w:hAnsi="Cambria"/>
          <w:color w:val="000000" w:themeColor="text1"/>
          <w:sz w:val="18"/>
          <w:szCs w:val="18"/>
        </w:rPr>
        <w:fldChar w:fldCharType="begin"/>
      </w:r>
      <w:r w:rsidRPr="00192309">
        <w:rPr>
          <w:rFonts w:ascii="Cambria" w:hAnsi="Cambria"/>
          <w:color w:val="000000" w:themeColor="text1"/>
          <w:sz w:val="18"/>
          <w:szCs w:val="18"/>
        </w:rPr>
        <w:instrText xml:space="preserve"> NOTEREF _Ref49240250 \h  \* MERGEFORMAT </w:instrText>
      </w:r>
      <w:r w:rsidRPr="00192309">
        <w:rPr>
          <w:rFonts w:ascii="Cambria" w:hAnsi="Cambria"/>
          <w:color w:val="000000" w:themeColor="text1"/>
          <w:sz w:val="18"/>
          <w:szCs w:val="18"/>
        </w:rPr>
      </w:r>
      <w:r w:rsidRPr="00192309">
        <w:rPr>
          <w:rFonts w:ascii="Cambria" w:hAnsi="Cambria"/>
          <w:color w:val="000000" w:themeColor="text1"/>
          <w:sz w:val="18"/>
          <w:szCs w:val="18"/>
        </w:rPr>
        <w:fldChar w:fldCharType="separate"/>
      </w:r>
      <w:r>
        <w:rPr>
          <w:rFonts w:ascii="Cambria" w:hAnsi="Cambria"/>
          <w:color w:val="000000" w:themeColor="text1"/>
          <w:sz w:val="18"/>
          <w:szCs w:val="18"/>
        </w:rPr>
        <w:t>12</w:t>
      </w:r>
      <w:r w:rsidRPr="00192309">
        <w:rPr>
          <w:rFonts w:ascii="Cambria" w:hAnsi="Cambria"/>
          <w:color w:val="000000" w:themeColor="text1"/>
          <w:sz w:val="18"/>
          <w:szCs w:val="18"/>
        </w:rPr>
        <w:fldChar w:fldCharType="end"/>
      </w:r>
      <w:r w:rsidRPr="00192309">
        <w:rPr>
          <w:rFonts w:ascii="Cambria" w:hAnsi="Cambria"/>
          <w:color w:val="000000" w:themeColor="text1"/>
          <w:sz w:val="18"/>
          <w:szCs w:val="18"/>
        </w:rPr>
        <w:t>).</w:t>
      </w:r>
    </w:p>
  </w:footnote>
  <w:footnote w:id="56">
    <w:p w14:paraId="1E0D4D7C" w14:textId="057E6CE2" w:rsidR="007A2D40" w:rsidRPr="00192309" w:rsidRDefault="007A2D40" w:rsidP="00737474">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Gautrais</w:t>
      </w:r>
      <w:proofErr w:type="spellEnd"/>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fn</w:t>
      </w:r>
      <w:proofErr w:type="spellEnd"/>
      <w:r w:rsidRPr="00192309">
        <w:rPr>
          <w:rFonts w:ascii="Cambria" w:hAnsi="Cambria"/>
          <w:b w:val="0"/>
          <w:bCs w:val="0"/>
          <w:color w:val="000000" w:themeColor="text1"/>
          <w:sz w:val="18"/>
          <w:szCs w:val="18"/>
        </w:rPr>
        <w:t xml:space="preserve"> </w:t>
      </w:r>
      <w:r w:rsidRPr="00192309">
        <w:rPr>
          <w:rFonts w:ascii="Cambria" w:hAnsi="Cambria"/>
          <w:b w:val="0"/>
          <w:bCs w:val="0"/>
          <w:color w:val="000000" w:themeColor="text1"/>
          <w:sz w:val="18"/>
          <w:szCs w:val="18"/>
        </w:rPr>
        <w:fldChar w:fldCharType="begin"/>
      </w:r>
      <w:r w:rsidRPr="00192309">
        <w:rPr>
          <w:rFonts w:ascii="Cambria" w:hAnsi="Cambria"/>
          <w:b w:val="0"/>
          <w:bCs w:val="0"/>
          <w:color w:val="000000" w:themeColor="text1"/>
          <w:sz w:val="18"/>
          <w:szCs w:val="18"/>
        </w:rPr>
        <w:instrText xml:space="preserve"> NOTEREF _Ref49241020 \h  \* MERGEFORMAT </w:instrText>
      </w:r>
      <w:r w:rsidRPr="00192309">
        <w:rPr>
          <w:rFonts w:ascii="Cambria" w:hAnsi="Cambria"/>
          <w:b w:val="0"/>
          <w:bCs w:val="0"/>
          <w:color w:val="000000" w:themeColor="text1"/>
          <w:sz w:val="18"/>
          <w:szCs w:val="18"/>
        </w:rPr>
      </w:r>
      <w:r w:rsidRPr="00192309">
        <w:rPr>
          <w:rFonts w:ascii="Cambria" w:hAnsi="Cambria"/>
          <w:b w:val="0"/>
          <w:bCs w:val="0"/>
          <w:color w:val="000000" w:themeColor="text1"/>
          <w:sz w:val="18"/>
          <w:szCs w:val="18"/>
        </w:rPr>
        <w:fldChar w:fldCharType="separate"/>
      </w:r>
      <w:r>
        <w:rPr>
          <w:rFonts w:ascii="Cambria" w:hAnsi="Cambria"/>
          <w:b w:val="0"/>
          <w:bCs w:val="0"/>
          <w:color w:val="000000" w:themeColor="text1"/>
          <w:sz w:val="18"/>
          <w:szCs w:val="18"/>
        </w:rPr>
        <w:t>30</w:t>
      </w:r>
      <w:r w:rsidRPr="00192309">
        <w:rPr>
          <w:rFonts w:ascii="Cambria" w:hAnsi="Cambria"/>
          <w:b w:val="0"/>
          <w:bCs w:val="0"/>
          <w:color w:val="000000" w:themeColor="text1"/>
          <w:sz w:val="18"/>
          <w:szCs w:val="18"/>
        </w:rPr>
        <w:fldChar w:fldCharType="end"/>
      </w:r>
      <w:r w:rsidRPr="00192309">
        <w:rPr>
          <w:rFonts w:ascii="Cambria" w:hAnsi="Cambria"/>
          <w:b w:val="0"/>
          <w:bCs w:val="0"/>
          <w:color w:val="000000" w:themeColor="text1"/>
          <w:sz w:val="18"/>
          <w:szCs w:val="18"/>
        </w:rPr>
        <w:t>).</w:t>
      </w:r>
    </w:p>
  </w:footnote>
  <w:footnote w:id="57">
    <w:p w14:paraId="2737F513" w14:textId="1A0C8E22" w:rsidR="007A2D40" w:rsidRPr="001318ED" w:rsidRDefault="007A2D40" w:rsidP="001318ED">
      <w:pPr>
        <w:pStyle w:val="Default"/>
        <w:jc w:val="both"/>
        <w:rPr>
          <w:rFonts w:ascii="Cambria" w:eastAsia="Times New Roman" w:hAnsi="Cambria" w:cs="Times New Roman"/>
          <w:color w:val="000000" w:themeColor="text1"/>
          <w:kern w:val="36"/>
          <w:sz w:val="18"/>
          <w:szCs w:val="18"/>
          <w:lang w:eastAsia="en-GB"/>
        </w:rPr>
      </w:pPr>
      <w:r w:rsidRPr="00192309">
        <w:rPr>
          <w:rStyle w:val="FootnoteReference"/>
          <w:rFonts w:ascii="Cambria" w:hAnsi="Cambria"/>
          <w:sz w:val="18"/>
          <w:szCs w:val="18"/>
        </w:rPr>
        <w:footnoteRef/>
      </w:r>
      <w:r w:rsidRPr="00192309">
        <w:rPr>
          <w:rFonts w:ascii="Cambria" w:hAnsi="Cambria"/>
          <w:sz w:val="18"/>
          <w:szCs w:val="18"/>
        </w:rPr>
        <w:t xml:space="preserve"> </w:t>
      </w:r>
      <w:r>
        <w:rPr>
          <w:rFonts w:ascii="Cambria" w:hAnsi="Cambria"/>
          <w:sz w:val="18"/>
          <w:szCs w:val="18"/>
        </w:rPr>
        <w:t>French Senate,</w:t>
      </w:r>
      <w:r w:rsidRPr="001318ED">
        <w:rPr>
          <w:rFonts w:ascii="Cambria" w:eastAsia="Times New Roman" w:hAnsi="Cambria" w:cs="Times New Roman"/>
          <w:color w:val="000000" w:themeColor="text1"/>
          <w:kern w:val="36"/>
          <w:sz w:val="18"/>
          <w:szCs w:val="18"/>
          <w:lang w:eastAsia="en-GB"/>
        </w:rPr>
        <w:t xml:space="preserve"> C</w:t>
      </w:r>
      <w:r>
        <w:rPr>
          <w:rFonts w:ascii="Cambria" w:eastAsia="Times New Roman" w:hAnsi="Cambria" w:cs="Times New Roman"/>
          <w:color w:val="000000" w:themeColor="text1"/>
          <w:kern w:val="36"/>
          <w:sz w:val="18"/>
          <w:szCs w:val="18"/>
          <w:lang w:eastAsia="en-GB"/>
        </w:rPr>
        <w:t xml:space="preserve">ommission des </w:t>
      </w:r>
      <w:proofErr w:type="spellStart"/>
      <w:r>
        <w:rPr>
          <w:rFonts w:ascii="Cambria" w:eastAsia="Times New Roman" w:hAnsi="Cambria" w:cs="Times New Roman"/>
          <w:color w:val="000000" w:themeColor="text1"/>
          <w:kern w:val="36"/>
          <w:sz w:val="18"/>
          <w:szCs w:val="18"/>
          <w:lang w:eastAsia="en-GB"/>
        </w:rPr>
        <w:t>lois</w:t>
      </w:r>
      <w:proofErr w:type="spellEnd"/>
      <w:r w:rsidRPr="001318ED">
        <w:rPr>
          <w:rFonts w:ascii="Cambria" w:eastAsia="Times New Roman" w:hAnsi="Cambria" w:cs="Times New Roman"/>
          <w:color w:val="000000" w:themeColor="text1"/>
          <w:kern w:val="36"/>
          <w:sz w:val="18"/>
          <w:szCs w:val="18"/>
          <w:lang w:eastAsia="en-GB"/>
        </w:rPr>
        <w:t xml:space="preserve">, </w:t>
      </w:r>
      <w:r w:rsidRPr="00721753">
        <w:rPr>
          <w:rFonts w:ascii="Cambria" w:eastAsia="Times New Roman" w:hAnsi="Cambria" w:cs="Times New Roman"/>
          <w:color w:val="000000" w:themeColor="text1"/>
          <w:kern w:val="36"/>
          <w:sz w:val="18"/>
          <w:szCs w:val="18"/>
          <w:lang w:eastAsia="en-GB"/>
        </w:rPr>
        <w:t xml:space="preserve">Mission de </w:t>
      </w:r>
      <w:proofErr w:type="spellStart"/>
      <w:r w:rsidRPr="00721753">
        <w:rPr>
          <w:rFonts w:ascii="Cambria" w:eastAsia="Times New Roman" w:hAnsi="Cambria" w:cs="Times New Roman"/>
          <w:color w:val="000000" w:themeColor="text1"/>
          <w:kern w:val="36"/>
          <w:sz w:val="18"/>
          <w:szCs w:val="18"/>
          <w:lang w:eastAsia="en-GB"/>
        </w:rPr>
        <w:t>suivi</w:t>
      </w:r>
      <w:proofErr w:type="spellEnd"/>
      <w:r w:rsidRPr="00721753">
        <w:rPr>
          <w:rFonts w:ascii="Cambria" w:eastAsia="Times New Roman" w:hAnsi="Cambria" w:cs="Times New Roman"/>
          <w:color w:val="000000" w:themeColor="text1"/>
          <w:kern w:val="36"/>
          <w:sz w:val="18"/>
          <w:szCs w:val="18"/>
          <w:lang w:eastAsia="en-GB"/>
        </w:rPr>
        <w:t xml:space="preserve"> de la </w:t>
      </w:r>
      <w:proofErr w:type="spellStart"/>
      <w:r w:rsidRPr="00721753">
        <w:rPr>
          <w:rFonts w:ascii="Cambria" w:eastAsia="Times New Roman" w:hAnsi="Cambria" w:cs="Times New Roman"/>
          <w:color w:val="000000" w:themeColor="text1"/>
          <w:kern w:val="36"/>
          <w:sz w:val="18"/>
          <w:szCs w:val="18"/>
          <w:lang w:eastAsia="en-GB"/>
        </w:rPr>
        <w:t>loi</w:t>
      </w:r>
      <w:proofErr w:type="spellEnd"/>
      <w:r w:rsidRPr="00721753">
        <w:rPr>
          <w:rFonts w:ascii="Cambria" w:eastAsia="Times New Roman" w:hAnsi="Cambria" w:cs="Times New Roman"/>
          <w:color w:val="000000" w:themeColor="text1"/>
          <w:kern w:val="36"/>
          <w:sz w:val="18"/>
          <w:szCs w:val="18"/>
          <w:lang w:eastAsia="en-GB"/>
        </w:rPr>
        <w:t xml:space="preserve"> </w:t>
      </w:r>
      <w:proofErr w:type="spellStart"/>
      <w:r w:rsidRPr="00721753">
        <w:rPr>
          <w:rFonts w:ascii="Cambria" w:eastAsia="Times New Roman" w:hAnsi="Cambria" w:cs="Times New Roman"/>
          <w:color w:val="000000" w:themeColor="text1"/>
          <w:kern w:val="36"/>
          <w:sz w:val="18"/>
          <w:szCs w:val="18"/>
          <w:lang w:eastAsia="en-GB"/>
        </w:rPr>
        <w:t>d’urgence</w:t>
      </w:r>
      <w:proofErr w:type="spellEnd"/>
      <w:r w:rsidRPr="00721753">
        <w:rPr>
          <w:rFonts w:ascii="Cambria" w:eastAsia="Times New Roman" w:hAnsi="Cambria" w:cs="Times New Roman"/>
          <w:color w:val="000000" w:themeColor="text1"/>
          <w:kern w:val="36"/>
          <w:sz w:val="18"/>
          <w:szCs w:val="18"/>
          <w:lang w:eastAsia="en-GB"/>
        </w:rPr>
        <w:t xml:space="preserve"> pour faire face à </w:t>
      </w:r>
      <w:proofErr w:type="spellStart"/>
      <w:r w:rsidRPr="00721753">
        <w:rPr>
          <w:rFonts w:ascii="Cambria" w:eastAsia="Times New Roman" w:hAnsi="Cambria" w:cs="Times New Roman"/>
          <w:color w:val="000000" w:themeColor="text1"/>
          <w:kern w:val="36"/>
          <w:sz w:val="18"/>
          <w:szCs w:val="18"/>
          <w:lang w:eastAsia="en-GB"/>
        </w:rPr>
        <w:t>l’épidémie</w:t>
      </w:r>
      <w:proofErr w:type="spellEnd"/>
      <w:r w:rsidRPr="00721753">
        <w:rPr>
          <w:rFonts w:ascii="Cambria" w:eastAsia="Times New Roman" w:hAnsi="Cambria" w:cs="Times New Roman"/>
          <w:color w:val="000000" w:themeColor="text1"/>
          <w:kern w:val="36"/>
          <w:sz w:val="18"/>
          <w:szCs w:val="18"/>
          <w:lang w:eastAsia="en-GB"/>
        </w:rPr>
        <w:t xml:space="preserve"> de Covid-19</w:t>
      </w:r>
      <w:r w:rsidRPr="001318ED">
        <w:rPr>
          <w:rFonts w:ascii="Cambria" w:eastAsia="Times New Roman" w:hAnsi="Cambria" w:cs="Times New Roman"/>
          <w:color w:val="000000" w:themeColor="text1"/>
          <w:kern w:val="36"/>
          <w:sz w:val="18"/>
          <w:szCs w:val="18"/>
          <w:lang w:eastAsia="en-GB"/>
        </w:rPr>
        <w:t>,</w:t>
      </w:r>
      <w:r>
        <w:rPr>
          <w:rFonts w:ascii="Cambria" w:eastAsia="Times New Roman" w:hAnsi="Cambria" w:cs="Times New Roman"/>
          <w:color w:val="000000" w:themeColor="text1"/>
          <w:kern w:val="36"/>
          <w:sz w:val="18"/>
          <w:szCs w:val="18"/>
          <w:lang w:eastAsia="en-GB"/>
        </w:rPr>
        <w:t xml:space="preserve"> </w:t>
      </w:r>
      <w:r w:rsidRPr="00721753">
        <w:rPr>
          <w:rFonts w:ascii="Cambria" w:eastAsia="Times New Roman" w:hAnsi="Cambria" w:cs="Times New Roman"/>
          <w:i/>
          <w:iCs/>
          <w:color w:val="000000" w:themeColor="text1"/>
          <w:kern w:val="36"/>
          <w:sz w:val="18"/>
          <w:szCs w:val="18"/>
          <w:lang w:eastAsia="en-GB"/>
        </w:rPr>
        <w:t xml:space="preserve">COVID-19: </w:t>
      </w:r>
      <w:proofErr w:type="spellStart"/>
      <w:r w:rsidRPr="001318ED">
        <w:rPr>
          <w:rFonts w:ascii="Cambria" w:eastAsia="Times New Roman" w:hAnsi="Cambria" w:cs="Times New Roman"/>
          <w:i/>
          <w:iCs/>
          <w:color w:val="000000" w:themeColor="text1"/>
          <w:kern w:val="36"/>
          <w:sz w:val="18"/>
          <w:szCs w:val="18"/>
          <w:lang w:eastAsia="en-GB"/>
        </w:rPr>
        <w:t>Deuxième</w:t>
      </w:r>
      <w:proofErr w:type="spellEnd"/>
      <w:r w:rsidRPr="001318ED">
        <w:rPr>
          <w:rFonts w:ascii="Cambria" w:eastAsia="Times New Roman" w:hAnsi="Cambria" w:cs="Times New Roman"/>
          <w:i/>
          <w:iCs/>
          <w:color w:val="000000" w:themeColor="text1"/>
          <w:kern w:val="36"/>
          <w:sz w:val="18"/>
          <w:szCs w:val="18"/>
          <w:lang w:eastAsia="en-GB"/>
        </w:rPr>
        <w:t xml:space="preserve"> rapport </w:t>
      </w:r>
      <w:proofErr w:type="spellStart"/>
      <w:r w:rsidRPr="001318ED">
        <w:rPr>
          <w:rFonts w:ascii="Cambria" w:eastAsia="Times New Roman" w:hAnsi="Cambria" w:cs="Times New Roman"/>
          <w:i/>
          <w:iCs/>
          <w:color w:val="000000" w:themeColor="text1"/>
          <w:kern w:val="36"/>
          <w:sz w:val="18"/>
          <w:szCs w:val="18"/>
          <w:lang w:eastAsia="en-GB"/>
        </w:rPr>
        <w:t>d’étape</w:t>
      </w:r>
      <w:proofErr w:type="spellEnd"/>
      <w:r w:rsidRPr="001318ED">
        <w:rPr>
          <w:rFonts w:ascii="Cambria" w:eastAsia="Times New Roman" w:hAnsi="Cambria" w:cs="Times New Roman"/>
          <w:i/>
          <w:iCs/>
          <w:color w:val="000000" w:themeColor="text1"/>
          <w:kern w:val="36"/>
          <w:sz w:val="18"/>
          <w:szCs w:val="18"/>
          <w:lang w:eastAsia="en-GB"/>
        </w:rPr>
        <w:t xml:space="preserve"> sur la mise </w:t>
      </w:r>
      <w:proofErr w:type="spellStart"/>
      <w:r w:rsidRPr="001318ED">
        <w:rPr>
          <w:rFonts w:ascii="Cambria" w:eastAsia="Times New Roman" w:hAnsi="Cambria" w:cs="Times New Roman"/>
          <w:i/>
          <w:iCs/>
          <w:color w:val="000000" w:themeColor="text1"/>
          <w:kern w:val="36"/>
          <w:sz w:val="18"/>
          <w:szCs w:val="18"/>
          <w:lang w:eastAsia="en-GB"/>
        </w:rPr>
        <w:t>en</w:t>
      </w:r>
      <w:proofErr w:type="spellEnd"/>
      <w:r w:rsidRPr="001318ED">
        <w:rPr>
          <w:rFonts w:ascii="Cambria" w:eastAsia="Times New Roman" w:hAnsi="Cambria" w:cs="Times New Roman"/>
          <w:i/>
          <w:iCs/>
          <w:color w:val="000000" w:themeColor="text1"/>
          <w:kern w:val="36"/>
          <w:sz w:val="18"/>
          <w:szCs w:val="18"/>
          <w:lang w:eastAsia="en-GB"/>
        </w:rPr>
        <w:t xml:space="preserve"> oeuvre de </w:t>
      </w:r>
      <w:proofErr w:type="spellStart"/>
      <w:r w:rsidRPr="001318ED">
        <w:rPr>
          <w:rFonts w:ascii="Cambria" w:eastAsia="Times New Roman" w:hAnsi="Cambria" w:cs="Times New Roman"/>
          <w:i/>
          <w:iCs/>
          <w:color w:val="000000" w:themeColor="text1"/>
          <w:kern w:val="36"/>
          <w:sz w:val="18"/>
          <w:szCs w:val="18"/>
          <w:lang w:eastAsia="en-GB"/>
        </w:rPr>
        <w:t>l’état</w:t>
      </w:r>
      <w:proofErr w:type="spellEnd"/>
      <w:r w:rsidRPr="001318ED">
        <w:rPr>
          <w:rFonts w:ascii="Cambria" w:eastAsia="Times New Roman" w:hAnsi="Cambria" w:cs="Times New Roman"/>
          <w:i/>
          <w:iCs/>
          <w:color w:val="000000" w:themeColor="text1"/>
          <w:kern w:val="36"/>
          <w:sz w:val="18"/>
          <w:szCs w:val="18"/>
          <w:lang w:eastAsia="en-GB"/>
        </w:rPr>
        <w:t xml:space="preserve"> </w:t>
      </w:r>
      <w:proofErr w:type="spellStart"/>
      <w:r w:rsidRPr="001318ED">
        <w:rPr>
          <w:rFonts w:ascii="Cambria" w:eastAsia="Times New Roman" w:hAnsi="Cambria" w:cs="Times New Roman"/>
          <w:i/>
          <w:iCs/>
          <w:color w:val="000000" w:themeColor="text1"/>
          <w:kern w:val="36"/>
          <w:sz w:val="18"/>
          <w:szCs w:val="18"/>
          <w:lang w:eastAsia="en-GB"/>
        </w:rPr>
        <w:t>d’urgence</w:t>
      </w:r>
      <w:proofErr w:type="spellEnd"/>
      <w:r w:rsidRPr="001318ED">
        <w:rPr>
          <w:rFonts w:ascii="Cambria" w:eastAsia="Times New Roman" w:hAnsi="Cambria" w:cs="Times New Roman"/>
          <w:i/>
          <w:iCs/>
          <w:color w:val="000000" w:themeColor="text1"/>
          <w:kern w:val="36"/>
          <w:sz w:val="18"/>
          <w:szCs w:val="18"/>
          <w:lang w:eastAsia="en-GB"/>
        </w:rPr>
        <w:t xml:space="preserve"> sanitaire</w:t>
      </w:r>
      <w:r>
        <w:rPr>
          <w:rFonts w:ascii="Cambria" w:eastAsia="Times New Roman" w:hAnsi="Cambria" w:cs="Times New Roman"/>
          <w:color w:val="000000" w:themeColor="text1"/>
          <w:kern w:val="36"/>
          <w:sz w:val="18"/>
          <w:szCs w:val="18"/>
          <w:lang w:eastAsia="en-GB"/>
        </w:rPr>
        <w:t xml:space="preserve">, </w:t>
      </w:r>
      <w:r w:rsidRPr="00721753">
        <w:rPr>
          <w:rFonts w:ascii="Cambria" w:eastAsia="Times New Roman" w:hAnsi="Cambria" w:cs="Times New Roman"/>
          <w:color w:val="000000" w:themeColor="text1"/>
          <w:kern w:val="36"/>
          <w:sz w:val="18"/>
          <w:szCs w:val="18"/>
          <w:lang w:eastAsia="en-GB"/>
        </w:rPr>
        <w:t xml:space="preserve">29 </w:t>
      </w:r>
      <w:r>
        <w:rPr>
          <w:rFonts w:ascii="Cambria" w:hAnsi="Cambria"/>
          <w:color w:val="000000" w:themeColor="text1"/>
          <w:kern w:val="36"/>
          <w:sz w:val="18"/>
          <w:szCs w:val="18"/>
        </w:rPr>
        <w:t>Ap</w:t>
      </w:r>
      <w:r w:rsidRPr="00721753">
        <w:rPr>
          <w:rFonts w:ascii="Cambria" w:eastAsia="Times New Roman" w:hAnsi="Cambria" w:cs="Times New Roman"/>
          <w:color w:val="000000" w:themeColor="text1"/>
          <w:kern w:val="36"/>
          <w:sz w:val="18"/>
          <w:szCs w:val="18"/>
          <w:lang w:eastAsia="en-GB"/>
        </w:rPr>
        <w:t>ril 2020</w:t>
      </w:r>
      <w:r w:rsidRPr="001318ED">
        <w:rPr>
          <w:rFonts w:ascii="Cambria" w:eastAsia="Times New Roman" w:hAnsi="Cambria" w:cs="Times New Roman"/>
          <w:color w:val="000000" w:themeColor="text1"/>
          <w:kern w:val="36"/>
          <w:sz w:val="18"/>
          <w:szCs w:val="18"/>
          <w:lang w:eastAsia="en-GB"/>
        </w:rPr>
        <w:t>, 85.</w:t>
      </w:r>
    </w:p>
  </w:footnote>
  <w:footnote w:id="58">
    <w:p w14:paraId="6F1D15F1" w14:textId="1CB82DC7" w:rsidR="007A2D40" w:rsidRPr="00192309" w:rsidRDefault="007A2D40" w:rsidP="00F46F77">
      <w:pPr>
        <w:pStyle w:val="Heading1"/>
        <w:shd w:val="clear" w:color="auto" w:fill="FFFFFF"/>
        <w:spacing w:before="0" w:beforeAutospacing="0" w:after="0" w:afterAutospacing="0"/>
        <w:jc w:val="both"/>
        <w:rPr>
          <w:rFonts w:ascii="Cambria" w:eastAsiaTheme="minorHAnsi" w:hAnsi="Cambria" w:cstheme="minorBidi"/>
          <w:b w:val="0"/>
          <w:bCs w:val="0"/>
          <w:color w:val="000000" w:themeColor="text1"/>
          <w:kern w:val="0"/>
          <w:sz w:val="18"/>
          <w:szCs w:val="18"/>
          <w:lang w:eastAsia="en-US"/>
        </w:rPr>
      </w:pPr>
      <w:r w:rsidRPr="00192309">
        <w:rPr>
          <w:rStyle w:val="FootnoteReference"/>
          <w:rFonts w:ascii="Cambria" w:hAnsi="Cambria"/>
          <w:b w:val="0"/>
          <w:bCs w:val="0"/>
          <w:color w:val="000000" w:themeColor="text1"/>
          <w:sz w:val="18"/>
          <w:szCs w:val="18"/>
        </w:rPr>
        <w:footnoteRef/>
      </w:r>
      <w:r w:rsidRPr="00192309">
        <w:rPr>
          <w:rFonts w:ascii="Cambria" w:hAnsi="Cambria"/>
          <w:color w:val="000000" w:themeColor="text1"/>
          <w:sz w:val="18"/>
          <w:szCs w:val="18"/>
        </w:rPr>
        <w:t xml:space="preserve"> </w:t>
      </w:r>
      <w:proofErr w:type="spellStart"/>
      <w:r w:rsidRPr="00192309">
        <w:rPr>
          <w:rFonts w:ascii="Cambria" w:eastAsiaTheme="minorHAnsi" w:hAnsi="Cambria" w:cstheme="minorBidi"/>
          <w:b w:val="0"/>
          <w:bCs w:val="0"/>
          <w:color w:val="000000" w:themeColor="text1"/>
          <w:kern w:val="0"/>
          <w:sz w:val="18"/>
          <w:szCs w:val="18"/>
          <w:lang w:eastAsia="en-US"/>
        </w:rPr>
        <w:t>Cahane</w:t>
      </w:r>
      <w:proofErr w:type="spellEnd"/>
      <w:r w:rsidRPr="00192309">
        <w:rPr>
          <w:rFonts w:ascii="Cambria" w:eastAsiaTheme="minorHAnsi" w:hAnsi="Cambria" w:cstheme="minorBidi"/>
          <w:b w:val="0"/>
          <w:bCs w:val="0"/>
          <w:color w:val="000000" w:themeColor="text1"/>
          <w:kern w:val="0"/>
          <w:sz w:val="18"/>
          <w:szCs w:val="18"/>
          <w:lang w:eastAsia="en-US"/>
        </w:rPr>
        <w:t xml:space="preserve"> (</w:t>
      </w:r>
      <w:proofErr w:type="spellStart"/>
      <w:r w:rsidRPr="00192309">
        <w:rPr>
          <w:rFonts w:ascii="Cambria" w:eastAsiaTheme="minorHAnsi" w:hAnsi="Cambria" w:cstheme="minorBidi"/>
          <w:b w:val="0"/>
          <w:bCs w:val="0"/>
          <w:color w:val="000000" w:themeColor="text1"/>
          <w:kern w:val="0"/>
          <w:sz w:val="18"/>
          <w:szCs w:val="18"/>
          <w:lang w:eastAsia="en-US"/>
        </w:rPr>
        <w:t>fn</w:t>
      </w:r>
      <w:proofErr w:type="spellEnd"/>
      <w:r w:rsidRPr="00192309">
        <w:rPr>
          <w:rFonts w:ascii="Cambria" w:eastAsiaTheme="minorHAnsi" w:hAnsi="Cambria" w:cstheme="minorBidi"/>
          <w:b w:val="0"/>
          <w:bCs w:val="0"/>
          <w:color w:val="000000" w:themeColor="text1"/>
          <w:kern w:val="0"/>
          <w:sz w:val="18"/>
          <w:szCs w:val="18"/>
          <w:lang w:eastAsia="en-US"/>
        </w:rPr>
        <w:t xml:space="preserve"> </w:t>
      </w:r>
      <w:r w:rsidRPr="00192309">
        <w:rPr>
          <w:rFonts w:ascii="Cambria" w:eastAsiaTheme="minorHAnsi" w:hAnsi="Cambria" w:cstheme="minorBidi"/>
          <w:b w:val="0"/>
          <w:bCs w:val="0"/>
          <w:color w:val="000000" w:themeColor="text1"/>
          <w:kern w:val="0"/>
          <w:sz w:val="18"/>
          <w:szCs w:val="18"/>
          <w:lang w:eastAsia="en-US"/>
        </w:rPr>
        <w:fldChar w:fldCharType="begin"/>
      </w:r>
      <w:r w:rsidRPr="00192309">
        <w:rPr>
          <w:rFonts w:ascii="Cambria" w:eastAsiaTheme="minorHAnsi" w:hAnsi="Cambria" w:cstheme="minorBidi"/>
          <w:b w:val="0"/>
          <w:bCs w:val="0"/>
          <w:color w:val="000000" w:themeColor="text1"/>
          <w:kern w:val="0"/>
          <w:sz w:val="18"/>
          <w:szCs w:val="18"/>
          <w:lang w:eastAsia="en-US"/>
        </w:rPr>
        <w:instrText xml:space="preserve"> NOTEREF _Ref49240775 \h  \* MERGEFORMAT </w:instrText>
      </w:r>
      <w:r w:rsidRPr="00192309">
        <w:rPr>
          <w:rFonts w:ascii="Cambria" w:eastAsiaTheme="minorHAnsi" w:hAnsi="Cambria" w:cstheme="minorBidi"/>
          <w:b w:val="0"/>
          <w:bCs w:val="0"/>
          <w:color w:val="000000" w:themeColor="text1"/>
          <w:kern w:val="0"/>
          <w:sz w:val="18"/>
          <w:szCs w:val="18"/>
          <w:lang w:eastAsia="en-US"/>
        </w:rPr>
      </w:r>
      <w:r w:rsidRPr="00192309">
        <w:rPr>
          <w:rFonts w:ascii="Cambria" w:eastAsiaTheme="minorHAnsi" w:hAnsi="Cambria" w:cstheme="minorBidi"/>
          <w:b w:val="0"/>
          <w:bCs w:val="0"/>
          <w:color w:val="000000" w:themeColor="text1"/>
          <w:kern w:val="0"/>
          <w:sz w:val="18"/>
          <w:szCs w:val="18"/>
          <w:lang w:eastAsia="en-US"/>
        </w:rPr>
        <w:fldChar w:fldCharType="separate"/>
      </w:r>
      <w:r>
        <w:rPr>
          <w:rFonts w:ascii="Cambria" w:eastAsiaTheme="minorHAnsi" w:hAnsi="Cambria" w:cstheme="minorBidi"/>
          <w:b w:val="0"/>
          <w:bCs w:val="0"/>
          <w:color w:val="000000" w:themeColor="text1"/>
          <w:kern w:val="0"/>
          <w:sz w:val="18"/>
          <w:szCs w:val="18"/>
          <w:lang w:eastAsia="en-US"/>
        </w:rPr>
        <w:t>23</w:t>
      </w:r>
      <w:r w:rsidRPr="00192309">
        <w:rPr>
          <w:rFonts w:ascii="Cambria" w:eastAsiaTheme="minorHAnsi" w:hAnsi="Cambria" w:cstheme="minorBidi"/>
          <w:b w:val="0"/>
          <w:bCs w:val="0"/>
          <w:color w:val="000000" w:themeColor="text1"/>
          <w:kern w:val="0"/>
          <w:sz w:val="18"/>
          <w:szCs w:val="18"/>
          <w:lang w:eastAsia="en-US"/>
        </w:rPr>
        <w:fldChar w:fldCharType="end"/>
      </w:r>
      <w:r w:rsidRPr="00192309">
        <w:rPr>
          <w:rFonts w:ascii="Cambria" w:eastAsiaTheme="minorHAnsi" w:hAnsi="Cambria" w:cstheme="minorBidi"/>
          <w:b w:val="0"/>
          <w:bCs w:val="0"/>
          <w:color w:val="000000" w:themeColor="text1"/>
          <w:kern w:val="0"/>
          <w:sz w:val="18"/>
          <w:szCs w:val="18"/>
          <w:lang w:eastAsia="en-US"/>
        </w:rPr>
        <w:t>).</w:t>
      </w:r>
    </w:p>
  </w:footnote>
  <w:footnote w:id="59">
    <w:p w14:paraId="02BFEA7E" w14:textId="7DE01216" w:rsidR="007A2D40" w:rsidRPr="00192309" w:rsidRDefault="007A2D40" w:rsidP="00477966">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Jake </w:t>
      </w:r>
      <w:proofErr w:type="spellStart"/>
      <w:r w:rsidRPr="00192309">
        <w:rPr>
          <w:rFonts w:ascii="Cambria" w:hAnsi="Cambria"/>
          <w:b w:val="0"/>
          <w:bCs w:val="0"/>
          <w:color w:val="000000" w:themeColor="text1"/>
          <w:sz w:val="18"/>
          <w:szCs w:val="18"/>
        </w:rPr>
        <w:t>Goldenfein</w:t>
      </w:r>
      <w:proofErr w:type="spellEnd"/>
      <w:r w:rsidRPr="00192309">
        <w:rPr>
          <w:rFonts w:ascii="Cambria" w:hAnsi="Cambria"/>
          <w:b w:val="0"/>
          <w:bCs w:val="0"/>
          <w:color w:val="000000" w:themeColor="text1"/>
          <w:sz w:val="18"/>
          <w:szCs w:val="18"/>
        </w:rPr>
        <w:t xml:space="preserve">, ‘The political life of </w:t>
      </w:r>
      <w:proofErr w:type="spellStart"/>
      <w:r w:rsidRPr="00192309">
        <w:rPr>
          <w:rFonts w:ascii="Cambria" w:hAnsi="Cambria"/>
          <w:b w:val="0"/>
          <w:bCs w:val="0"/>
          <w:color w:val="000000" w:themeColor="text1"/>
          <w:sz w:val="18"/>
          <w:szCs w:val="18"/>
        </w:rPr>
        <w:t>COVIDSafe</w:t>
      </w:r>
      <w:proofErr w:type="spellEnd"/>
      <w:r w:rsidRPr="00192309">
        <w:rPr>
          <w:rFonts w:ascii="Cambria" w:hAnsi="Cambria"/>
          <w:b w:val="0"/>
          <w:bCs w:val="0"/>
          <w:color w:val="000000" w:themeColor="text1"/>
          <w:sz w:val="18"/>
          <w:szCs w:val="18"/>
        </w:rPr>
        <w:t xml:space="preserve"> contact tracing in Australia’,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 xml:space="preserve">, </w:t>
      </w:r>
      <w:r w:rsidRPr="00192309">
        <w:rPr>
          <w:rFonts w:ascii="Cambria" w:hAnsi="Cambria"/>
          <w:b w:val="0"/>
          <w:bCs w:val="0"/>
          <w:color w:val="000000" w:themeColor="text1"/>
          <w:sz w:val="18"/>
          <w:szCs w:val="18"/>
        </w:rPr>
        <w:t>27 July 2020.</w:t>
      </w:r>
    </w:p>
  </w:footnote>
  <w:footnote w:id="60">
    <w:p w14:paraId="4C19D2CF" w14:textId="66482E08" w:rsidR="007A2D40" w:rsidRPr="00192309" w:rsidRDefault="007A2D40" w:rsidP="00A552B8">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Butler (</w:t>
      </w:r>
      <w:proofErr w:type="spellStart"/>
      <w:r w:rsidRPr="00192309">
        <w:rPr>
          <w:rFonts w:ascii="Cambria" w:hAnsi="Cambria"/>
          <w:b w:val="0"/>
          <w:bCs w:val="0"/>
          <w:color w:val="000000" w:themeColor="text1"/>
          <w:sz w:val="18"/>
          <w:szCs w:val="18"/>
        </w:rPr>
        <w:t>fn</w:t>
      </w:r>
      <w:proofErr w:type="spellEnd"/>
      <w:r w:rsidRPr="00192309">
        <w:rPr>
          <w:rFonts w:ascii="Cambria" w:hAnsi="Cambria"/>
          <w:b w:val="0"/>
          <w:bCs w:val="0"/>
          <w:color w:val="000000" w:themeColor="text1"/>
          <w:sz w:val="18"/>
          <w:szCs w:val="18"/>
        </w:rPr>
        <w:t xml:space="preserve"> </w:t>
      </w:r>
      <w:r w:rsidRPr="00192309">
        <w:rPr>
          <w:rFonts w:ascii="Cambria" w:hAnsi="Cambria"/>
          <w:b w:val="0"/>
          <w:bCs w:val="0"/>
          <w:color w:val="000000" w:themeColor="text1"/>
          <w:sz w:val="18"/>
          <w:szCs w:val="18"/>
        </w:rPr>
        <w:fldChar w:fldCharType="begin"/>
      </w:r>
      <w:r w:rsidRPr="00192309">
        <w:rPr>
          <w:rFonts w:ascii="Cambria" w:hAnsi="Cambria"/>
          <w:b w:val="0"/>
          <w:bCs w:val="0"/>
          <w:color w:val="000000" w:themeColor="text1"/>
          <w:sz w:val="18"/>
          <w:szCs w:val="18"/>
        </w:rPr>
        <w:instrText xml:space="preserve"> NOTEREF _Ref49240649 \h  \* MERGEFORMAT </w:instrText>
      </w:r>
      <w:r w:rsidRPr="00192309">
        <w:rPr>
          <w:rFonts w:ascii="Cambria" w:hAnsi="Cambria"/>
          <w:b w:val="0"/>
          <w:bCs w:val="0"/>
          <w:color w:val="000000" w:themeColor="text1"/>
          <w:sz w:val="18"/>
          <w:szCs w:val="18"/>
        </w:rPr>
      </w:r>
      <w:r w:rsidRPr="00192309">
        <w:rPr>
          <w:rFonts w:ascii="Cambria" w:hAnsi="Cambria"/>
          <w:b w:val="0"/>
          <w:bCs w:val="0"/>
          <w:color w:val="000000" w:themeColor="text1"/>
          <w:sz w:val="18"/>
          <w:szCs w:val="18"/>
        </w:rPr>
        <w:fldChar w:fldCharType="separate"/>
      </w:r>
      <w:r>
        <w:rPr>
          <w:rFonts w:ascii="Cambria" w:hAnsi="Cambria"/>
          <w:b w:val="0"/>
          <w:bCs w:val="0"/>
          <w:color w:val="000000" w:themeColor="text1"/>
          <w:sz w:val="18"/>
          <w:szCs w:val="18"/>
        </w:rPr>
        <w:t>20</w:t>
      </w:r>
      <w:r w:rsidRPr="00192309">
        <w:rPr>
          <w:rFonts w:ascii="Cambria" w:hAnsi="Cambria"/>
          <w:b w:val="0"/>
          <w:bCs w:val="0"/>
          <w:color w:val="000000" w:themeColor="text1"/>
          <w:sz w:val="18"/>
          <w:szCs w:val="18"/>
        </w:rPr>
        <w:fldChar w:fldCharType="end"/>
      </w:r>
      <w:r w:rsidRPr="00192309">
        <w:rPr>
          <w:rFonts w:ascii="Cambria" w:hAnsi="Cambria"/>
          <w:b w:val="0"/>
          <w:bCs w:val="0"/>
          <w:color w:val="000000" w:themeColor="text1"/>
          <w:sz w:val="18"/>
          <w:szCs w:val="18"/>
        </w:rPr>
        <w:t>).</w:t>
      </w:r>
    </w:p>
  </w:footnote>
  <w:footnote w:id="61">
    <w:p w14:paraId="74962A2D" w14:textId="1037952C" w:rsidR="007A2D40" w:rsidRPr="00192309" w:rsidRDefault="007A2D40" w:rsidP="00FE78D0">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Jonason</w:t>
      </w:r>
      <w:proofErr w:type="spellEnd"/>
      <w:r>
        <w:rPr>
          <w:rFonts w:ascii="Cambria" w:hAnsi="Cambria"/>
          <w:b w:val="0"/>
          <w:bCs w:val="0"/>
          <w:color w:val="000000" w:themeColor="text1"/>
          <w:sz w:val="18"/>
          <w:szCs w:val="18"/>
        </w:rPr>
        <w:t xml:space="preserve"> (</w:t>
      </w:r>
      <w:proofErr w:type="spellStart"/>
      <w:r>
        <w:rPr>
          <w:rFonts w:ascii="Cambria" w:hAnsi="Cambria"/>
          <w:b w:val="0"/>
          <w:bCs w:val="0"/>
          <w:color w:val="000000" w:themeColor="text1"/>
          <w:sz w:val="18"/>
          <w:szCs w:val="18"/>
        </w:rPr>
        <w:t>fn</w:t>
      </w:r>
      <w:proofErr w:type="spellEnd"/>
      <w:r>
        <w:rPr>
          <w:rFonts w:ascii="Cambria" w:hAnsi="Cambria"/>
          <w:b w:val="0"/>
          <w:bCs w:val="0"/>
          <w:color w:val="000000" w:themeColor="text1"/>
          <w:sz w:val="18"/>
          <w:szCs w:val="18"/>
        </w:rPr>
        <w:t xml:space="preserve"> </w:t>
      </w:r>
      <w:r>
        <w:rPr>
          <w:rFonts w:ascii="Cambria" w:hAnsi="Cambria"/>
          <w:b w:val="0"/>
          <w:bCs w:val="0"/>
          <w:color w:val="000000" w:themeColor="text1"/>
          <w:sz w:val="18"/>
          <w:szCs w:val="18"/>
        </w:rPr>
        <w:fldChar w:fldCharType="begin"/>
      </w:r>
      <w:r>
        <w:rPr>
          <w:rFonts w:ascii="Cambria" w:hAnsi="Cambria"/>
          <w:b w:val="0"/>
          <w:bCs w:val="0"/>
          <w:color w:val="000000" w:themeColor="text1"/>
          <w:sz w:val="18"/>
          <w:szCs w:val="18"/>
        </w:rPr>
        <w:instrText xml:space="preserve"> NOTEREF _Ref49255631 \h </w:instrText>
      </w:r>
      <w:r>
        <w:rPr>
          <w:rFonts w:ascii="Cambria" w:hAnsi="Cambria"/>
          <w:b w:val="0"/>
          <w:bCs w:val="0"/>
          <w:color w:val="000000" w:themeColor="text1"/>
          <w:sz w:val="18"/>
          <w:szCs w:val="18"/>
        </w:rPr>
      </w:r>
      <w:r>
        <w:rPr>
          <w:rFonts w:ascii="Cambria" w:hAnsi="Cambria"/>
          <w:b w:val="0"/>
          <w:bCs w:val="0"/>
          <w:color w:val="000000" w:themeColor="text1"/>
          <w:sz w:val="18"/>
          <w:szCs w:val="18"/>
        </w:rPr>
        <w:fldChar w:fldCharType="separate"/>
      </w:r>
      <w:r>
        <w:rPr>
          <w:rFonts w:ascii="Cambria" w:hAnsi="Cambria"/>
          <w:b w:val="0"/>
          <w:bCs w:val="0"/>
          <w:color w:val="000000" w:themeColor="text1"/>
          <w:sz w:val="18"/>
          <w:szCs w:val="18"/>
        </w:rPr>
        <w:t>28</w:t>
      </w:r>
      <w:r>
        <w:rPr>
          <w:rFonts w:ascii="Cambria" w:hAnsi="Cambria"/>
          <w:b w:val="0"/>
          <w:bCs w:val="0"/>
          <w:color w:val="000000" w:themeColor="text1"/>
          <w:sz w:val="18"/>
          <w:szCs w:val="18"/>
        </w:rPr>
        <w:fldChar w:fldCharType="end"/>
      </w:r>
      <w:r>
        <w:rPr>
          <w:rFonts w:ascii="Cambria" w:hAnsi="Cambria"/>
          <w:b w:val="0"/>
          <w:bCs w:val="0"/>
          <w:color w:val="000000" w:themeColor="text1"/>
          <w:sz w:val="18"/>
          <w:szCs w:val="18"/>
        </w:rPr>
        <w:t>)</w:t>
      </w:r>
      <w:r w:rsidRPr="00192309">
        <w:rPr>
          <w:rFonts w:ascii="Cambria" w:hAnsi="Cambria"/>
          <w:b w:val="0"/>
          <w:bCs w:val="0"/>
          <w:color w:val="000000" w:themeColor="text1"/>
          <w:sz w:val="18"/>
          <w:szCs w:val="18"/>
        </w:rPr>
        <w:t>.</w:t>
      </w:r>
    </w:p>
  </w:footnote>
  <w:footnote w:id="62">
    <w:p w14:paraId="31644391" w14:textId="433B5FB2" w:rsidR="007A2D40" w:rsidRPr="00192309" w:rsidRDefault="007A2D40" w:rsidP="00F46F77">
      <w:pPr>
        <w:pStyle w:val="FootnoteText"/>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&lt;</w:t>
      </w:r>
      <w:hyperlink r:id="rId14" w:history="1">
        <w:r w:rsidRPr="00192309">
          <w:rPr>
            <w:rStyle w:val="Hyperlink"/>
            <w:rFonts w:ascii="Cambria" w:hAnsi="Cambria"/>
            <w:sz w:val="18"/>
            <w:szCs w:val="18"/>
          </w:rPr>
          <w:t>https://www.economist.com/international/2020/07/04/covid-19-is-here-to-stay-the-world-is-working-out-how-to-live-with-it</w:t>
        </w:r>
      </w:hyperlink>
      <w:r w:rsidRPr="00192309">
        <w:rPr>
          <w:rFonts w:ascii="Cambria" w:hAnsi="Cambria"/>
          <w:color w:val="000000" w:themeColor="text1"/>
          <w:sz w:val="18"/>
          <w:szCs w:val="18"/>
        </w:rPr>
        <w:t>&gt; accessed 25 August 2020.</w:t>
      </w:r>
    </w:p>
  </w:footnote>
  <w:footnote w:id="63">
    <w:p w14:paraId="0BD99B6C" w14:textId="709EAF5D" w:rsidR="007A2D40" w:rsidRPr="00192309" w:rsidRDefault="007A2D40" w:rsidP="003B478D">
      <w:pPr>
        <w:pStyle w:val="FootnoteText"/>
        <w:jc w:val="both"/>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w:t>
      </w:r>
      <w:r w:rsidRPr="00192309">
        <w:rPr>
          <w:rFonts w:ascii="Cambria" w:hAnsi="Cambria"/>
          <w:color w:val="000000" w:themeColor="text1"/>
          <w:sz w:val="18"/>
          <w:szCs w:val="18"/>
        </w:rPr>
        <w:t>See European Parliament News, ‘</w:t>
      </w:r>
      <w:r w:rsidRPr="00192309">
        <w:rPr>
          <w:rStyle w:val="epname"/>
          <w:rFonts w:ascii="Cambria" w:hAnsi="Cambria"/>
          <w:i/>
          <w:iCs/>
          <w:sz w:val="18"/>
          <w:szCs w:val="18"/>
        </w:rPr>
        <w:t xml:space="preserve">Covid-19 tracing apps: ensuring privacy and data protection’ </w:t>
      </w:r>
      <w:r w:rsidRPr="00192309">
        <w:rPr>
          <w:rStyle w:val="epname"/>
          <w:rFonts w:ascii="Cambria" w:hAnsi="Cambria"/>
          <w:sz w:val="18"/>
          <w:szCs w:val="18"/>
        </w:rPr>
        <w:t>6 May 2020, &lt;</w:t>
      </w:r>
      <w:hyperlink r:id="rId15" w:history="1">
        <w:r w:rsidRPr="00192309">
          <w:rPr>
            <w:rStyle w:val="Hyperlink"/>
            <w:rFonts w:ascii="Cambria" w:hAnsi="Cambria"/>
            <w:sz w:val="18"/>
            <w:szCs w:val="18"/>
          </w:rPr>
          <w:t>https://www.europarl.europa.eu/news/en/headlines/society/20200429STO78174/covid-19-tracing-apps-ensuring-privacy-and-data-protection</w:t>
        </w:r>
      </w:hyperlink>
      <w:r w:rsidRPr="00192309">
        <w:rPr>
          <w:rStyle w:val="epname"/>
          <w:rFonts w:ascii="Cambria" w:hAnsi="Cambria"/>
          <w:sz w:val="18"/>
          <w:szCs w:val="18"/>
        </w:rPr>
        <w:t xml:space="preserve">&gt; accessed 25 August 2020. </w:t>
      </w:r>
      <w:r w:rsidRPr="00192309">
        <w:rPr>
          <w:rStyle w:val="epname"/>
          <w:rFonts w:ascii="Cambria" w:hAnsi="Cambria"/>
          <w:i/>
          <w:iCs/>
          <w:sz w:val="18"/>
          <w:szCs w:val="18"/>
        </w:rPr>
        <w:t>Add</w:t>
      </w:r>
      <w:r w:rsidRPr="00192309">
        <w:rPr>
          <w:rStyle w:val="epname"/>
          <w:rFonts w:ascii="Cambria" w:hAnsi="Cambria"/>
          <w:sz w:val="18"/>
          <w:szCs w:val="18"/>
        </w:rPr>
        <w:t xml:space="preserve"> </w:t>
      </w:r>
      <w:r w:rsidRPr="00192309">
        <w:rPr>
          <w:rFonts w:ascii="Cambria" w:hAnsi="Cambria"/>
          <w:color w:val="000000" w:themeColor="text1"/>
          <w:sz w:val="18"/>
          <w:szCs w:val="18"/>
        </w:rPr>
        <w:t>M</w:t>
      </w:r>
      <w:r>
        <w:rPr>
          <w:rFonts w:ascii="Cambria" w:hAnsi="Cambria"/>
          <w:color w:val="000000" w:themeColor="text1"/>
          <w:sz w:val="18"/>
          <w:szCs w:val="18"/>
        </w:rPr>
        <w:t>atteo</w:t>
      </w:r>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Ciucci</w:t>
      </w:r>
      <w:proofErr w:type="spellEnd"/>
      <w:r w:rsidRPr="00192309">
        <w:rPr>
          <w:rFonts w:ascii="Cambria" w:hAnsi="Cambria"/>
          <w:color w:val="000000" w:themeColor="text1"/>
          <w:sz w:val="18"/>
          <w:szCs w:val="18"/>
        </w:rPr>
        <w:t xml:space="preserve"> and F</w:t>
      </w:r>
      <w:r>
        <w:rPr>
          <w:rFonts w:ascii="Cambria" w:hAnsi="Cambria"/>
          <w:color w:val="000000" w:themeColor="text1"/>
          <w:sz w:val="18"/>
          <w:szCs w:val="18"/>
        </w:rPr>
        <w:t>rederic</w:t>
      </w:r>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Gouardères</w:t>
      </w:r>
      <w:proofErr w:type="spellEnd"/>
      <w:r w:rsidRPr="00192309">
        <w:rPr>
          <w:rFonts w:ascii="Cambria" w:hAnsi="Cambria"/>
          <w:color w:val="000000" w:themeColor="text1"/>
          <w:sz w:val="18"/>
          <w:szCs w:val="18"/>
        </w:rPr>
        <w:t xml:space="preserve">, ‘National Covid-19 contact tracing apps’, </w:t>
      </w:r>
      <w:r w:rsidRPr="00192309">
        <w:rPr>
          <w:rFonts w:ascii="Cambria" w:hAnsi="Cambria"/>
          <w:i/>
          <w:iCs/>
          <w:color w:val="000000" w:themeColor="text1"/>
          <w:sz w:val="18"/>
          <w:szCs w:val="18"/>
        </w:rPr>
        <w:t>European Parliament, Policy Department for Economic, Scientific and Quality of Life Policies</w:t>
      </w:r>
      <w:r w:rsidRPr="00192309">
        <w:rPr>
          <w:rFonts w:ascii="Cambria" w:hAnsi="Cambria"/>
          <w:color w:val="000000" w:themeColor="text1"/>
          <w:sz w:val="18"/>
          <w:szCs w:val="18"/>
        </w:rPr>
        <w:t>, May 2020.</w:t>
      </w:r>
      <w:r w:rsidRPr="00192309">
        <w:rPr>
          <w:rFonts w:ascii="Cambria" w:hAnsi="Cambria"/>
          <w:sz w:val="18"/>
          <w:szCs w:val="18"/>
        </w:rPr>
        <w:t xml:space="preserve">  </w:t>
      </w:r>
    </w:p>
  </w:footnote>
  <w:footnote w:id="64">
    <w:p w14:paraId="5E2E5BF5" w14:textId="27D9EE8B" w:rsidR="007A2D40" w:rsidRPr="00192309" w:rsidRDefault="007A2D40">
      <w:pPr>
        <w:pStyle w:val="FootnoteText"/>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But not in Japan.</w:t>
      </w:r>
    </w:p>
  </w:footnote>
  <w:footnote w:id="65">
    <w:p w14:paraId="1B9D23EC" w14:textId="7428D774" w:rsidR="007A2D40" w:rsidRPr="00192309" w:rsidRDefault="007A2D40">
      <w:pPr>
        <w:pStyle w:val="FootnoteText"/>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w:t>
      </w:r>
      <w:proofErr w:type="spellStart"/>
      <w:r w:rsidRPr="00192309">
        <w:rPr>
          <w:rFonts w:ascii="Cambria" w:hAnsi="Cambria"/>
          <w:color w:val="000000" w:themeColor="text1"/>
          <w:sz w:val="18"/>
          <w:szCs w:val="18"/>
        </w:rPr>
        <w:t>Goldenfein</w:t>
      </w:r>
      <w:proofErr w:type="spellEnd"/>
      <w:r w:rsidRPr="00192309">
        <w:rPr>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fn</w:t>
      </w:r>
      <w:proofErr w:type="spellEnd"/>
      <w:r w:rsidRPr="00192309">
        <w:rPr>
          <w:rFonts w:ascii="Cambria" w:hAnsi="Cambria"/>
          <w:color w:val="000000" w:themeColor="text1"/>
          <w:sz w:val="18"/>
          <w:szCs w:val="18"/>
        </w:rPr>
        <w:t xml:space="preserve"> </w:t>
      </w:r>
      <w:r w:rsidRPr="00192309">
        <w:rPr>
          <w:rFonts w:ascii="Cambria" w:hAnsi="Cambria"/>
          <w:color w:val="000000" w:themeColor="text1"/>
          <w:sz w:val="18"/>
          <w:szCs w:val="18"/>
        </w:rPr>
        <w:fldChar w:fldCharType="begin"/>
      </w:r>
      <w:r w:rsidRPr="00192309">
        <w:rPr>
          <w:rFonts w:ascii="Cambria" w:hAnsi="Cambria"/>
          <w:color w:val="000000" w:themeColor="text1"/>
          <w:sz w:val="18"/>
          <w:szCs w:val="18"/>
        </w:rPr>
        <w:instrText xml:space="preserve"> NOTEREF _Ref49242677 \h  \* MERGEFORMAT </w:instrText>
      </w:r>
      <w:r w:rsidRPr="00192309">
        <w:rPr>
          <w:rFonts w:ascii="Cambria" w:hAnsi="Cambria"/>
          <w:color w:val="000000" w:themeColor="text1"/>
          <w:sz w:val="18"/>
          <w:szCs w:val="18"/>
        </w:rPr>
      </w:r>
      <w:r w:rsidRPr="00192309">
        <w:rPr>
          <w:rFonts w:ascii="Cambria" w:hAnsi="Cambria"/>
          <w:color w:val="000000" w:themeColor="text1"/>
          <w:sz w:val="18"/>
          <w:szCs w:val="18"/>
        </w:rPr>
        <w:fldChar w:fldCharType="separate"/>
      </w:r>
      <w:r>
        <w:rPr>
          <w:rFonts w:ascii="Cambria" w:hAnsi="Cambria"/>
          <w:color w:val="000000" w:themeColor="text1"/>
          <w:sz w:val="18"/>
          <w:szCs w:val="18"/>
        </w:rPr>
        <w:t>59</w:t>
      </w:r>
      <w:r w:rsidRPr="00192309">
        <w:rPr>
          <w:rFonts w:ascii="Cambria" w:hAnsi="Cambria"/>
          <w:color w:val="000000" w:themeColor="text1"/>
          <w:sz w:val="18"/>
          <w:szCs w:val="18"/>
        </w:rPr>
        <w:fldChar w:fldCharType="end"/>
      </w:r>
      <w:r w:rsidRPr="00192309">
        <w:rPr>
          <w:rFonts w:ascii="Cambria" w:hAnsi="Cambria"/>
          <w:color w:val="000000" w:themeColor="text1"/>
          <w:sz w:val="18"/>
          <w:szCs w:val="18"/>
        </w:rPr>
        <w:t>).</w:t>
      </w:r>
    </w:p>
  </w:footnote>
  <w:footnote w:id="66">
    <w:p w14:paraId="61AAA7F6" w14:textId="25D5389C" w:rsidR="007A2D40" w:rsidRPr="00192309" w:rsidRDefault="007A2D40" w:rsidP="00F65979">
      <w:pPr>
        <w:pStyle w:val="FootnoteText"/>
        <w:jc w:val="both"/>
        <w:rPr>
          <w:rStyle w:val="FootnoteReference"/>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Style w:val="FootnoteReference"/>
          <w:rFonts w:ascii="Cambria" w:hAnsi="Cambria"/>
          <w:color w:val="000000" w:themeColor="text1"/>
          <w:sz w:val="18"/>
          <w:szCs w:val="18"/>
        </w:rPr>
        <w:t xml:space="preserve"> </w:t>
      </w:r>
      <w:r w:rsidRPr="00192309">
        <w:rPr>
          <w:rFonts w:ascii="Cambria" w:hAnsi="Cambria"/>
          <w:color w:val="000000" w:themeColor="text1"/>
          <w:sz w:val="18"/>
          <w:szCs w:val="18"/>
        </w:rPr>
        <w:t xml:space="preserve">Italy. In Germany notification through one of the different possible means of communicating information to the system, namely hotlines, also requires a form of verification that no fake positive </w:t>
      </w:r>
      <w:r>
        <w:rPr>
          <w:rFonts w:ascii="Cambria" w:hAnsi="Cambria"/>
          <w:color w:val="000000" w:themeColor="text1"/>
          <w:sz w:val="18"/>
          <w:szCs w:val="18"/>
        </w:rPr>
        <w:t xml:space="preserve">has been </w:t>
      </w:r>
      <w:r w:rsidRPr="00192309">
        <w:rPr>
          <w:rFonts w:ascii="Cambria" w:hAnsi="Cambria"/>
          <w:color w:val="000000" w:themeColor="text1"/>
          <w:sz w:val="18"/>
          <w:szCs w:val="18"/>
        </w:rPr>
        <w:t>declared.</w:t>
      </w:r>
    </w:p>
  </w:footnote>
  <w:footnote w:id="67">
    <w:p w14:paraId="0A65467E" w14:textId="3C39222E" w:rsidR="007A2D40" w:rsidRPr="00192309" w:rsidRDefault="007A2D40" w:rsidP="00DB4E08">
      <w:pPr>
        <w:pStyle w:val="FootnoteText"/>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See for instance in France the data bases ‘SIDEP’ and ‘Contact </w:t>
      </w:r>
      <w:proofErr w:type="spellStart"/>
      <w:r w:rsidRPr="00192309">
        <w:rPr>
          <w:rFonts w:ascii="Cambria" w:hAnsi="Cambria"/>
          <w:color w:val="000000" w:themeColor="text1"/>
          <w:sz w:val="18"/>
          <w:szCs w:val="18"/>
        </w:rPr>
        <w:t>Covid</w:t>
      </w:r>
      <w:proofErr w:type="spellEnd"/>
      <w:r w:rsidRPr="00192309">
        <w:rPr>
          <w:rFonts w:ascii="Cambria" w:hAnsi="Cambria"/>
          <w:color w:val="000000" w:themeColor="text1"/>
          <w:sz w:val="18"/>
          <w:szCs w:val="18"/>
        </w:rPr>
        <w:t>’ explained in Tambou (</w:t>
      </w:r>
      <w:proofErr w:type="spellStart"/>
      <w:r w:rsidRPr="00192309">
        <w:rPr>
          <w:rFonts w:ascii="Cambria" w:hAnsi="Cambria"/>
          <w:color w:val="000000" w:themeColor="text1"/>
          <w:sz w:val="18"/>
          <w:szCs w:val="18"/>
        </w:rPr>
        <w:t>fn</w:t>
      </w:r>
      <w:proofErr w:type="spellEnd"/>
      <w:r w:rsidRPr="00192309">
        <w:rPr>
          <w:rFonts w:ascii="Cambria" w:hAnsi="Cambria"/>
          <w:color w:val="000000" w:themeColor="text1"/>
          <w:sz w:val="18"/>
          <w:szCs w:val="18"/>
        </w:rPr>
        <w:t xml:space="preserve"> </w:t>
      </w:r>
      <w:r w:rsidRPr="00192309">
        <w:rPr>
          <w:rFonts w:ascii="Cambria" w:hAnsi="Cambria"/>
          <w:color w:val="000000" w:themeColor="text1"/>
          <w:sz w:val="18"/>
          <w:szCs w:val="18"/>
        </w:rPr>
        <w:fldChar w:fldCharType="begin"/>
      </w:r>
      <w:r w:rsidRPr="00192309">
        <w:rPr>
          <w:rFonts w:ascii="Cambria" w:hAnsi="Cambria"/>
          <w:color w:val="000000" w:themeColor="text1"/>
          <w:sz w:val="18"/>
          <w:szCs w:val="18"/>
        </w:rPr>
        <w:instrText xml:space="preserve"> NOTEREF _Ref49240454 \h  \* MERGEFORMAT </w:instrText>
      </w:r>
      <w:r w:rsidRPr="00192309">
        <w:rPr>
          <w:rFonts w:ascii="Cambria" w:hAnsi="Cambria"/>
          <w:color w:val="000000" w:themeColor="text1"/>
          <w:sz w:val="18"/>
          <w:szCs w:val="18"/>
        </w:rPr>
      </w:r>
      <w:r w:rsidRPr="00192309">
        <w:rPr>
          <w:rFonts w:ascii="Cambria" w:hAnsi="Cambria"/>
          <w:color w:val="000000" w:themeColor="text1"/>
          <w:sz w:val="18"/>
          <w:szCs w:val="18"/>
        </w:rPr>
        <w:fldChar w:fldCharType="separate"/>
      </w:r>
      <w:r>
        <w:rPr>
          <w:rFonts w:ascii="Cambria" w:hAnsi="Cambria"/>
          <w:color w:val="000000" w:themeColor="text1"/>
          <w:sz w:val="18"/>
          <w:szCs w:val="18"/>
        </w:rPr>
        <w:t>17</w:t>
      </w:r>
      <w:r w:rsidRPr="00192309">
        <w:rPr>
          <w:rFonts w:ascii="Cambria" w:hAnsi="Cambria"/>
          <w:color w:val="000000" w:themeColor="text1"/>
          <w:sz w:val="18"/>
          <w:szCs w:val="18"/>
        </w:rPr>
        <w:fldChar w:fldCharType="end"/>
      </w:r>
      <w:r w:rsidRPr="00192309">
        <w:rPr>
          <w:rFonts w:ascii="Cambria" w:hAnsi="Cambria"/>
          <w:color w:val="000000" w:themeColor="text1"/>
          <w:sz w:val="18"/>
          <w:szCs w:val="18"/>
        </w:rPr>
        <w:t>)</w:t>
      </w:r>
      <w:r w:rsidRPr="00192309">
        <w:rPr>
          <w:rFonts w:ascii="Cambria" w:hAnsi="Cambria"/>
          <w:iCs/>
          <w:color w:val="000000" w:themeColor="text1"/>
          <w:sz w:val="18"/>
          <w:szCs w:val="18"/>
        </w:rPr>
        <w:t>.</w:t>
      </w:r>
    </w:p>
  </w:footnote>
  <w:footnote w:id="68">
    <w:p w14:paraId="2F718A26" w14:textId="63DE8ED4" w:rsidR="007A2D40" w:rsidRPr="00192309" w:rsidRDefault="007A2D40" w:rsidP="00D83E2C">
      <w:pPr>
        <w:pStyle w:val="FootnoteText"/>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w:t>
      </w:r>
      <w:proofErr w:type="spellStart"/>
      <w:r>
        <w:rPr>
          <w:rFonts w:ascii="Cambria" w:hAnsi="Cambria"/>
          <w:color w:val="000000" w:themeColor="text1"/>
          <w:sz w:val="18"/>
          <w:szCs w:val="18"/>
        </w:rPr>
        <w:t>Degrave</w:t>
      </w:r>
      <w:proofErr w:type="spellEnd"/>
      <w:r>
        <w:rPr>
          <w:rFonts w:ascii="Cambria" w:hAnsi="Cambria"/>
          <w:color w:val="000000" w:themeColor="text1"/>
          <w:sz w:val="18"/>
          <w:szCs w:val="18"/>
        </w:rPr>
        <w:t xml:space="preserve"> (</w:t>
      </w:r>
      <w:proofErr w:type="spellStart"/>
      <w:r>
        <w:rPr>
          <w:rFonts w:ascii="Cambria" w:hAnsi="Cambria"/>
          <w:color w:val="000000" w:themeColor="text1"/>
          <w:sz w:val="18"/>
          <w:szCs w:val="18"/>
        </w:rPr>
        <w:t>fn</w:t>
      </w:r>
      <w:proofErr w:type="spellEnd"/>
      <w:r>
        <w:rPr>
          <w:rFonts w:ascii="Cambria" w:hAnsi="Cambria"/>
          <w:color w:val="000000" w:themeColor="text1"/>
          <w:sz w:val="18"/>
          <w:szCs w:val="18"/>
        </w:rPr>
        <w:t xml:space="preserve"> </w:t>
      </w:r>
      <w:r>
        <w:rPr>
          <w:rFonts w:ascii="Cambria" w:hAnsi="Cambria"/>
          <w:color w:val="000000" w:themeColor="text1"/>
          <w:sz w:val="18"/>
          <w:szCs w:val="18"/>
        </w:rPr>
        <w:fldChar w:fldCharType="begin"/>
      </w:r>
      <w:r>
        <w:rPr>
          <w:rFonts w:ascii="Cambria" w:hAnsi="Cambria"/>
          <w:color w:val="000000" w:themeColor="text1"/>
          <w:sz w:val="18"/>
          <w:szCs w:val="18"/>
        </w:rPr>
        <w:instrText xml:space="preserve"> NOTEREF _Ref49240197 \h </w:instrText>
      </w:r>
      <w:r>
        <w:rPr>
          <w:rFonts w:ascii="Cambria" w:hAnsi="Cambria"/>
          <w:color w:val="000000" w:themeColor="text1"/>
          <w:sz w:val="18"/>
          <w:szCs w:val="18"/>
        </w:rPr>
      </w:r>
      <w:r>
        <w:rPr>
          <w:rFonts w:ascii="Cambria" w:hAnsi="Cambria"/>
          <w:color w:val="000000" w:themeColor="text1"/>
          <w:sz w:val="18"/>
          <w:szCs w:val="18"/>
        </w:rPr>
        <w:fldChar w:fldCharType="separate"/>
      </w:r>
      <w:r>
        <w:rPr>
          <w:rFonts w:ascii="Cambria" w:hAnsi="Cambria"/>
          <w:color w:val="000000" w:themeColor="text1"/>
          <w:sz w:val="18"/>
          <w:szCs w:val="18"/>
        </w:rPr>
        <w:t>11</w:t>
      </w:r>
      <w:r>
        <w:rPr>
          <w:rFonts w:ascii="Cambria" w:hAnsi="Cambria"/>
          <w:color w:val="000000" w:themeColor="text1"/>
          <w:sz w:val="18"/>
          <w:szCs w:val="18"/>
        </w:rPr>
        <w:fldChar w:fldCharType="end"/>
      </w:r>
      <w:r>
        <w:rPr>
          <w:rFonts w:ascii="Cambria" w:hAnsi="Cambria"/>
          <w:color w:val="000000" w:themeColor="text1"/>
          <w:sz w:val="18"/>
          <w:szCs w:val="18"/>
        </w:rPr>
        <w:t>).</w:t>
      </w:r>
    </w:p>
  </w:footnote>
  <w:footnote w:id="69">
    <w:p w14:paraId="5EDC15B4" w14:textId="18FBAA99" w:rsidR="007A2D40" w:rsidRPr="00192309" w:rsidRDefault="007A2D40">
      <w:pPr>
        <w:pStyle w:val="FootnoteText"/>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Additional data on the use and format of </w:t>
      </w:r>
      <w:proofErr w:type="spellStart"/>
      <w:r w:rsidRPr="00192309">
        <w:rPr>
          <w:rFonts w:ascii="Cambria" w:hAnsi="Cambria"/>
          <w:sz w:val="18"/>
          <w:szCs w:val="18"/>
        </w:rPr>
        <w:t>Covid</w:t>
      </w:r>
      <w:proofErr w:type="spellEnd"/>
      <w:r w:rsidRPr="00192309">
        <w:rPr>
          <w:rFonts w:ascii="Cambria" w:hAnsi="Cambria"/>
          <w:sz w:val="18"/>
          <w:szCs w:val="18"/>
        </w:rPr>
        <w:t xml:space="preserve"> app can also be found </w:t>
      </w:r>
      <w:r>
        <w:rPr>
          <w:rFonts w:ascii="Cambria" w:hAnsi="Cambria"/>
          <w:sz w:val="18"/>
          <w:szCs w:val="18"/>
        </w:rPr>
        <w:t xml:space="preserve">on </w:t>
      </w:r>
      <w:hyperlink r:id="rId16" w:history="1">
        <w:r w:rsidRPr="00840868">
          <w:rPr>
            <w:rStyle w:val="Hyperlink"/>
            <w:rFonts w:ascii="Cambria" w:hAnsi="Cambria"/>
            <w:sz w:val="18"/>
            <w:szCs w:val="18"/>
          </w:rPr>
          <w:t>https://www.top10vpn.com/research/investigations/covid-19-digital-rights-tracker/</w:t>
        </w:r>
      </w:hyperlink>
      <w:r>
        <w:rPr>
          <w:rFonts w:ascii="Cambria" w:hAnsi="Cambria"/>
          <w:sz w:val="18"/>
          <w:szCs w:val="18"/>
        </w:rPr>
        <w:t xml:space="preserve"> accessed 25 August 2020.</w:t>
      </w:r>
    </w:p>
  </w:footnote>
  <w:footnote w:id="70">
    <w:p w14:paraId="78CB2C9C" w14:textId="1CB8CD06" w:rsidR="007A2D40" w:rsidRPr="00192309" w:rsidRDefault="007A2D40" w:rsidP="00671380">
      <w:pPr>
        <w:pStyle w:val="FootnoteText"/>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We discuss here this aspect in relation to tracing apps. However, similar cultural differences appeared in other respects in this research. For instance, the right to informational self-determination in Germany would entail that students agree to data process online by their educational institutions. In Italy, by contrast, the Data protection authority considers that data processing in the context of online education can be based on the legal basis of article 6 (1) (e) of the GDPR and its Italian equivalent, without the need for students’ consent.</w:t>
      </w:r>
    </w:p>
  </w:footnote>
  <w:footnote w:id="71">
    <w:p w14:paraId="08706D13" w14:textId="4C82B9FD" w:rsidR="007A2D40" w:rsidRPr="00192309" w:rsidRDefault="007A2D40" w:rsidP="00824C2D">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M</w:t>
      </w:r>
      <w:r>
        <w:rPr>
          <w:rFonts w:ascii="Cambria" w:hAnsi="Cambria"/>
          <w:b w:val="0"/>
          <w:bCs w:val="0"/>
          <w:color w:val="000000" w:themeColor="text1"/>
          <w:sz w:val="18"/>
          <w:szCs w:val="18"/>
        </w:rPr>
        <w:t>igle</w:t>
      </w:r>
      <w:proofErr w:type="spellEnd"/>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Petkevičienė</w:t>
      </w:r>
      <w:proofErr w:type="spellEnd"/>
      <w:r w:rsidRPr="00192309">
        <w:rPr>
          <w:rFonts w:ascii="Cambria" w:hAnsi="Cambria"/>
          <w:b w:val="0"/>
          <w:bCs w:val="0"/>
          <w:color w:val="000000" w:themeColor="text1"/>
          <w:sz w:val="18"/>
          <w:szCs w:val="18"/>
        </w:rPr>
        <w:t xml:space="preserve">, ‘Protection of personal data during pandemic in Lithuania’,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 xml:space="preserve">, </w:t>
      </w:r>
      <w:r w:rsidRPr="00192309">
        <w:rPr>
          <w:rFonts w:ascii="Cambria" w:hAnsi="Cambria"/>
          <w:b w:val="0"/>
          <w:bCs w:val="0"/>
          <w:color w:val="000000" w:themeColor="text1"/>
          <w:sz w:val="18"/>
          <w:szCs w:val="18"/>
        </w:rPr>
        <w:t>22 July 2020.</w:t>
      </w:r>
    </w:p>
  </w:footnote>
  <w:footnote w:id="72">
    <w:p w14:paraId="3A3EC520" w14:textId="2889E311" w:rsidR="007A2D40" w:rsidRPr="00192309" w:rsidRDefault="007A2D40" w:rsidP="00DB4E08">
      <w:pPr>
        <w:pStyle w:val="FootnoteText"/>
        <w:jc w:val="both"/>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See art. 11 of the </w:t>
      </w:r>
      <w:proofErr w:type="spellStart"/>
      <w:r w:rsidRPr="00192309">
        <w:rPr>
          <w:rFonts w:ascii="Cambria" w:hAnsi="Cambria"/>
          <w:sz w:val="18"/>
          <w:szCs w:val="18"/>
        </w:rPr>
        <w:t>Loi</w:t>
      </w:r>
      <w:proofErr w:type="spellEnd"/>
      <w:r w:rsidRPr="00192309">
        <w:rPr>
          <w:rFonts w:ascii="Cambria" w:hAnsi="Cambria"/>
          <w:sz w:val="18"/>
          <w:szCs w:val="18"/>
        </w:rPr>
        <w:t xml:space="preserve"> </w:t>
      </w:r>
      <w:r w:rsidRPr="00192309">
        <w:rPr>
          <w:rFonts w:ascii="Cambria" w:hAnsi="Cambria"/>
          <w:bCs/>
          <w:sz w:val="18"/>
          <w:szCs w:val="18"/>
          <w:lang w:val="fr-FR"/>
        </w:rPr>
        <w:t xml:space="preserve">n° 2020-546 du 11 mai 2020 </w:t>
      </w:r>
      <w:r w:rsidRPr="00192309">
        <w:rPr>
          <w:rFonts w:ascii="Cambria" w:hAnsi="Cambria"/>
          <w:bCs/>
          <w:i/>
          <w:iCs/>
          <w:sz w:val="18"/>
          <w:szCs w:val="18"/>
          <w:lang w:val="fr-FR"/>
        </w:rPr>
        <w:t>prorogeant l'état d'urgence sanitaire et complétant ses dispositions.</w:t>
      </w:r>
    </w:p>
  </w:footnote>
  <w:footnote w:id="73">
    <w:p w14:paraId="18B8B9E6" w14:textId="4F0A18C9" w:rsidR="007A2D40" w:rsidRPr="00192309" w:rsidRDefault="007A2D40" w:rsidP="002B67A9">
      <w:pPr>
        <w:pStyle w:val="Heading1"/>
        <w:spacing w:before="0" w:beforeAutospacing="0" w:after="0" w:afterAutospacing="0"/>
        <w:jc w:val="both"/>
        <w:rPr>
          <w:rFonts w:ascii="Cambria" w:hAnsi="Cambria"/>
          <w:b w:val="0"/>
          <w:bCs w:val="0"/>
          <w:sz w:val="18"/>
          <w:szCs w:val="18"/>
        </w:rPr>
      </w:pPr>
      <w:r w:rsidRPr="00192309">
        <w:rPr>
          <w:rStyle w:val="FootnoteReference"/>
          <w:rFonts w:ascii="Cambria" w:hAnsi="Cambria"/>
          <w:b w:val="0"/>
          <w:bCs w:val="0"/>
          <w:sz w:val="18"/>
          <w:szCs w:val="18"/>
        </w:rPr>
        <w:footnoteRef/>
      </w:r>
      <w:r w:rsidRPr="00192309">
        <w:rPr>
          <w:rFonts w:ascii="Cambria" w:hAnsi="Cambria"/>
          <w:b w:val="0"/>
          <w:bCs w:val="0"/>
          <w:sz w:val="18"/>
          <w:szCs w:val="18"/>
        </w:rPr>
        <w:t xml:space="preserve"> Alain </w:t>
      </w:r>
      <w:proofErr w:type="spellStart"/>
      <w:r w:rsidRPr="00192309">
        <w:rPr>
          <w:rFonts w:ascii="Cambria" w:hAnsi="Cambria"/>
          <w:b w:val="0"/>
          <w:bCs w:val="0"/>
          <w:sz w:val="18"/>
          <w:szCs w:val="18"/>
        </w:rPr>
        <w:t>Strowel</w:t>
      </w:r>
      <w:proofErr w:type="spellEnd"/>
      <w:r w:rsidRPr="00192309">
        <w:rPr>
          <w:rFonts w:ascii="Cambria" w:hAnsi="Cambria"/>
          <w:b w:val="0"/>
          <w:bCs w:val="0"/>
          <w:sz w:val="18"/>
          <w:szCs w:val="18"/>
        </w:rPr>
        <w:t xml:space="preserve">, ‘Les experts de </w:t>
      </w:r>
      <w:proofErr w:type="spellStart"/>
      <w:r w:rsidRPr="00192309">
        <w:rPr>
          <w:rFonts w:ascii="Cambria" w:hAnsi="Cambria"/>
          <w:b w:val="0"/>
          <w:bCs w:val="0"/>
          <w:sz w:val="18"/>
          <w:szCs w:val="18"/>
        </w:rPr>
        <w:t>l'UCLouvain</w:t>
      </w:r>
      <w:proofErr w:type="spellEnd"/>
      <w:r w:rsidRPr="00192309">
        <w:rPr>
          <w:rFonts w:ascii="Cambria" w:hAnsi="Cambria"/>
          <w:b w:val="0"/>
          <w:bCs w:val="0"/>
          <w:sz w:val="18"/>
          <w:szCs w:val="18"/>
        </w:rPr>
        <w:t xml:space="preserve"> </w:t>
      </w:r>
      <w:proofErr w:type="spellStart"/>
      <w:r w:rsidRPr="00192309">
        <w:rPr>
          <w:rFonts w:ascii="Cambria" w:hAnsi="Cambria"/>
          <w:b w:val="0"/>
          <w:bCs w:val="0"/>
          <w:sz w:val="18"/>
          <w:szCs w:val="18"/>
        </w:rPr>
        <w:t>vous</w:t>
      </w:r>
      <w:proofErr w:type="spellEnd"/>
      <w:r w:rsidRPr="00192309">
        <w:rPr>
          <w:rFonts w:ascii="Cambria" w:hAnsi="Cambria"/>
          <w:b w:val="0"/>
          <w:bCs w:val="0"/>
          <w:sz w:val="18"/>
          <w:szCs w:val="18"/>
        </w:rPr>
        <w:t xml:space="preserve"> </w:t>
      </w:r>
      <w:proofErr w:type="spellStart"/>
      <w:r w:rsidRPr="00192309">
        <w:rPr>
          <w:rFonts w:ascii="Cambria" w:hAnsi="Cambria"/>
          <w:b w:val="0"/>
          <w:bCs w:val="0"/>
          <w:sz w:val="18"/>
          <w:szCs w:val="18"/>
        </w:rPr>
        <w:t>répondent</w:t>
      </w:r>
      <w:proofErr w:type="spellEnd"/>
      <w:r w:rsidRPr="00192309">
        <w:rPr>
          <w:rFonts w:ascii="Cambria" w:hAnsi="Cambria"/>
          <w:b w:val="0"/>
          <w:bCs w:val="0"/>
          <w:sz w:val="18"/>
          <w:szCs w:val="18"/>
        </w:rPr>
        <w:t xml:space="preserve">: "Le </w:t>
      </w:r>
      <w:proofErr w:type="spellStart"/>
      <w:r w:rsidRPr="00192309">
        <w:rPr>
          <w:rFonts w:ascii="Cambria" w:hAnsi="Cambria"/>
          <w:b w:val="0"/>
          <w:bCs w:val="0"/>
          <w:sz w:val="18"/>
          <w:szCs w:val="18"/>
        </w:rPr>
        <w:t>traçage</w:t>
      </w:r>
      <w:proofErr w:type="spellEnd"/>
      <w:r w:rsidRPr="00192309">
        <w:rPr>
          <w:rFonts w:ascii="Cambria" w:hAnsi="Cambria"/>
          <w:b w:val="0"/>
          <w:bCs w:val="0"/>
          <w:sz w:val="18"/>
          <w:szCs w:val="18"/>
        </w:rPr>
        <w:t xml:space="preserve"> </w:t>
      </w:r>
      <w:proofErr w:type="spellStart"/>
      <w:r w:rsidRPr="00192309">
        <w:rPr>
          <w:rFonts w:ascii="Cambria" w:hAnsi="Cambria"/>
          <w:b w:val="0"/>
          <w:bCs w:val="0"/>
          <w:sz w:val="18"/>
          <w:szCs w:val="18"/>
        </w:rPr>
        <w:t>téléphonique</w:t>
      </w:r>
      <w:proofErr w:type="spellEnd"/>
      <w:r w:rsidRPr="00192309">
        <w:rPr>
          <w:rFonts w:ascii="Cambria" w:hAnsi="Cambria"/>
          <w:b w:val="0"/>
          <w:bCs w:val="0"/>
          <w:sz w:val="18"/>
          <w:szCs w:val="18"/>
        </w:rPr>
        <w:t xml:space="preserve"> pose question"’ </w:t>
      </w:r>
      <w:r w:rsidRPr="00192309">
        <w:rPr>
          <w:rFonts w:ascii="Cambria" w:hAnsi="Cambria"/>
          <w:b w:val="0"/>
          <w:bCs w:val="0"/>
          <w:i/>
          <w:iCs/>
          <w:sz w:val="18"/>
          <w:szCs w:val="18"/>
        </w:rPr>
        <w:t xml:space="preserve">Le </w:t>
      </w:r>
      <w:proofErr w:type="spellStart"/>
      <w:r w:rsidRPr="00192309">
        <w:rPr>
          <w:rFonts w:ascii="Cambria" w:hAnsi="Cambria"/>
          <w:b w:val="0"/>
          <w:bCs w:val="0"/>
          <w:i/>
          <w:iCs/>
          <w:sz w:val="18"/>
          <w:szCs w:val="18"/>
        </w:rPr>
        <w:t>Vif</w:t>
      </w:r>
      <w:proofErr w:type="spellEnd"/>
      <w:r w:rsidRPr="00192309">
        <w:rPr>
          <w:rFonts w:ascii="Cambria" w:hAnsi="Cambria"/>
          <w:b w:val="0"/>
          <w:bCs w:val="0"/>
          <w:i/>
          <w:iCs/>
          <w:sz w:val="18"/>
          <w:szCs w:val="18"/>
        </w:rPr>
        <w:t xml:space="preserve"> </w:t>
      </w:r>
      <w:proofErr w:type="spellStart"/>
      <w:r w:rsidRPr="00192309">
        <w:rPr>
          <w:rFonts w:ascii="Cambria" w:hAnsi="Cambria"/>
          <w:b w:val="0"/>
          <w:bCs w:val="0"/>
          <w:i/>
          <w:iCs/>
          <w:sz w:val="18"/>
          <w:szCs w:val="18"/>
        </w:rPr>
        <w:t>l’express</w:t>
      </w:r>
      <w:proofErr w:type="spellEnd"/>
      <w:r w:rsidRPr="00192309">
        <w:rPr>
          <w:rFonts w:ascii="Cambria" w:hAnsi="Cambria"/>
          <w:b w:val="0"/>
          <w:bCs w:val="0"/>
          <w:i/>
          <w:iCs/>
          <w:sz w:val="18"/>
          <w:szCs w:val="18"/>
        </w:rPr>
        <w:t xml:space="preserve">, </w:t>
      </w:r>
      <w:r w:rsidRPr="00192309">
        <w:rPr>
          <w:rFonts w:ascii="Cambria" w:hAnsi="Cambria"/>
          <w:b w:val="0"/>
          <w:bCs w:val="0"/>
          <w:sz w:val="18"/>
          <w:szCs w:val="18"/>
        </w:rPr>
        <w:t>17 April 2020, &lt;</w:t>
      </w:r>
      <w:hyperlink r:id="rId17" w:history="1">
        <w:r w:rsidRPr="00192309">
          <w:rPr>
            <w:rStyle w:val="Hyperlink"/>
            <w:rFonts w:ascii="Cambria" w:hAnsi="Cambria"/>
            <w:b w:val="0"/>
            <w:bCs w:val="0"/>
            <w:sz w:val="18"/>
            <w:szCs w:val="18"/>
          </w:rPr>
          <w:t>https://www.levif.be/actualite/belgique/les-experts-de-l-uclouvain-vous-repondent-le-tracage-telephonique-pose-question/article-normal-1278135.html</w:t>
        </w:r>
      </w:hyperlink>
      <w:r w:rsidRPr="00192309">
        <w:rPr>
          <w:rStyle w:val="Hyperlink"/>
          <w:rFonts w:ascii="Cambria" w:hAnsi="Cambria"/>
          <w:b w:val="0"/>
          <w:bCs w:val="0"/>
          <w:sz w:val="18"/>
          <w:szCs w:val="18"/>
        </w:rPr>
        <w:t>&gt;</w:t>
      </w:r>
      <w:r w:rsidRPr="00192309">
        <w:rPr>
          <w:rFonts w:ascii="Cambria" w:hAnsi="Cambria"/>
          <w:b w:val="0"/>
          <w:bCs w:val="0"/>
          <w:sz w:val="18"/>
          <w:szCs w:val="18"/>
        </w:rPr>
        <w:t xml:space="preserve"> accessed 25 August 2020. </w:t>
      </w:r>
    </w:p>
  </w:footnote>
  <w:footnote w:id="74">
    <w:p w14:paraId="76E020BE" w14:textId="3EBF33BF" w:rsidR="007A2D40" w:rsidRPr="00192309" w:rsidRDefault="007A2D40">
      <w:pPr>
        <w:pStyle w:val="FootnoteText"/>
        <w:rPr>
          <w:rFonts w:ascii="Cambria" w:hAnsi="Cambria"/>
          <w:sz w:val="18"/>
          <w:szCs w:val="18"/>
        </w:rPr>
      </w:pPr>
      <w:r w:rsidRPr="00192309">
        <w:rPr>
          <w:rStyle w:val="FootnoteReference"/>
          <w:rFonts w:ascii="Cambria" w:hAnsi="Cambria"/>
          <w:color w:val="000000" w:themeColor="text1"/>
          <w:sz w:val="18"/>
          <w:szCs w:val="18"/>
        </w:rPr>
        <w:footnoteRef/>
      </w:r>
      <w:r w:rsidRPr="00192309">
        <w:rPr>
          <w:rStyle w:val="FootnoteReference"/>
          <w:rFonts w:ascii="Cambria" w:hAnsi="Cambria"/>
          <w:color w:val="000000" w:themeColor="text1"/>
          <w:sz w:val="18"/>
          <w:szCs w:val="18"/>
        </w:rPr>
        <w:t xml:space="preserve"> </w:t>
      </w:r>
      <w:proofErr w:type="spellStart"/>
      <w:r w:rsidRPr="00192309">
        <w:rPr>
          <w:rFonts w:ascii="Cambria" w:hAnsi="Cambria"/>
          <w:color w:val="000000" w:themeColor="text1"/>
          <w:sz w:val="18"/>
          <w:szCs w:val="18"/>
        </w:rPr>
        <w:t>Pato</w:t>
      </w:r>
      <w:proofErr w:type="spellEnd"/>
      <w:r>
        <w:rPr>
          <w:rFonts w:ascii="Cambria" w:hAnsi="Cambria"/>
          <w:color w:val="000000" w:themeColor="text1"/>
          <w:sz w:val="18"/>
          <w:szCs w:val="18"/>
        </w:rPr>
        <w:t xml:space="preserve"> (</w:t>
      </w:r>
      <w:proofErr w:type="spellStart"/>
      <w:r>
        <w:rPr>
          <w:rFonts w:ascii="Cambria" w:hAnsi="Cambria"/>
          <w:color w:val="000000" w:themeColor="text1"/>
          <w:sz w:val="18"/>
          <w:szCs w:val="18"/>
        </w:rPr>
        <w:t>fn</w:t>
      </w:r>
      <w:proofErr w:type="spellEnd"/>
      <w:r>
        <w:rPr>
          <w:rFonts w:ascii="Cambria" w:hAnsi="Cambria"/>
          <w:color w:val="000000" w:themeColor="text1"/>
          <w:sz w:val="18"/>
          <w:szCs w:val="18"/>
        </w:rPr>
        <w:t xml:space="preserve"> </w:t>
      </w:r>
      <w:r>
        <w:rPr>
          <w:rFonts w:ascii="Cambria" w:hAnsi="Cambria"/>
          <w:color w:val="000000" w:themeColor="text1"/>
          <w:sz w:val="18"/>
          <w:szCs w:val="18"/>
        </w:rPr>
        <w:fldChar w:fldCharType="begin"/>
      </w:r>
      <w:r>
        <w:rPr>
          <w:rFonts w:ascii="Cambria" w:hAnsi="Cambria"/>
          <w:color w:val="000000" w:themeColor="text1"/>
          <w:sz w:val="18"/>
          <w:szCs w:val="18"/>
        </w:rPr>
        <w:instrText xml:space="preserve"> NOTEREF _Ref49255741 \h </w:instrText>
      </w:r>
      <w:r>
        <w:rPr>
          <w:rFonts w:ascii="Cambria" w:hAnsi="Cambria"/>
          <w:color w:val="000000" w:themeColor="text1"/>
          <w:sz w:val="18"/>
          <w:szCs w:val="18"/>
        </w:rPr>
      </w:r>
      <w:r>
        <w:rPr>
          <w:rFonts w:ascii="Cambria" w:hAnsi="Cambria"/>
          <w:color w:val="000000" w:themeColor="text1"/>
          <w:sz w:val="18"/>
          <w:szCs w:val="18"/>
        </w:rPr>
        <w:fldChar w:fldCharType="separate"/>
      </w:r>
      <w:r>
        <w:rPr>
          <w:rFonts w:ascii="Cambria" w:hAnsi="Cambria"/>
          <w:color w:val="000000" w:themeColor="text1"/>
          <w:sz w:val="18"/>
          <w:szCs w:val="18"/>
        </w:rPr>
        <w:t>33</w:t>
      </w:r>
      <w:r>
        <w:rPr>
          <w:rFonts w:ascii="Cambria" w:hAnsi="Cambria"/>
          <w:color w:val="000000" w:themeColor="text1"/>
          <w:sz w:val="18"/>
          <w:szCs w:val="18"/>
        </w:rPr>
        <w:fldChar w:fldCharType="end"/>
      </w:r>
      <w:r>
        <w:rPr>
          <w:rFonts w:ascii="Cambria" w:hAnsi="Cambria"/>
          <w:color w:val="000000" w:themeColor="text1"/>
          <w:sz w:val="18"/>
          <w:szCs w:val="18"/>
        </w:rPr>
        <w:t>)</w:t>
      </w:r>
      <w:r w:rsidRPr="00192309">
        <w:rPr>
          <w:rFonts w:ascii="Cambria" w:hAnsi="Cambria"/>
          <w:color w:val="000000" w:themeColor="text1"/>
          <w:sz w:val="18"/>
          <w:szCs w:val="18"/>
        </w:rPr>
        <w:t>.</w:t>
      </w:r>
    </w:p>
  </w:footnote>
  <w:footnote w:id="75">
    <w:p w14:paraId="4A5A0362" w14:textId="34ED8598" w:rsidR="007A2D40" w:rsidRPr="00192309" w:rsidRDefault="007A2D40" w:rsidP="008F1680">
      <w:pPr>
        <w:pStyle w:val="FootnoteText"/>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w:t>
      </w:r>
      <w:r w:rsidRPr="00192309">
        <w:rPr>
          <w:rFonts w:ascii="Cambria" w:hAnsi="Cambria"/>
          <w:color w:val="000000" w:themeColor="text1"/>
          <w:sz w:val="18"/>
          <w:szCs w:val="18"/>
        </w:rPr>
        <w:t>Celeste (</w:t>
      </w:r>
      <w:proofErr w:type="spellStart"/>
      <w:r w:rsidRPr="00192309">
        <w:rPr>
          <w:rFonts w:ascii="Cambria" w:hAnsi="Cambria"/>
          <w:color w:val="000000" w:themeColor="text1"/>
          <w:sz w:val="18"/>
          <w:szCs w:val="18"/>
        </w:rPr>
        <w:t>fn</w:t>
      </w:r>
      <w:proofErr w:type="spellEnd"/>
      <w:r w:rsidRPr="00192309">
        <w:rPr>
          <w:rFonts w:ascii="Cambria" w:hAnsi="Cambria"/>
          <w:color w:val="000000" w:themeColor="text1"/>
          <w:sz w:val="18"/>
          <w:szCs w:val="18"/>
        </w:rPr>
        <w:t xml:space="preserve"> </w:t>
      </w:r>
      <w:r w:rsidRPr="00192309">
        <w:rPr>
          <w:rFonts w:ascii="Cambria" w:hAnsi="Cambria"/>
          <w:color w:val="000000" w:themeColor="text1"/>
          <w:sz w:val="18"/>
          <w:szCs w:val="18"/>
        </w:rPr>
        <w:fldChar w:fldCharType="begin"/>
      </w:r>
      <w:r w:rsidRPr="00192309">
        <w:rPr>
          <w:rFonts w:ascii="Cambria" w:hAnsi="Cambria"/>
          <w:color w:val="000000" w:themeColor="text1"/>
          <w:sz w:val="18"/>
          <w:szCs w:val="18"/>
        </w:rPr>
        <w:instrText xml:space="preserve"> NOTEREF _Ref49240851 \h  \* MERGEFORMAT </w:instrText>
      </w:r>
      <w:r w:rsidRPr="00192309">
        <w:rPr>
          <w:rFonts w:ascii="Cambria" w:hAnsi="Cambria"/>
          <w:color w:val="000000" w:themeColor="text1"/>
          <w:sz w:val="18"/>
          <w:szCs w:val="18"/>
        </w:rPr>
      </w:r>
      <w:r w:rsidRPr="00192309">
        <w:rPr>
          <w:rFonts w:ascii="Cambria" w:hAnsi="Cambria"/>
          <w:color w:val="000000" w:themeColor="text1"/>
          <w:sz w:val="18"/>
          <w:szCs w:val="18"/>
        </w:rPr>
        <w:fldChar w:fldCharType="separate"/>
      </w:r>
      <w:r>
        <w:rPr>
          <w:rFonts w:ascii="Cambria" w:hAnsi="Cambria"/>
          <w:color w:val="000000" w:themeColor="text1"/>
          <w:sz w:val="18"/>
          <w:szCs w:val="18"/>
        </w:rPr>
        <w:t>29</w:t>
      </w:r>
      <w:r w:rsidRPr="00192309">
        <w:rPr>
          <w:rFonts w:ascii="Cambria" w:hAnsi="Cambria"/>
          <w:color w:val="000000" w:themeColor="text1"/>
          <w:sz w:val="18"/>
          <w:szCs w:val="18"/>
        </w:rPr>
        <w:fldChar w:fldCharType="end"/>
      </w:r>
      <w:r w:rsidRPr="00192309">
        <w:rPr>
          <w:rFonts w:ascii="Cambria" w:hAnsi="Cambria"/>
          <w:color w:val="000000" w:themeColor="text1"/>
          <w:sz w:val="18"/>
          <w:szCs w:val="18"/>
        </w:rPr>
        <w:t>).</w:t>
      </w:r>
    </w:p>
  </w:footnote>
  <w:footnote w:id="76">
    <w:p w14:paraId="2DDAE3B9" w14:textId="5BDF1CE3" w:rsidR="007A2D40" w:rsidRPr="00192309" w:rsidRDefault="007A2D40" w:rsidP="00E01AB6">
      <w:pPr>
        <w:pStyle w:val="Heading1"/>
        <w:shd w:val="clear" w:color="auto" w:fill="FFFFFF"/>
        <w:spacing w:before="0" w:beforeAutospacing="0" w:after="0" w:afterAutospacing="0"/>
        <w:jc w:val="both"/>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R</w:t>
      </w:r>
      <w:r>
        <w:rPr>
          <w:rFonts w:ascii="Cambria" w:hAnsi="Cambria"/>
          <w:b w:val="0"/>
          <w:bCs w:val="0"/>
          <w:color w:val="000000" w:themeColor="text1"/>
          <w:sz w:val="18"/>
          <w:szCs w:val="18"/>
        </w:rPr>
        <w:t>aphael</w:t>
      </w:r>
      <w:r w:rsidRPr="00192309">
        <w:rPr>
          <w:rFonts w:ascii="Cambria" w:hAnsi="Cambria"/>
          <w:b w:val="0"/>
          <w:bCs w:val="0"/>
          <w:color w:val="000000" w:themeColor="text1"/>
          <w:sz w:val="18"/>
          <w:szCs w:val="18"/>
        </w:rPr>
        <w:t xml:space="preserve"> Gellert, ‘Covid-19 &amp; data protection in The Netherlands: Contact tracing app and automated collection of location data’, </w:t>
      </w:r>
      <w:proofErr w:type="spellStart"/>
      <w:r w:rsidRPr="00192309">
        <w:rPr>
          <w:rFonts w:ascii="Cambria" w:eastAsiaTheme="minorHAnsi" w:hAnsi="Cambria" w:cstheme="minorBidi"/>
          <w:b w:val="0"/>
          <w:bCs w:val="0"/>
          <w:i/>
          <w:iCs/>
          <w:color w:val="000000" w:themeColor="text1"/>
          <w:kern w:val="0"/>
          <w:sz w:val="18"/>
          <w:szCs w:val="18"/>
          <w:lang w:eastAsia="en-US"/>
        </w:rPr>
        <w:t>Blogdroiteuropeen</w:t>
      </w:r>
      <w:proofErr w:type="spellEnd"/>
      <w:r w:rsidRPr="00192309">
        <w:rPr>
          <w:rFonts w:ascii="Cambria" w:eastAsiaTheme="minorHAnsi" w:hAnsi="Cambria" w:cstheme="minorBidi"/>
          <w:b w:val="0"/>
          <w:bCs w:val="0"/>
          <w:i/>
          <w:iCs/>
          <w:color w:val="000000" w:themeColor="text1"/>
          <w:kern w:val="0"/>
          <w:sz w:val="18"/>
          <w:szCs w:val="18"/>
          <w:lang w:eastAsia="en-US"/>
        </w:rPr>
        <w:t xml:space="preserve">, </w:t>
      </w:r>
      <w:r w:rsidRPr="00192309">
        <w:rPr>
          <w:rFonts w:ascii="Cambria" w:eastAsiaTheme="minorHAnsi" w:hAnsi="Cambria" w:cstheme="minorBidi"/>
          <w:b w:val="0"/>
          <w:bCs w:val="0"/>
          <w:color w:val="000000" w:themeColor="text1"/>
          <w:kern w:val="0"/>
          <w:sz w:val="18"/>
          <w:szCs w:val="18"/>
          <w:lang w:eastAsia="en-US"/>
        </w:rPr>
        <w:t>28 July 2020.</w:t>
      </w:r>
    </w:p>
  </w:footnote>
  <w:footnote w:id="77">
    <w:p w14:paraId="745D7C6F" w14:textId="221272D5" w:rsidR="007A2D40" w:rsidRPr="00192309" w:rsidRDefault="007A2D40" w:rsidP="0099248D">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sz w:val="18"/>
          <w:szCs w:val="18"/>
        </w:rPr>
        <w:footnoteRef/>
      </w:r>
      <w:r w:rsidRPr="00192309">
        <w:rPr>
          <w:rFonts w:ascii="Cambria" w:hAnsi="Cambria"/>
          <w:b w:val="0"/>
          <w:bCs w:val="0"/>
          <w:sz w:val="18"/>
          <w:szCs w:val="18"/>
        </w:rPr>
        <w:t xml:space="preserve"> </w:t>
      </w:r>
      <w:proofErr w:type="spellStart"/>
      <w:r w:rsidRPr="00192309">
        <w:rPr>
          <w:rFonts w:ascii="Cambria" w:hAnsi="Cambria"/>
          <w:b w:val="0"/>
          <w:bCs w:val="0"/>
          <w:color w:val="000000" w:themeColor="text1"/>
          <w:sz w:val="18"/>
          <w:szCs w:val="18"/>
        </w:rPr>
        <w:t>Petkevičienė</w:t>
      </w:r>
      <w:proofErr w:type="spellEnd"/>
      <w:r>
        <w:rPr>
          <w:rFonts w:ascii="Cambria" w:hAnsi="Cambria"/>
          <w:b w:val="0"/>
          <w:bCs w:val="0"/>
          <w:color w:val="000000" w:themeColor="text1"/>
          <w:sz w:val="18"/>
          <w:szCs w:val="18"/>
        </w:rPr>
        <w:t xml:space="preserve"> (</w:t>
      </w:r>
      <w:proofErr w:type="spellStart"/>
      <w:r>
        <w:rPr>
          <w:rFonts w:ascii="Cambria" w:hAnsi="Cambria"/>
          <w:b w:val="0"/>
          <w:bCs w:val="0"/>
          <w:color w:val="000000" w:themeColor="text1"/>
          <w:sz w:val="18"/>
          <w:szCs w:val="18"/>
        </w:rPr>
        <w:t>fn</w:t>
      </w:r>
      <w:proofErr w:type="spellEnd"/>
      <w:r>
        <w:rPr>
          <w:rFonts w:ascii="Cambria" w:hAnsi="Cambria"/>
          <w:b w:val="0"/>
          <w:bCs w:val="0"/>
          <w:color w:val="000000" w:themeColor="text1"/>
          <w:sz w:val="18"/>
          <w:szCs w:val="18"/>
        </w:rPr>
        <w:t xml:space="preserve"> </w:t>
      </w:r>
      <w:r>
        <w:rPr>
          <w:rFonts w:ascii="Cambria" w:hAnsi="Cambria"/>
          <w:b w:val="0"/>
          <w:bCs w:val="0"/>
          <w:color w:val="000000" w:themeColor="text1"/>
          <w:sz w:val="18"/>
          <w:szCs w:val="18"/>
        </w:rPr>
        <w:fldChar w:fldCharType="begin"/>
      </w:r>
      <w:r>
        <w:rPr>
          <w:rFonts w:ascii="Cambria" w:hAnsi="Cambria"/>
          <w:b w:val="0"/>
          <w:bCs w:val="0"/>
          <w:color w:val="000000" w:themeColor="text1"/>
          <w:sz w:val="18"/>
          <w:szCs w:val="18"/>
        </w:rPr>
        <w:instrText xml:space="preserve"> NOTEREF _Ref49256079 \h </w:instrText>
      </w:r>
      <w:r>
        <w:rPr>
          <w:rFonts w:ascii="Cambria" w:hAnsi="Cambria"/>
          <w:b w:val="0"/>
          <w:bCs w:val="0"/>
          <w:color w:val="000000" w:themeColor="text1"/>
          <w:sz w:val="18"/>
          <w:szCs w:val="18"/>
        </w:rPr>
      </w:r>
      <w:r>
        <w:rPr>
          <w:rFonts w:ascii="Cambria" w:hAnsi="Cambria"/>
          <w:b w:val="0"/>
          <w:bCs w:val="0"/>
          <w:color w:val="000000" w:themeColor="text1"/>
          <w:sz w:val="18"/>
          <w:szCs w:val="18"/>
        </w:rPr>
        <w:fldChar w:fldCharType="separate"/>
      </w:r>
      <w:r>
        <w:rPr>
          <w:rFonts w:ascii="Cambria" w:hAnsi="Cambria"/>
          <w:b w:val="0"/>
          <w:bCs w:val="0"/>
          <w:color w:val="000000" w:themeColor="text1"/>
          <w:sz w:val="18"/>
          <w:szCs w:val="18"/>
        </w:rPr>
        <w:t>71</w:t>
      </w:r>
      <w:r>
        <w:rPr>
          <w:rFonts w:ascii="Cambria" w:hAnsi="Cambria"/>
          <w:b w:val="0"/>
          <w:bCs w:val="0"/>
          <w:color w:val="000000" w:themeColor="text1"/>
          <w:sz w:val="18"/>
          <w:szCs w:val="18"/>
        </w:rPr>
        <w:fldChar w:fldCharType="end"/>
      </w:r>
      <w:r>
        <w:rPr>
          <w:rFonts w:ascii="Cambria" w:hAnsi="Cambria"/>
          <w:b w:val="0"/>
          <w:bCs w:val="0"/>
          <w:color w:val="000000" w:themeColor="text1"/>
          <w:sz w:val="18"/>
          <w:szCs w:val="18"/>
        </w:rPr>
        <w:t>)</w:t>
      </w:r>
      <w:r w:rsidRPr="00192309">
        <w:rPr>
          <w:rFonts w:ascii="Cambria" w:hAnsi="Cambria"/>
          <w:b w:val="0"/>
          <w:bCs w:val="0"/>
          <w:color w:val="000000" w:themeColor="text1"/>
          <w:sz w:val="18"/>
          <w:szCs w:val="18"/>
        </w:rPr>
        <w:t>.</w:t>
      </w:r>
    </w:p>
  </w:footnote>
  <w:footnote w:id="78">
    <w:p w14:paraId="355598D2" w14:textId="63339689" w:rsidR="007A2D40" w:rsidRPr="00192309" w:rsidRDefault="007A2D40" w:rsidP="004F0C1C">
      <w:pPr>
        <w:pStyle w:val="Heading1"/>
        <w:shd w:val="clear" w:color="auto" w:fill="FFFFFF"/>
        <w:spacing w:before="0" w:beforeAutospacing="0" w:after="0" w:afterAutospacing="0"/>
        <w:rPr>
          <w:rFonts w:ascii="Cambria" w:eastAsiaTheme="minorHAnsi" w:hAnsi="Cambria" w:cstheme="minorBidi"/>
          <w:b w:val="0"/>
          <w:bCs w:val="0"/>
          <w:color w:val="000000" w:themeColor="text1"/>
          <w:kern w:val="0"/>
          <w:sz w:val="18"/>
          <w:szCs w:val="18"/>
          <w:lang w:eastAsia="en-US"/>
        </w:rPr>
      </w:pPr>
      <w:r w:rsidRPr="00192309">
        <w:rPr>
          <w:rStyle w:val="FootnoteReference"/>
          <w:rFonts w:ascii="Cambria" w:hAnsi="Cambria"/>
          <w:b w:val="0"/>
          <w:bCs w:val="0"/>
          <w:sz w:val="18"/>
          <w:szCs w:val="18"/>
        </w:rPr>
        <w:footnoteRef/>
      </w:r>
      <w:r w:rsidRPr="00192309">
        <w:rPr>
          <w:rFonts w:ascii="Cambria" w:hAnsi="Cambria"/>
          <w:b w:val="0"/>
          <w:bCs w:val="0"/>
          <w:sz w:val="18"/>
          <w:szCs w:val="18"/>
        </w:rPr>
        <w:t xml:space="preserve"> </w:t>
      </w:r>
      <w:proofErr w:type="spellStart"/>
      <w:r w:rsidRPr="00192309">
        <w:rPr>
          <w:rFonts w:ascii="Cambria" w:eastAsiaTheme="minorHAnsi" w:hAnsi="Cambria" w:cstheme="minorBidi"/>
          <w:b w:val="0"/>
          <w:bCs w:val="0"/>
          <w:color w:val="000000" w:themeColor="text1"/>
          <w:kern w:val="0"/>
          <w:sz w:val="18"/>
          <w:szCs w:val="18"/>
          <w:lang w:eastAsia="en-US"/>
        </w:rPr>
        <w:t>Cahane</w:t>
      </w:r>
      <w:proofErr w:type="spellEnd"/>
      <w:r w:rsidRPr="00192309">
        <w:rPr>
          <w:rFonts w:ascii="Cambria" w:eastAsiaTheme="minorHAnsi" w:hAnsi="Cambria" w:cstheme="minorBidi"/>
          <w:b w:val="0"/>
          <w:bCs w:val="0"/>
          <w:color w:val="000000" w:themeColor="text1"/>
          <w:kern w:val="0"/>
          <w:sz w:val="18"/>
          <w:szCs w:val="18"/>
          <w:lang w:eastAsia="en-US"/>
        </w:rPr>
        <w:t xml:space="preserve"> (</w:t>
      </w:r>
      <w:proofErr w:type="spellStart"/>
      <w:r w:rsidRPr="00192309">
        <w:rPr>
          <w:rFonts w:ascii="Cambria" w:eastAsiaTheme="minorHAnsi" w:hAnsi="Cambria" w:cstheme="minorBidi"/>
          <w:b w:val="0"/>
          <w:bCs w:val="0"/>
          <w:color w:val="000000" w:themeColor="text1"/>
          <w:kern w:val="0"/>
          <w:sz w:val="18"/>
          <w:szCs w:val="18"/>
          <w:lang w:eastAsia="en-US"/>
        </w:rPr>
        <w:t>fn</w:t>
      </w:r>
      <w:proofErr w:type="spellEnd"/>
      <w:r w:rsidRPr="00192309">
        <w:rPr>
          <w:rFonts w:ascii="Cambria" w:eastAsiaTheme="minorHAnsi" w:hAnsi="Cambria" w:cstheme="minorBidi"/>
          <w:b w:val="0"/>
          <w:bCs w:val="0"/>
          <w:color w:val="000000" w:themeColor="text1"/>
          <w:kern w:val="0"/>
          <w:sz w:val="18"/>
          <w:szCs w:val="18"/>
          <w:lang w:eastAsia="en-US"/>
        </w:rPr>
        <w:t xml:space="preserve"> </w:t>
      </w:r>
      <w:r w:rsidRPr="00192309">
        <w:rPr>
          <w:rFonts w:ascii="Cambria" w:eastAsiaTheme="minorHAnsi" w:hAnsi="Cambria" w:cstheme="minorBidi"/>
          <w:b w:val="0"/>
          <w:bCs w:val="0"/>
          <w:color w:val="000000" w:themeColor="text1"/>
          <w:kern w:val="0"/>
          <w:sz w:val="18"/>
          <w:szCs w:val="18"/>
          <w:lang w:eastAsia="en-US"/>
        </w:rPr>
        <w:fldChar w:fldCharType="begin"/>
      </w:r>
      <w:r w:rsidRPr="00192309">
        <w:rPr>
          <w:rFonts w:ascii="Cambria" w:eastAsiaTheme="minorHAnsi" w:hAnsi="Cambria" w:cstheme="minorBidi"/>
          <w:b w:val="0"/>
          <w:bCs w:val="0"/>
          <w:color w:val="000000" w:themeColor="text1"/>
          <w:kern w:val="0"/>
          <w:sz w:val="18"/>
          <w:szCs w:val="18"/>
          <w:lang w:eastAsia="en-US"/>
        </w:rPr>
        <w:instrText xml:space="preserve"> NOTEREF _Ref49240775 \h  \* MERGEFORMAT </w:instrText>
      </w:r>
      <w:r w:rsidRPr="00192309">
        <w:rPr>
          <w:rFonts w:ascii="Cambria" w:eastAsiaTheme="minorHAnsi" w:hAnsi="Cambria" w:cstheme="minorBidi"/>
          <w:b w:val="0"/>
          <w:bCs w:val="0"/>
          <w:color w:val="000000" w:themeColor="text1"/>
          <w:kern w:val="0"/>
          <w:sz w:val="18"/>
          <w:szCs w:val="18"/>
          <w:lang w:eastAsia="en-US"/>
        </w:rPr>
      </w:r>
      <w:r w:rsidRPr="00192309">
        <w:rPr>
          <w:rFonts w:ascii="Cambria" w:eastAsiaTheme="minorHAnsi" w:hAnsi="Cambria" w:cstheme="minorBidi"/>
          <w:b w:val="0"/>
          <w:bCs w:val="0"/>
          <w:color w:val="000000" w:themeColor="text1"/>
          <w:kern w:val="0"/>
          <w:sz w:val="18"/>
          <w:szCs w:val="18"/>
          <w:lang w:eastAsia="en-US"/>
        </w:rPr>
        <w:fldChar w:fldCharType="separate"/>
      </w:r>
      <w:r>
        <w:rPr>
          <w:rFonts w:ascii="Cambria" w:eastAsiaTheme="minorHAnsi" w:hAnsi="Cambria" w:cstheme="minorBidi"/>
          <w:b w:val="0"/>
          <w:bCs w:val="0"/>
          <w:color w:val="000000" w:themeColor="text1"/>
          <w:kern w:val="0"/>
          <w:sz w:val="18"/>
          <w:szCs w:val="18"/>
          <w:lang w:eastAsia="en-US"/>
        </w:rPr>
        <w:t>23</w:t>
      </w:r>
      <w:r w:rsidRPr="00192309">
        <w:rPr>
          <w:rFonts w:ascii="Cambria" w:eastAsiaTheme="minorHAnsi" w:hAnsi="Cambria" w:cstheme="minorBidi"/>
          <w:b w:val="0"/>
          <w:bCs w:val="0"/>
          <w:color w:val="000000" w:themeColor="text1"/>
          <w:kern w:val="0"/>
          <w:sz w:val="18"/>
          <w:szCs w:val="18"/>
          <w:lang w:eastAsia="en-US"/>
        </w:rPr>
        <w:fldChar w:fldCharType="end"/>
      </w:r>
      <w:r w:rsidRPr="00192309">
        <w:rPr>
          <w:rFonts w:ascii="Cambria" w:eastAsiaTheme="minorHAnsi" w:hAnsi="Cambria" w:cstheme="minorBidi"/>
          <w:b w:val="0"/>
          <w:bCs w:val="0"/>
          <w:color w:val="000000" w:themeColor="text1"/>
          <w:kern w:val="0"/>
          <w:sz w:val="18"/>
          <w:szCs w:val="18"/>
          <w:lang w:eastAsia="en-US"/>
        </w:rPr>
        <w:t>).</w:t>
      </w:r>
    </w:p>
  </w:footnote>
  <w:footnote w:id="79">
    <w:p w14:paraId="6C5858C0" w14:textId="499FB1EA" w:rsidR="007A2D40" w:rsidRPr="00192309" w:rsidRDefault="007A2D40" w:rsidP="003D0FF8">
      <w:pPr>
        <w:shd w:val="clear" w:color="auto" w:fill="FFFFFF"/>
        <w:rPr>
          <w:rFonts w:ascii="Cambria" w:hAnsi="Cambria" w:cs="Arial"/>
          <w:caps/>
          <w:color w:val="777777"/>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w:t>
      </w:r>
      <w:r w:rsidRPr="00192309">
        <w:rPr>
          <w:rFonts w:ascii="Cambria" w:hAnsi="Cambria"/>
          <w:color w:val="222222"/>
          <w:sz w:val="18"/>
          <w:szCs w:val="18"/>
        </w:rPr>
        <w:t>H</w:t>
      </w:r>
      <w:r>
        <w:rPr>
          <w:rFonts w:ascii="Cambria" w:hAnsi="Cambria"/>
          <w:color w:val="222222"/>
          <w:sz w:val="18"/>
          <w:szCs w:val="18"/>
        </w:rPr>
        <w:t>iroshi</w:t>
      </w:r>
      <w:r w:rsidRPr="00192309">
        <w:rPr>
          <w:rFonts w:ascii="Cambria" w:hAnsi="Cambria"/>
          <w:color w:val="222222"/>
          <w:sz w:val="18"/>
          <w:szCs w:val="18"/>
        </w:rPr>
        <w:t xml:space="preserve"> Miyashita, ‘Covid-19 and data protection in Japan’, </w:t>
      </w:r>
      <w:proofErr w:type="spellStart"/>
      <w:r w:rsidRPr="00192309">
        <w:rPr>
          <w:rFonts w:ascii="Cambria" w:hAnsi="Cambria"/>
          <w:i/>
          <w:iCs/>
          <w:color w:val="222222"/>
          <w:sz w:val="18"/>
          <w:szCs w:val="18"/>
        </w:rPr>
        <w:t>Blogdroiteuropeen</w:t>
      </w:r>
      <w:proofErr w:type="spellEnd"/>
      <w:r w:rsidRPr="00192309">
        <w:rPr>
          <w:rFonts w:ascii="Cambria" w:hAnsi="Cambria"/>
          <w:color w:val="222222"/>
          <w:sz w:val="18"/>
          <w:szCs w:val="18"/>
        </w:rPr>
        <w:t>, 31 July 2020.</w:t>
      </w:r>
    </w:p>
  </w:footnote>
  <w:footnote w:id="80">
    <w:p w14:paraId="56452F6A" w14:textId="524A42E8" w:rsidR="007A2D40" w:rsidRPr="00192309" w:rsidRDefault="007A2D40" w:rsidP="008F7BAF">
      <w:pPr>
        <w:pStyle w:val="FootnoteText"/>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Tambou (</w:t>
      </w:r>
      <w:proofErr w:type="spellStart"/>
      <w:r w:rsidRPr="00192309">
        <w:rPr>
          <w:rFonts w:ascii="Cambria" w:hAnsi="Cambria"/>
          <w:color w:val="000000" w:themeColor="text1"/>
          <w:sz w:val="18"/>
          <w:szCs w:val="18"/>
        </w:rPr>
        <w:t>fn</w:t>
      </w:r>
      <w:proofErr w:type="spellEnd"/>
      <w:r w:rsidRPr="00192309">
        <w:rPr>
          <w:rFonts w:ascii="Cambria" w:hAnsi="Cambria"/>
          <w:color w:val="000000" w:themeColor="text1"/>
          <w:sz w:val="18"/>
          <w:szCs w:val="18"/>
        </w:rPr>
        <w:t xml:space="preserve"> </w:t>
      </w:r>
      <w:r w:rsidRPr="00192309">
        <w:rPr>
          <w:rFonts w:ascii="Cambria" w:hAnsi="Cambria"/>
          <w:color w:val="000000" w:themeColor="text1"/>
          <w:sz w:val="18"/>
          <w:szCs w:val="18"/>
        </w:rPr>
        <w:fldChar w:fldCharType="begin"/>
      </w:r>
      <w:r w:rsidRPr="00192309">
        <w:rPr>
          <w:rFonts w:ascii="Cambria" w:hAnsi="Cambria"/>
          <w:color w:val="000000" w:themeColor="text1"/>
          <w:sz w:val="18"/>
          <w:szCs w:val="18"/>
        </w:rPr>
        <w:instrText xml:space="preserve"> NOTEREF _Ref49240405 \h  \* MERGEFORMAT </w:instrText>
      </w:r>
      <w:r w:rsidRPr="00192309">
        <w:rPr>
          <w:rFonts w:ascii="Cambria" w:hAnsi="Cambria"/>
          <w:color w:val="000000" w:themeColor="text1"/>
          <w:sz w:val="18"/>
          <w:szCs w:val="18"/>
        </w:rPr>
      </w:r>
      <w:r w:rsidRPr="00192309">
        <w:rPr>
          <w:rFonts w:ascii="Cambria" w:hAnsi="Cambria"/>
          <w:color w:val="000000" w:themeColor="text1"/>
          <w:sz w:val="18"/>
          <w:szCs w:val="18"/>
        </w:rPr>
        <w:fldChar w:fldCharType="separate"/>
      </w:r>
      <w:r>
        <w:rPr>
          <w:rFonts w:ascii="Cambria" w:hAnsi="Cambria"/>
          <w:color w:val="000000" w:themeColor="text1"/>
          <w:sz w:val="18"/>
          <w:szCs w:val="18"/>
        </w:rPr>
        <w:t>21</w:t>
      </w:r>
      <w:r w:rsidRPr="00192309">
        <w:rPr>
          <w:rFonts w:ascii="Cambria" w:hAnsi="Cambria"/>
          <w:color w:val="000000" w:themeColor="text1"/>
          <w:sz w:val="18"/>
          <w:szCs w:val="18"/>
        </w:rPr>
        <w:fldChar w:fldCharType="end"/>
      </w:r>
      <w:r w:rsidRPr="00192309">
        <w:rPr>
          <w:rFonts w:ascii="Cambria" w:hAnsi="Cambria"/>
          <w:color w:val="000000" w:themeColor="text1"/>
          <w:sz w:val="18"/>
          <w:szCs w:val="18"/>
        </w:rPr>
        <w:t>).</w:t>
      </w:r>
    </w:p>
  </w:footnote>
  <w:footnote w:id="81">
    <w:p w14:paraId="1F7622E7" w14:textId="23E355C3" w:rsidR="007A2D40" w:rsidRPr="00192309" w:rsidRDefault="007A2D40" w:rsidP="008F7BAF">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C</w:t>
      </w:r>
      <w:r>
        <w:rPr>
          <w:rFonts w:ascii="Cambria" w:hAnsi="Cambria"/>
          <w:b w:val="0"/>
          <w:bCs w:val="0"/>
          <w:color w:val="000000" w:themeColor="text1"/>
          <w:sz w:val="18"/>
          <w:szCs w:val="18"/>
        </w:rPr>
        <w:t>ristina</w:t>
      </w:r>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Pauner</w:t>
      </w:r>
      <w:proofErr w:type="spellEnd"/>
      <w:r w:rsidRPr="00192309">
        <w:rPr>
          <w:rFonts w:ascii="Cambria" w:hAnsi="Cambria"/>
          <w:b w:val="0"/>
          <w:bCs w:val="0"/>
          <w:color w:val="000000" w:themeColor="text1"/>
          <w:sz w:val="18"/>
          <w:szCs w:val="18"/>
        </w:rPr>
        <w:t xml:space="preserve"> </w:t>
      </w:r>
      <w:proofErr w:type="spellStart"/>
      <w:r w:rsidRPr="00192309">
        <w:rPr>
          <w:rFonts w:ascii="Cambria" w:hAnsi="Cambria"/>
          <w:b w:val="0"/>
          <w:bCs w:val="0"/>
          <w:color w:val="000000" w:themeColor="text1"/>
          <w:sz w:val="18"/>
          <w:szCs w:val="18"/>
        </w:rPr>
        <w:t>Chulvi</w:t>
      </w:r>
      <w:proofErr w:type="spellEnd"/>
      <w:r w:rsidRPr="00192309">
        <w:rPr>
          <w:rFonts w:ascii="Cambria" w:hAnsi="Cambria"/>
          <w:b w:val="0"/>
          <w:bCs w:val="0"/>
          <w:color w:val="000000" w:themeColor="text1"/>
          <w:sz w:val="18"/>
          <w:szCs w:val="18"/>
        </w:rPr>
        <w:t xml:space="preserve">, ‘Drone use in the fight against Covid-19 in Spain’,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 xml:space="preserve">, </w:t>
      </w:r>
      <w:r w:rsidRPr="00192309">
        <w:rPr>
          <w:rFonts w:ascii="Cambria" w:hAnsi="Cambria"/>
          <w:b w:val="0"/>
          <w:bCs w:val="0"/>
          <w:color w:val="000000" w:themeColor="text1"/>
          <w:sz w:val="18"/>
          <w:szCs w:val="18"/>
        </w:rPr>
        <w:t xml:space="preserve">30 June 2020. </w:t>
      </w:r>
    </w:p>
  </w:footnote>
  <w:footnote w:id="82">
    <w:p w14:paraId="300B015B" w14:textId="3A63A8BA" w:rsidR="007A2D40" w:rsidRPr="00192309" w:rsidRDefault="007A2D40" w:rsidP="00FF2BFC">
      <w:pPr>
        <w:pStyle w:val="FootnoteText"/>
        <w:jc w:val="both"/>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With special issues relating to the border between Ireland and Northern Ireland, see </w:t>
      </w:r>
      <w:r w:rsidRPr="00192309">
        <w:rPr>
          <w:rFonts w:ascii="Cambria" w:hAnsi="Cambria"/>
          <w:color w:val="000000" w:themeColor="text1"/>
          <w:sz w:val="18"/>
          <w:szCs w:val="18"/>
        </w:rPr>
        <w:t>Celeste (</w:t>
      </w:r>
      <w:proofErr w:type="spellStart"/>
      <w:r w:rsidRPr="00192309">
        <w:rPr>
          <w:rFonts w:ascii="Cambria" w:hAnsi="Cambria"/>
          <w:color w:val="000000" w:themeColor="text1"/>
          <w:sz w:val="18"/>
          <w:szCs w:val="18"/>
        </w:rPr>
        <w:t>fn</w:t>
      </w:r>
      <w:proofErr w:type="spellEnd"/>
      <w:r w:rsidRPr="00192309">
        <w:rPr>
          <w:rFonts w:ascii="Cambria" w:hAnsi="Cambria"/>
          <w:color w:val="000000" w:themeColor="text1"/>
          <w:sz w:val="18"/>
          <w:szCs w:val="18"/>
        </w:rPr>
        <w:t xml:space="preserve"> </w:t>
      </w:r>
      <w:r w:rsidRPr="00192309">
        <w:rPr>
          <w:rFonts w:ascii="Cambria" w:hAnsi="Cambria"/>
          <w:color w:val="000000" w:themeColor="text1"/>
          <w:sz w:val="18"/>
          <w:szCs w:val="18"/>
        </w:rPr>
        <w:fldChar w:fldCharType="begin"/>
      </w:r>
      <w:r w:rsidRPr="00192309">
        <w:rPr>
          <w:rFonts w:ascii="Cambria" w:hAnsi="Cambria"/>
          <w:color w:val="000000" w:themeColor="text1"/>
          <w:sz w:val="18"/>
          <w:szCs w:val="18"/>
        </w:rPr>
        <w:instrText xml:space="preserve"> NOTEREF _Ref49240851 \h  \* MERGEFORMAT </w:instrText>
      </w:r>
      <w:r w:rsidRPr="00192309">
        <w:rPr>
          <w:rFonts w:ascii="Cambria" w:hAnsi="Cambria"/>
          <w:color w:val="000000" w:themeColor="text1"/>
          <w:sz w:val="18"/>
          <w:szCs w:val="18"/>
        </w:rPr>
      </w:r>
      <w:r w:rsidRPr="00192309">
        <w:rPr>
          <w:rFonts w:ascii="Cambria" w:hAnsi="Cambria"/>
          <w:color w:val="000000" w:themeColor="text1"/>
          <w:sz w:val="18"/>
          <w:szCs w:val="18"/>
        </w:rPr>
        <w:fldChar w:fldCharType="separate"/>
      </w:r>
      <w:r>
        <w:rPr>
          <w:rFonts w:ascii="Cambria" w:hAnsi="Cambria"/>
          <w:color w:val="000000" w:themeColor="text1"/>
          <w:sz w:val="18"/>
          <w:szCs w:val="18"/>
        </w:rPr>
        <w:t>29</w:t>
      </w:r>
      <w:r w:rsidRPr="00192309">
        <w:rPr>
          <w:rFonts w:ascii="Cambria" w:hAnsi="Cambria"/>
          <w:color w:val="000000" w:themeColor="text1"/>
          <w:sz w:val="18"/>
          <w:szCs w:val="18"/>
        </w:rPr>
        <w:fldChar w:fldCharType="end"/>
      </w:r>
      <w:r w:rsidRPr="00192309">
        <w:rPr>
          <w:rFonts w:ascii="Cambria" w:hAnsi="Cambria"/>
          <w:color w:val="000000" w:themeColor="text1"/>
          <w:sz w:val="18"/>
          <w:szCs w:val="18"/>
        </w:rPr>
        <w:t>).</w:t>
      </w:r>
    </w:p>
  </w:footnote>
  <w:footnote w:id="83">
    <w:p w14:paraId="0CE1F3D5" w14:textId="773D6230" w:rsidR="007A2D40" w:rsidRPr="00192309" w:rsidRDefault="007A2D40" w:rsidP="00FD3491">
      <w:pPr>
        <w:pStyle w:val="Heading1"/>
        <w:shd w:val="clear" w:color="auto" w:fill="FFFFFF"/>
        <w:spacing w:before="0" w:beforeAutospacing="0" w:after="0" w:afterAutospacing="0"/>
        <w:rPr>
          <w:rFonts w:ascii="Cambria" w:hAnsi="Cambria"/>
          <w:b w:val="0"/>
          <w:bCs w:val="0"/>
          <w:color w:val="000000" w:themeColor="text1"/>
          <w:sz w:val="18"/>
          <w:szCs w:val="18"/>
        </w:rPr>
      </w:pPr>
      <w:r w:rsidRPr="00192309">
        <w:rPr>
          <w:rStyle w:val="FootnoteReference"/>
          <w:rFonts w:ascii="Cambria" w:hAnsi="Cambria"/>
          <w:b w:val="0"/>
          <w:bCs w:val="0"/>
          <w:color w:val="000000" w:themeColor="text1"/>
          <w:sz w:val="18"/>
          <w:szCs w:val="18"/>
        </w:rPr>
        <w:footnoteRef/>
      </w:r>
      <w:r w:rsidRPr="00192309">
        <w:rPr>
          <w:rFonts w:ascii="Cambria" w:hAnsi="Cambria"/>
          <w:b w:val="0"/>
          <w:bCs w:val="0"/>
          <w:color w:val="000000" w:themeColor="text1"/>
          <w:sz w:val="18"/>
          <w:szCs w:val="18"/>
        </w:rPr>
        <w:t xml:space="preserve"> I</w:t>
      </w:r>
      <w:r>
        <w:rPr>
          <w:rFonts w:ascii="Cambria" w:hAnsi="Cambria"/>
          <w:b w:val="0"/>
          <w:bCs w:val="0"/>
          <w:color w:val="000000" w:themeColor="text1"/>
          <w:sz w:val="18"/>
          <w:szCs w:val="18"/>
        </w:rPr>
        <w:t>nigo</w:t>
      </w:r>
      <w:r w:rsidRPr="00192309">
        <w:rPr>
          <w:rFonts w:ascii="Cambria" w:hAnsi="Cambria"/>
          <w:b w:val="0"/>
          <w:bCs w:val="0"/>
          <w:color w:val="000000" w:themeColor="text1"/>
          <w:sz w:val="18"/>
          <w:szCs w:val="18"/>
        </w:rPr>
        <w:t xml:space="preserve"> de Miguel </w:t>
      </w:r>
      <w:proofErr w:type="spellStart"/>
      <w:r w:rsidRPr="00192309">
        <w:rPr>
          <w:rFonts w:ascii="Cambria" w:hAnsi="Cambria"/>
          <w:b w:val="0"/>
          <w:bCs w:val="0"/>
          <w:color w:val="000000" w:themeColor="text1"/>
          <w:sz w:val="18"/>
          <w:szCs w:val="18"/>
        </w:rPr>
        <w:t>Beriain</w:t>
      </w:r>
      <w:proofErr w:type="spellEnd"/>
      <w:r w:rsidRPr="00192309">
        <w:rPr>
          <w:rFonts w:ascii="Cambria" w:hAnsi="Cambria"/>
          <w:b w:val="0"/>
          <w:bCs w:val="0"/>
          <w:color w:val="000000" w:themeColor="text1"/>
          <w:sz w:val="18"/>
          <w:szCs w:val="18"/>
        </w:rPr>
        <w:t xml:space="preserve">, ‘Immunity passports’, </w:t>
      </w:r>
      <w:proofErr w:type="spellStart"/>
      <w:r w:rsidRPr="00192309">
        <w:rPr>
          <w:rFonts w:ascii="Cambria" w:hAnsi="Cambria"/>
          <w:b w:val="0"/>
          <w:bCs w:val="0"/>
          <w:i/>
          <w:iCs/>
          <w:color w:val="000000" w:themeColor="text1"/>
          <w:sz w:val="18"/>
          <w:szCs w:val="18"/>
        </w:rPr>
        <w:t>Blogdroiteuropeen</w:t>
      </w:r>
      <w:proofErr w:type="spellEnd"/>
      <w:r w:rsidRPr="00192309">
        <w:rPr>
          <w:rFonts w:ascii="Cambria" w:hAnsi="Cambria"/>
          <w:b w:val="0"/>
          <w:bCs w:val="0"/>
          <w:i/>
          <w:iCs/>
          <w:color w:val="000000" w:themeColor="text1"/>
          <w:sz w:val="18"/>
          <w:szCs w:val="18"/>
        </w:rPr>
        <w:t xml:space="preserve">, </w:t>
      </w:r>
      <w:r w:rsidRPr="00192309">
        <w:rPr>
          <w:rFonts w:ascii="Cambria" w:hAnsi="Cambria"/>
          <w:b w:val="0"/>
          <w:bCs w:val="0"/>
          <w:color w:val="000000" w:themeColor="text1"/>
          <w:sz w:val="18"/>
          <w:szCs w:val="18"/>
        </w:rPr>
        <w:t xml:space="preserve">27 June 2020. </w:t>
      </w:r>
    </w:p>
  </w:footnote>
  <w:footnote w:id="84">
    <w:p w14:paraId="784D708C" w14:textId="09FB7201" w:rsidR="007A2D40" w:rsidRPr="00192309" w:rsidRDefault="007A2D40" w:rsidP="00747421">
      <w:pPr>
        <w:pStyle w:val="FootnoteText"/>
        <w:jc w:val="both"/>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Commission Recommendation (EU) 2020/518 of 8 April 2020 on a common Union toolbox for the use of technology and data to combat and exit from the COVID-19 crisis, in particular concerning mobile applications and the use of anonymised mobility data, </w:t>
      </w:r>
      <w:r w:rsidRPr="00747421">
        <w:rPr>
          <w:rFonts w:ascii="Cambria" w:hAnsi="Cambria"/>
          <w:sz w:val="18"/>
          <w:szCs w:val="18"/>
        </w:rPr>
        <w:t>C/2020/3300</w:t>
      </w:r>
      <w:r w:rsidRPr="00192309">
        <w:rPr>
          <w:rFonts w:ascii="Cambria" w:hAnsi="Cambria"/>
          <w:sz w:val="18"/>
          <w:szCs w:val="18"/>
        </w:rPr>
        <w:t xml:space="preserve">, </w:t>
      </w:r>
      <w:r w:rsidRPr="00747421">
        <w:rPr>
          <w:rFonts w:ascii="Cambria" w:hAnsi="Cambria"/>
          <w:i/>
          <w:iCs/>
          <w:sz w:val="18"/>
          <w:szCs w:val="18"/>
        </w:rPr>
        <w:t>OJ</w:t>
      </w:r>
      <w:r w:rsidRPr="00747421">
        <w:rPr>
          <w:rFonts w:ascii="Cambria" w:hAnsi="Cambria"/>
          <w:sz w:val="18"/>
          <w:szCs w:val="18"/>
        </w:rPr>
        <w:t xml:space="preserve"> L 114, 14.4.2020, 7</w:t>
      </w:r>
      <w:r w:rsidRPr="00192309">
        <w:rPr>
          <w:rFonts w:ascii="Cambria" w:hAnsi="Cambria"/>
          <w:sz w:val="18"/>
          <w:szCs w:val="18"/>
        </w:rPr>
        <w:t>-</w:t>
      </w:r>
      <w:r w:rsidRPr="00747421">
        <w:rPr>
          <w:rFonts w:ascii="Cambria" w:hAnsi="Cambria"/>
          <w:sz w:val="18"/>
          <w:szCs w:val="18"/>
        </w:rPr>
        <w:t>15</w:t>
      </w:r>
      <w:r w:rsidRPr="00192309">
        <w:rPr>
          <w:rFonts w:ascii="Cambria" w:hAnsi="Cambria"/>
          <w:sz w:val="18"/>
          <w:szCs w:val="18"/>
        </w:rPr>
        <w:t>.</w:t>
      </w:r>
    </w:p>
  </w:footnote>
  <w:footnote w:id="85">
    <w:p w14:paraId="0C0DCF6D" w14:textId="5F670556" w:rsidR="007A2D40" w:rsidRPr="00192309" w:rsidRDefault="007A2D40" w:rsidP="00192309">
      <w:pPr>
        <w:pStyle w:val="FootnoteText"/>
        <w:jc w:val="both"/>
        <w:rPr>
          <w:rFonts w:ascii="Cambria" w:hAnsi="Cambria"/>
          <w:color w:val="000000"/>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w:t>
      </w:r>
      <w:r w:rsidRPr="00192309">
        <w:rPr>
          <w:rFonts w:ascii="Cambria" w:hAnsi="Cambria"/>
          <w:color w:val="000000" w:themeColor="text1"/>
          <w:sz w:val="18"/>
          <w:szCs w:val="18"/>
        </w:rPr>
        <w:t xml:space="preserve">eHealth Network, </w:t>
      </w:r>
      <w:r w:rsidRPr="00192309">
        <w:rPr>
          <w:rFonts w:ascii="Cambria" w:hAnsi="Cambria"/>
          <w:i/>
          <w:iCs/>
          <w:color w:val="000000" w:themeColor="text1"/>
          <w:sz w:val="18"/>
          <w:szCs w:val="18"/>
        </w:rPr>
        <w:t>Mobile applications to support contact tracing in the EU’s fight against COVID-19 - Common EU Toolbox for Member States</w:t>
      </w:r>
      <w:r w:rsidRPr="00192309">
        <w:rPr>
          <w:rFonts w:ascii="Cambria" w:hAnsi="Cambria"/>
          <w:color w:val="000000" w:themeColor="text1"/>
          <w:sz w:val="18"/>
          <w:szCs w:val="18"/>
        </w:rPr>
        <w:t xml:space="preserve">, 15 April 2020. eHealth Network, </w:t>
      </w:r>
      <w:r w:rsidRPr="00192309">
        <w:rPr>
          <w:rFonts w:ascii="Cambria" w:hAnsi="Cambria" w:cs="Times New Roman"/>
          <w:i/>
          <w:iCs/>
          <w:color w:val="000000" w:themeColor="text1"/>
          <w:sz w:val="18"/>
          <w:szCs w:val="18"/>
        </w:rPr>
        <w:t>Interoperability guidelines for approved contact tracing mobile applications in the EU</w:t>
      </w:r>
      <w:r w:rsidRPr="00192309">
        <w:rPr>
          <w:rFonts w:ascii="Cambria" w:hAnsi="Cambria" w:cs="Times New Roman"/>
          <w:color w:val="000000" w:themeColor="text1"/>
          <w:sz w:val="18"/>
          <w:szCs w:val="18"/>
        </w:rPr>
        <w:t>, 13 May 2020</w:t>
      </w:r>
      <w:r>
        <w:rPr>
          <w:rFonts w:ascii="Cambria" w:hAnsi="Cambria" w:cs="Times New Roman"/>
          <w:color w:val="000000" w:themeColor="text1"/>
          <w:sz w:val="18"/>
          <w:szCs w:val="18"/>
        </w:rPr>
        <w:t xml:space="preserve">. </w:t>
      </w:r>
      <w:r w:rsidRPr="00192309">
        <w:rPr>
          <w:rFonts w:ascii="Cambria" w:hAnsi="Cambria" w:cs="Times New Roman"/>
          <w:i/>
          <w:iCs/>
          <w:color w:val="000000" w:themeColor="text1"/>
          <w:sz w:val="18"/>
          <w:szCs w:val="18"/>
        </w:rPr>
        <w:t>Add</w:t>
      </w:r>
      <w:r w:rsidRPr="00192309">
        <w:rPr>
          <w:rFonts w:ascii="Cambria" w:hAnsi="Cambria" w:cs="Times New Roman"/>
          <w:color w:val="000000" w:themeColor="text1"/>
          <w:sz w:val="18"/>
          <w:szCs w:val="18"/>
        </w:rPr>
        <w:t xml:space="preserve"> &lt;</w:t>
      </w:r>
      <w:hyperlink r:id="rId18" w:history="1">
        <w:r w:rsidRPr="00840868">
          <w:rPr>
            <w:rStyle w:val="Hyperlink"/>
            <w:rFonts w:ascii="Cambria" w:hAnsi="Cambria"/>
            <w:sz w:val="18"/>
            <w:szCs w:val="18"/>
          </w:rPr>
          <w:t>https://ec.europa.eu/health/ehealth/covid-19_en</w:t>
        </w:r>
      </w:hyperlink>
      <w:r w:rsidRPr="00192309">
        <w:rPr>
          <w:rFonts w:ascii="Cambria" w:hAnsi="Cambria" w:cs="Times New Roman"/>
          <w:color w:val="000000" w:themeColor="text1"/>
          <w:sz w:val="18"/>
          <w:szCs w:val="18"/>
        </w:rPr>
        <w:t>&gt; accessed 25 August 2020.</w:t>
      </w:r>
    </w:p>
  </w:footnote>
  <w:footnote w:id="86">
    <w:p w14:paraId="387150F3" w14:textId="359935D1" w:rsidR="007A2D40" w:rsidRPr="00192309" w:rsidRDefault="007A2D40" w:rsidP="007B547A">
      <w:pPr>
        <w:pStyle w:val="FootnoteText"/>
        <w:jc w:val="both"/>
        <w:rPr>
          <w:rFonts w:ascii="Cambria" w:hAnsi="Cambria"/>
          <w:sz w:val="18"/>
          <w:szCs w:val="18"/>
        </w:rPr>
      </w:pPr>
      <w:r w:rsidRPr="00192309">
        <w:rPr>
          <w:rStyle w:val="FootnoteReference"/>
          <w:rFonts w:ascii="Cambria" w:hAnsi="Cambria"/>
          <w:sz w:val="18"/>
          <w:szCs w:val="18"/>
        </w:rPr>
        <w:footnoteRef/>
      </w:r>
      <w:r w:rsidRPr="00192309">
        <w:rPr>
          <w:rFonts w:ascii="Cambria" w:hAnsi="Cambria"/>
          <w:sz w:val="18"/>
          <w:szCs w:val="18"/>
        </w:rPr>
        <w:t xml:space="preserve"> Communication from the Commission, Guidance on Apps supporting the fight against COVID-19 pandemic in relation to data protection (2020/C 124 I/01), </w:t>
      </w:r>
      <w:r w:rsidRPr="00192309">
        <w:rPr>
          <w:rFonts w:ascii="Cambria" w:hAnsi="Cambria"/>
          <w:i/>
          <w:iCs/>
          <w:sz w:val="18"/>
          <w:szCs w:val="18"/>
        </w:rPr>
        <w:t xml:space="preserve">OJ </w:t>
      </w:r>
      <w:r w:rsidRPr="00192309">
        <w:rPr>
          <w:rFonts w:ascii="Cambria" w:hAnsi="Cambria"/>
          <w:sz w:val="18"/>
          <w:szCs w:val="18"/>
        </w:rPr>
        <w:t xml:space="preserve">C 124 I, 17.4.2020, 1-9. </w:t>
      </w:r>
    </w:p>
  </w:footnote>
  <w:footnote w:id="87">
    <w:p w14:paraId="637188D8" w14:textId="071F2D50" w:rsidR="007A2D40" w:rsidRPr="00192309" w:rsidRDefault="007A2D40" w:rsidP="00393C74">
      <w:pPr>
        <w:jc w:val="both"/>
        <w:rPr>
          <w:rFonts w:ascii="Cambria" w:hAnsi="Cambria"/>
          <w:color w:val="000000" w:themeColor="text1"/>
          <w:sz w:val="18"/>
          <w:szCs w:val="18"/>
        </w:rPr>
      </w:pPr>
      <w:r w:rsidRPr="00192309">
        <w:rPr>
          <w:rStyle w:val="FootnoteReference"/>
          <w:rFonts w:ascii="Cambria" w:hAnsi="Cambria"/>
          <w:color w:val="000000" w:themeColor="text1"/>
          <w:sz w:val="18"/>
          <w:szCs w:val="18"/>
        </w:rPr>
        <w:footnoteRef/>
      </w:r>
      <w:r w:rsidRPr="00192309">
        <w:rPr>
          <w:rFonts w:ascii="Cambria" w:hAnsi="Cambria"/>
          <w:color w:val="000000" w:themeColor="text1"/>
          <w:sz w:val="18"/>
          <w:szCs w:val="18"/>
        </w:rPr>
        <w:t xml:space="preserve"> Along some proposals such as this one: &lt;</w:t>
      </w:r>
      <w:hyperlink r:id="rId19" w:history="1">
        <w:r w:rsidRPr="00192309">
          <w:rPr>
            <w:rStyle w:val="Hyperlink"/>
            <w:rFonts w:ascii="Cambria" w:hAnsi="Cambria"/>
            <w:sz w:val="18"/>
            <w:szCs w:val="18"/>
          </w:rPr>
          <w:t>https://www.bmwi.de/Redaktion/EN/Publikationen/Digitale-Welt/project-gaia-x.pdf?__blob=publicationFile&amp;v=4</w:t>
        </w:r>
      </w:hyperlink>
      <w:r w:rsidRPr="00192309">
        <w:rPr>
          <w:rStyle w:val="Hyperlink"/>
          <w:rFonts w:ascii="Cambria" w:hAnsi="Cambria"/>
          <w:color w:val="000000" w:themeColor="text1"/>
          <w:sz w:val="18"/>
          <w:szCs w:val="18"/>
        </w:rPr>
        <w:t xml:space="preserve"> </w:t>
      </w:r>
      <w:r w:rsidRPr="00192309">
        <w:rPr>
          <w:rFonts w:ascii="Cambria" w:hAnsi="Cambria"/>
          <w:color w:val="000000" w:themeColor="text1"/>
          <w:sz w:val="18"/>
          <w:szCs w:val="18"/>
        </w:rPr>
        <w:t>&gt; accessed 25 August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1520864"/>
      <w:docPartObj>
        <w:docPartGallery w:val="Page Numbers (Top of Page)"/>
        <w:docPartUnique/>
      </w:docPartObj>
    </w:sdtPr>
    <w:sdtContent>
      <w:p w14:paraId="294DE8A7" w14:textId="1D20A83E" w:rsidR="007A2D40" w:rsidRDefault="007A2D40" w:rsidP="007745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311675" w14:textId="77777777" w:rsidR="007A2D40" w:rsidRDefault="007A2D40" w:rsidP="00A23D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1404317"/>
      <w:docPartObj>
        <w:docPartGallery w:val="Page Numbers (Top of Page)"/>
        <w:docPartUnique/>
      </w:docPartObj>
    </w:sdtPr>
    <w:sdtEndPr>
      <w:rPr>
        <w:rStyle w:val="PageNumber"/>
        <w:rFonts w:ascii="Garamond" w:hAnsi="Garamond"/>
        <w:sz w:val="20"/>
        <w:szCs w:val="20"/>
      </w:rPr>
    </w:sdtEndPr>
    <w:sdtContent>
      <w:p w14:paraId="73BC2741" w14:textId="64F84F4B" w:rsidR="007A2D40" w:rsidRPr="00A23D24" w:rsidRDefault="007A2D40" w:rsidP="00A23D24">
        <w:pPr>
          <w:pStyle w:val="Header"/>
          <w:framePr w:wrap="none" w:vAnchor="text" w:hAnchor="page" w:x="10469" w:y="-1"/>
          <w:rPr>
            <w:rStyle w:val="PageNumber"/>
            <w:rFonts w:ascii="Garamond" w:hAnsi="Garamond"/>
            <w:sz w:val="20"/>
            <w:szCs w:val="20"/>
          </w:rPr>
        </w:pPr>
        <w:r w:rsidRPr="00A23D24">
          <w:rPr>
            <w:rStyle w:val="PageNumber"/>
            <w:rFonts w:ascii="Garamond" w:hAnsi="Garamond"/>
            <w:sz w:val="20"/>
            <w:szCs w:val="20"/>
          </w:rPr>
          <w:fldChar w:fldCharType="begin"/>
        </w:r>
        <w:r w:rsidRPr="00A23D24">
          <w:rPr>
            <w:rStyle w:val="PageNumber"/>
            <w:rFonts w:ascii="Garamond" w:hAnsi="Garamond"/>
            <w:sz w:val="20"/>
            <w:szCs w:val="20"/>
          </w:rPr>
          <w:instrText xml:space="preserve"> PAGE </w:instrText>
        </w:r>
        <w:r w:rsidRPr="00A23D24">
          <w:rPr>
            <w:rStyle w:val="PageNumber"/>
            <w:rFonts w:ascii="Garamond" w:hAnsi="Garamond"/>
            <w:sz w:val="20"/>
            <w:szCs w:val="20"/>
          </w:rPr>
          <w:fldChar w:fldCharType="separate"/>
        </w:r>
        <w:r>
          <w:rPr>
            <w:rStyle w:val="PageNumber"/>
            <w:rFonts w:ascii="Garamond" w:hAnsi="Garamond"/>
            <w:noProof/>
            <w:sz w:val="20"/>
            <w:szCs w:val="20"/>
          </w:rPr>
          <w:t>14</w:t>
        </w:r>
        <w:r w:rsidRPr="00A23D24">
          <w:rPr>
            <w:rStyle w:val="PageNumber"/>
            <w:rFonts w:ascii="Garamond" w:hAnsi="Garamond"/>
            <w:sz w:val="20"/>
            <w:szCs w:val="20"/>
          </w:rPr>
          <w:fldChar w:fldCharType="end"/>
        </w:r>
        <w:r>
          <w:rPr>
            <w:rStyle w:val="PageNumber"/>
            <w:rFonts w:ascii="Garamond" w:hAnsi="Garamond"/>
            <w:sz w:val="20"/>
            <w:szCs w:val="20"/>
          </w:rPr>
          <w:t>-</w:t>
        </w:r>
      </w:p>
    </w:sdtContent>
  </w:sdt>
  <w:p w14:paraId="6E615E5E" w14:textId="6E98B232" w:rsidR="007A2D40" w:rsidRPr="00A23D24" w:rsidRDefault="007A2D40" w:rsidP="00A23D24">
    <w:pPr>
      <w:pStyle w:val="Header"/>
      <w:ind w:right="360"/>
      <w:rPr>
        <w:rFonts w:ascii="Garamond" w:hAnsi="Garamond"/>
        <w:sz w:val="20"/>
        <w:szCs w:val="20"/>
        <w:lang w:val="nl-NL"/>
      </w:rPr>
    </w:pPr>
    <w:r w:rsidRPr="00A23D24">
      <w:rPr>
        <w:rFonts w:ascii="Garamond" w:hAnsi="Garamond"/>
        <w:sz w:val="20"/>
        <w:szCs w:val="20"/>
        <w:lang w:val="nl-NL"/>
      </w:rPr>
      <w:t>Privacy in Germany</w:t>
    </w:r>
  </w:p>
  <w:p w14:paraId="72F92A63" w14:textId="1C1A763F" w:rsidR="007A2D40" w:rsidRPr="00F65B17" w:rsidRDefault="007A2D40">
    <w:pPr>
      <w:pStyle w:val="Header"/>
      <w:rPr>
        <w:rFonts w:ascii="Garamond" w:hAnsi="Garamond"/>
        <w:sz w:val="20"/>
        <w:szCs w:val="20"/>
        <w:lang w:val="nl-NL"/>
      </w:rPr>
    </w:pPr>
    <w:r>
      <w:rPr>
        <w:rFonts w:ascii="Garamond" w:hAnsi="Garamond"/>
        <w:sz w:val="20"/>
        <w:szCs w:val="20"/>
        <w:lang w:val="nl-NL"/>
      </w:rPr>
      <w:t>September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0DC7"/>
    <w:multiLevelType w:val="multilevel"/>
    <w:tmpl w:val="5F3C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530D3"/>
    <w:multiLevelType w:val="hybridMultilevel"/>
    <w:tmpl w:val="82C402D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045B9"/>
    <w:multiLevelType w:val="hybridMultilevel"/>
    <w:tmpl w:val="78885548"/>
    <w:lvl w:ilvl="0" w:tplc="C3E4AE5C">
      <w:start w:val="5"/>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A7EC4"/>
    <w:multiLevelType w:val="multilevel"/>
    <w:tmpl w:val="F4F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E2AC1"/>
    <w:multiLevelType w:val="hybridMultilevel"/>
    <w:tmpl w:val="3722817E"/>
    <w:lvl w:ilvl="0" w:tplc="6254B3FC">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C456F"/>
    <w:multiLevelType w:val="hybridMultilevel"/>
    <w:tmpl w:val="E97E3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24C15"/>
    <w:multiLevelType w:val="hybridMultilevel"/>
    <w:tmpl w:val="C7746638"/>
    <w:lvl w:ilvl="0" w:tplc="04FEBE7A">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8F2FF8"/>
    <w:multiLevelType w:val="hybridMultilevel"/>
    <w:tmpl w:val="66D0B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99418B"/>
    <w:multiLevelType w:val="hybridMultilevel"/>
    <w:tmpl w:val="81A61B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F018F"/>
    <w:multiLevelType w:val="multilevel"/>
    <w:tmpl w:val="1680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61CCF"/>
    <w:multiLevelType w:val="hybridMultilevel"/>
    <w:tmpl w:val="E3F0FA88"/>
    <w:lvl w:ilvl="0" w:tplc="30FEF62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A3FA3"/>
    <w:multiLevelType w:val="hybridMultilevel"/>
    <w:tmpl w:val="66D0B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6E22A3"/>
    <w:multiLevelType w:val="hybridMultilevel"/>
    <w:tmpl w:val="5F361378"/>
    <w:lvl w:ilvl="0" w:tplc="011E1808">
      <w:start w:val="5"/>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374FB"/>
    <w:multiLevelType w:val="hybridMultilevel"/>
    <w:tmpl w:val="A6907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2510A1"/>
    <w:multiLevelType w:val="multilevel"/>
    <w:tmpl w:val="5126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741977"/>
    <w:multiLevelType w:val="hybridMultilevel"/>
    <w:tmpl w:val="51548FB0"/>
    <w:lvl w:ilvl="0" w:tplc="917600FE">
      <w:start w:val="3"/>
      <w:numFmt w:val="bullet"/>
      <w:lvlText w:val="-"/>
      <w:lvlJc w:val="left"/>
      <w:pPr>
        <w:ind w:left="720" w:hanging="360"/>
      </w:pPr>
      <w:rPr>
        <w:rFonts w:ascii="Cambria" w:eastAsiaTheme="minorHAnsi"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326E3"/>
    <w:multiLevelType w:val="hybridMultilevel"/>
    <w:tmpl w:val="20F82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9B6075"/>
    <w:multiLevelType w:val="hybridMultilevel"/>
    <w:tmpl w:val="0DEE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45950"/>
    <w:multiLevelType w:val="hybridMultilevel"/>
    <w:tmpl w:val="C746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6C3681"/>
    <w:multiLevelType w:val="multilevel"/>
    <w:tmpl w:val="6DAE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502C40"/>
    <w:multiLevelType w:val="hybridMultilevel"/>
    <w:tmpl w:val="607C1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746ECE"/>
    <w:multiLevelType w:val="hybridMultilevel"/>
    <w:tmpl w:val="0FBACF2A"/>
    <w:lvl w:ilvl="0" w:tplc="25D00B6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8"/>
  </w:num>
  <w:num w:numId="3">
    <w:abstractNumId w:val="12"/>
  </w:num>
  <w:num w:numId="4">
    <w:abstractNumId w:val="19"/>
  </w:num>
  <w:num w:numId="5">
    <w:abstractNumId w:val="14"/>
  </w:num>
  <w:num w:numId="6">
    <w:abstractNumId w:val="0"/>
  </w:num>
  <w:num w:numId="7">
    <w:abstractNumId w:val="3"/>
  </w:num>
  <w:num w:numId="8">
    <w:abstractNumId w:val="9"/>
  </w:num>
  <w:num w:numId="9">
    <w:abstractNumId w:val="10"/>
  </w:num>
  <w:num w:numId="10">
    <w:abstractNumId w:val="1"/>
  </w:num>
  <w:num w:numId="11">
    <w:abstractNumId w:val="2"/>
  </w:num>
  <w:num w:numId="12">
    <w:abstractNumId w:val="4"/>
  </w:num>
  <w:num w:numId="13">
    <w:abstractNumId w:val="8"/>
  </w:num>
  <w:num w:numId="14">
    <w:abstractNumId w:val="7"/>
  </w:num>
  <w:num w:numId="15">
    <w:abstractNumId w:val="11"/>
  </w:num>
  <w:num w:numId="16">
    <w:abstractNumId w:val="15"/>
  </w:num>
  <w:num w:numId="17">
    <w:abstractNumId w:val="17"/>
  </w:num>
  <w:num w:numId="18">
    <w:abstractNumId w:val="16"/>
  </w:num>
  <w:num w:numId="19">
    <w:abstractNumId w:val="6"/>
  </w:num>
  <w:num w:numId="20">
    <w:abstractNumId w:val="20"/>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oNotDisplayPageBoundarie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B17"/>
    <w:rsid w:val="0000296B"/>
    <w:rsid w:val="00030E75"/>
    <w:rsid w:val="0004575A"/>
    <w:rsid w:val="00050700"/>
    <w:rsid w:val="00056FFF"/>
    <w:rsid w:val="000662E4"/>
    <w:rsid w:val="00071D6A"/>
    <w:rsid w:val="00076333"/>
    <w:rsid w:val="00087CD3"/>
    <w:rsid w:val="00091D90"/>
    <w:rsid w:val="00097BA2"/>
    <w:rsid w:val="000A02D9"/>
    <w:rsid w:val="000A1C8B"/>
    <w:rsid w:val="000A25AF"/>
    <w:rsid w:val="000B10AC"/>
    <w:rsid w:val="000B325F"/>
    <w:rsid w:val="000C194B"/>
    <w:rsid w:val="000C3F11"/>
    <w:rsid w:val="000C3FB5"/>
    <w:rsid w:val="000D25C1"/>
    <w:rsid w:val="001031B7"/>
    <w:rsid w:val="00105065"/>
    <w:rsid w:val="0010559E"/>
    <w:rsid w:val="0011589A"/>
    <w:rsid w:val="00115939"/>
    <w:rsid w:val="00117FDD"/>
    <w:rsid w:val="001223D5"/>
    <w:rsid w:val="00126EE6"/>
    <w:rsid w:val="0012711E"/>
    <w:rsid w:val="001318ED"/>
    <w:rsid w:val="001324EE"/>
    <w:rsid w:val="00137FD6"/>
    <w:rsid w:val="001460AF"/>
    <w:rsid w:val="00151AB6"/>
    <w:rsid w:val="001613C0"/>
    <w:rsid w:val="0018360D"/>
    <w:rsid w:val="0018670F"/>
    <w:rsid w:val="001904D1"/>
    <w:rsid w:val="00192309"/>
    <w:rsid w:val="00194DD1"/>
    <w:rsid w:val="001A132A"/>
    <w:rsid w:val="001B447D"/>
    <w:rsid w:val="001B5930"/>
    <w:rsid w:val="001B6501"/>
    <w:rsid w:val="001C4178"/>
    <w:rsid w:val="001C481D"/>
    <w:rsid w:val="001D3646"/>
    <w:rsid w:val="001D7249"/>
    <w:rsid w:val="00205D7F"/>
    <w:rsid w:val="002129A5"/>
    <w:rsid w:val="00221496"/>
    <w:rsid w:val="0022196D"/>
    <w:rsid w:val="002249FF"/>
    <w:rsid w:val="0022624B"/>
    <w:rsid w:val="00226958"/>
    <w:rsid w:val="00232C43"/>
    <w:rsid w:val="0025535F"/>
    <w:rsid w:val="0026231A"/>
    <w:rsid w:val="00263815"/>
    <w:rsid w:val="00272305"/>
    <w:rsid w:val="002730B4"/>
    <w:rsid w:val="00274460"/>
    <w:rsid w:val="00276873"/>
    <w:rsid w:val="0029013C"/>
    <w:rsid w:val="00295E16"/>
    <w:rsid w:val="002A5C28"/>
    <w:rsid w:val="002A6F89"/>
    <w:rsid w:val="002B09EB"/>
    <w:rsid w:val="002B67A9"/>
    <w:rsid w:val="002C36B5"/>
    <w:rsid w:val="002C5A25"/>
    <w:rsid w:val="002D33B9"/>
    <w:rsid w:val="002F2986"/>
    <w:rsid w:val="002F7B95"/>
    <w:rsid w:val="0030295F"/>
    <w:rsid w:val="00324381"/>
    <w:rsid w:val="003349F5"/>
    <w:rsid w:val="00343281"/>
    <w:rsid w:val="00344F50"/>
    <w:rsid w:val="003541E8"/>
    <w:rsid w:val="00355845"/>
    <w:rsid w:val="00355E21"/>
    <w:rsid w:val="00356ED3"/>
    <w:rsid w:val="003614C2"/>
    <w:rsid w:val="003663A9"/>
    <w:rsid w:val="0037285E"/>
    <w:rsid w:val="00393C74"/>
    <w:rsid w:val="0039581B"/>
    <w:rsid w:val="003966B1"/>
    <w:rsid w:val="003B20B2"/>
    <w:rsid w:val="003B478D"/>
    <w:rsid w:val="003D0FF8"/>
    <w:rsid w:val="003D304A"/>
    <w:rsid w:val="003E62CA"/>
    <w:rsid w:val="004032D3"/>
    <w:rsid w:val="0041183E"/>
    <w:rsid w:val="00413074"/>
    <w:rsid w:val="00427524"/>
    <w:rsid w:val="00431B9E"/>
    <w:rsid w:val="00432663"/>
    <w:rsid w:val="00447AE1"/>
    <w:rsid w:val="00453EAF"/>
    <w:rsid w:val="00454B47"/>
    <w:rsid w:val="00455A53"/>
    <w:rsid w:val="00471C19"/>
    <w:rsid w:val="00472061"/>
    <w:rsid w:val="00477966"/>
    <w:rsid w:val="00477A73"/>
    <w:rsid w:val="00483107"/>
    <w:rsid w:val="0049020C"/>
    <w:rsid w:val="00491659"/>
    <w:rsid w:val="004926F7"/>
    <w:rsid w:val="004A2A00"/>
    <w:rsid w:val="004A4D4E"/>
    <w:rsid w:val="004B3F7C"/>
    <w:rsid w:val="004B4F5B"/>
    <w:rsid w:val="004B79ED"/>
    <w:rsid w:val="004C68FB"/>
    <w:rsid w:val="004D0B5D"/>
    <w:rsid w:val="004D4AE4"/>
    <w:rsid w:val="004E221B"/>
    <w:rsid w:val="004F0C1C"/>
    <w:rsid w:val="004F408B"/>
    <w:rsid w:val="004F4DA6"/>
    <w:rsid w:val="005132DA"/>
    <w:rsid w:val="0051767F"/>
    <w:rsid w:val="00520C23"/>
    <w:rsid w:val="00521C19"/>
    <w:rsid w:val="00525D95"/>
    <w:rsid w:val="00526709"/>
    <w:rsid w:val="00541964"/>
    <w:rsid w:val="00541D74"/>
    <w:rsid w:val="00545417"/>
    <w:rsid w:val="0054676D"/>
    <w:rsid w:val="00553BA4"/>
    <w:rsid w:val="00555727"/>
    <w:rsid w:val="00556F48"/>
    <w:rsid w:val="0057351D"/>
    <w:rsid w:val="00574BEF"/>
    <w:rsid w:val="00577274"/>
    <w:rsid w:val="005905DF"/>
    <w:rsid w:val="005930FD"/>
    <w:rsid w:val="005A0072"/>
    <w:rsid w:val="005A1B79"/>
    <w:rsid w:val="005A64F0"/>
    <w:rsid w:val="005D0203"/>
    <w:rsid w:val="005E12D8"/>
    <w:rsid w:val="005E22C0"/>
    <w:rsid w:val="005F05D1"/>
    <w:rsid w:val="005F2A12"/>
    <w:rsid w:val="00612DF1"/>
    <w:rsid w:val="00613A0F"/>
    <w:rsid w:val="00624109"/>
    <w:rsid w:val="00632C87"/>
    <w:rsid w:val="00644C5F"/>
    <w:rsid w:val="006543C4"/>
    <w:rsid w:val="00661B7F"/>
    <w:rsid w:val="00661E97"/>
    <w:rsid w:val="00671380"/>
    <w:rsid w:val="00673666"/>
    <w:rsid w:val="006740C6"/>
    <w:rsid w:val="00675A69"/>
    <w:rsid w:val="006773EA"/>
    <w:rsid w:val="00693160"/>
    <w:rsid w:val="00696013"/>
    <w:rsid w:val="006A277F"/>
    <w:rsid w:val="006A2864"/>
    <w:rsid w:val="006B10E6"/>
    <w:rsid w:val="006B4E0D"/>
    <w:rsid w:val="006C5C47"/>
    <w:rsid w:val="006C7B1F"/>
    <w:rsid w:val="006D727D"/>
    <w:rsid w:val="006E1999"/>
    <w:rsid w:val="006E1F06"/>
    <w:rsid w:val="006E427E"/>
    <w:rsid w:val="006E48E7"/>
    <w:rsid w:val="00707A84"/>
    <w:rsid w:val="00713B2E"/>
    <w:rsid w:val="00715DF9"/>
    <w:rsid w:val="00716125"/>
    <w:rsid w:val="00721753"/>
    <w:rsid w:val="00721DDE"/>
    <w:rsid w:val="00725B7B"/>
    <w:rsid w:val="00731FCC"/>
    <w:rsid w:val="00737474"/>
    <w:rsid w:val="00741B14"/>
    <w:rsid w:val="00747421"/>
    <w:rsid w:val="00753342"/>
    <w:rsid w:val="0076166E"/>
    <w:rsid w:val="00761732"/>
    <w:rsid w:val="00762633"/>
    <w:rsid w:val="0076775B"/>
    <w:rsid w:val="00770D35"/>
    <w:rsid w:val="00770DC1"/>
    <w:rsid w:val="007745C2"/>
    <w:rsid w:val="00774D03"/>
    <w:rsid w:val="00776C2D"/>
    <w:rsid w:val="007818B3"/>
    <w:rsid w:val="007874F0"/>
    <w:rsid w:val="00790F56"/>
    <w:rsid w:val="007967D7"/>
    <w:rsid w:val="007A2A42"/>
    <w:rsid w:val="007A2D40"/>
    <w:rsid w:val="007B07D0"/>
    <w:rsid w:val="007B0874"/>
    <w:rsid w:val="007B2E82"/>
    <w:rsid w:val="007B3410"/>
    <w:rsid w:val="007B547A"/>
    <w:rsid w:val="007C43EF"/>
    <w:rsid w:val="007D4A82"/>
    <w:rsid w:val="007E3A7D"/>
    <w:rsid w:val="007F2D93"/>
    <w:rsid w:val="007F4D76"/>
    <w:rsid w:val="007F7260"/>
    <w:rsid w:val="00806980"/>
    <w:rsid w:val="00806B75"/>
    <w:rsid w:val="00806D77"/>
    <w:rsid w:val="00817875"/>
    <w:rsid w:val="00817D1E"/>
    <w:rsid w:val="00823B46"/>
    <w:rsid w:val="00824C2D"/>
    <w:rsid w:val="008273F1"/>
    <w:rsid w:val="0083422E"/>
    <w:rsid w:val="00844CDB"/>
    <w:rsid w:val="00852DB7"/>
    <w:rsid w:val="00854307"/>
    <w:rsid w:val="0085457D"/>
    <w:rsid w:val="00856A8E"/>
    <w:rsid w:val="008612C9"/>
    <w:rsid w:val="00863725"/>
    <w:rsid w:val="00871E09"/>
    <w:rsid w:val="00875B39"/>
    <w:rsid w:val="00883932"/>
    <w:rsid w:val="00884324"/>
    <w:rsid w:val="008A025E"/>
    <w:rsid w:val="008A3CDD"/>
    <w:rsid w:val="008A7949"/>
    <w:rsid w:val="008B418E"/>
    <w:rsid w:val="008B5086"/>
    <w:rsid w:val="008B59D8"/>
    <w:rsid w:val="008B5F4E"/>
    <w:rsid w:val="008C0A15"/>
    <w:rsid w:val="008C1D42"/>
    <w:rsid w:val="008D1ADF"/>
    <w:rsid w:val="008D2FA0"/>
    <w:rsid w:val="008D305A"/>
    <w:rsid w:val="008D4FB2"/>
    <w:rsid w:val="008E212E"/>
    <w:rsid w:val="008F1680"/>
    <w:rsid w:val="008F7BAF"/>
    <w:rsid w:val="008F7CBE"/>
    <w:rsid w:val="009052A8"/>
    <w:rsid w:val="009068E9"/>
    <w:rsid w:val="0090729E"/>
    <w:rsid w:val="009075CC"/>
    <w:rsid w:val="00912784"/>
    <w:rsid w:val="009127A9"/>
    <w:rsid w:val="009179E9"/>
    <w:rsid w:val="00925069"/>
    <w:rsid w:val="009319A8"/>
    <w:rsid w:val="00940DD0"/>
    <w:rsid w:val="00943850"/>
    <w:rsid w:val="00953669"/>
    <w:rsid w:val="009613FC"/>
    <w:rsid w:val="009632A8"/>
    <w:rsid w:val="00972237"/>
    <w:rsid w:val="009730DD"/>
    <w:rsid w:val="0098131B"/>
    <w:rsid w:val="00983E90"/>
    <w:rsid w:val="00992335"/>
    <w:rsid w:val="0099248D"/>
    <w:rsid w:val="009968FC"/>
    <w:rsid w:val="009A3181"/>
    <w:rsid w:val="009A5BE3"/>
    <w:rsid w:val="009C09AF"/>
    <w:rsid w:val="009D1A45"/>
    <w:rsid w:val="009D2960"/>
    <w:rsid w:val="009E2573"/>
    <w:rsid w:val="009E3512"/>
    <w:rsid w:val="009F5939"/>
    <w:rsid w:val="00A00497"/>
    <w:rsid w:val="00A02029"/>
    <w:rsid w:val="00A042A9"/>
    <w:rsid w:val="00A22642"/>
    <w:rsid w:val="00A23D24"/>
    <w:rsid w:val="00A26D2E"/>
    <w:rsid w:val="00A3085D"/>
    <w:rsid w:val="00A31F63"/>
    <w:rsid w:val="00A5042A"/>
    <w:rsid w:val="00A53B76"/>
    <w:rsid w:val="00A552B8"/>
    <w:rsid w:val="00A65550"/>
    <w:rsid w:val="00A74536"/>
    <w:rsid w:val="00A84FA2"/>
    <w:rsid w:val="00A85790"/>
    <w:rsid w:val="00A92F1B"/>
    <w:rsid w:val="00AA0C0D"/>
    <w:rsid w:val="00AA2BBD"/>
    <w:rsid w:val="00AA2E56"/>
    <w:rsid w:val="00AB4AE5"/>
    <w:rsid w:val="00AC7328"/>
    <w:rsid w:val="00AD4770"/>
    <w:rsid w:val="00AD4A9D"/>
    <w:rsid w:val="00AD55CD"/>
    <w:rsid w:val="00AE0905"/>
    <w:rsid w:val="00AE290D"/>
    <w:rsid w:val="00AF1F85"/>
    <w:rsid w:val="00B056A9"/>
    <w:rsid w:val="00B109D1"/>
    <w:rsid w:val="00B11B40"/>
    <w:rsid w:val="00B140A1"/>
    <w:rsid w:val="00B516F2"/>
    <w:rsid w:val="00B675EE"/>
    <w:rsid w:val="00B67A27"/>
    <w:rsid w:val="00B9284B"/>
    <w:rsid w:val="00B9422F"/>
    <w:rsid w:val="00BA0F75"/>
    <w:rsid w:val="00BA20F3"/>
    <w:rsid w:val="00BA51B2"/>
    <w:rsid w:val="00BA55C8"/>
    <w:rsid w:val="00BC0085"/>
    <w:rsid w:val="00BC5C8F"/>
    <w:rsid w:val="00BC7E2A"/>
    <w:rsid w:val="00BD054B"/>
    <w:rsid w:val="00BD348A"/>
    <w:rsid w:val="00BD7BA3"/>
    <w:rsid w:val="00BE4ECE"/>
    <w:rsid w:val="00C00596"/>
    <w:rsid w:val="00C21434"/>
    <w:rsid w:val="00C31616"/>
    <w:rsid w:val="00C3553C"/>
    <w:rsid w:val="00C521E1"/>
    <w:rsid w:val="00C54247"/>
    <w:rsid w:val="00C607B4"/>
    <w:rsid w:val="00C61574"/>
    <w:rsid w:val="00C619B1"/>
    <w:rsid w:val="00C627B1"/>
    <w:rsid w:val="00C62CF9"/>
    <w:rsid w:val="00C773B2"/>
    <w:rsid w:val="00C8201A"/>
    <w:rsid w:val="00C841C8"/>
    <w:rsid w:val="00C94610"/>
    <w:rsid w:val="00C97D4E"/>
    <w:rsid w:val="00CA5C8E"/>
    <w:rsid w:val="00CA6316"/>
    <w:rsid w:val="00CA6939"/>
    <w:rsid w:val="00CC1521"/>
    <w:rsid w:val="00CC7D06"/>
    <w:rsid w:val="00CD185F"/>
    <w:rsid w:val="00CD26F5"/>
    <w:rsid w:val="00CD6953"/>
    <w:rsid w:val="00CE7E18"/>
    <w:rsid w:val="00CF075D"/>
    <w:rsid w:val="00D04215"/>
    <w:rsid w:val="00D20142"/>
    <w:rsid w:val="00D20356"/>
    <w:rsid w:val="00D20CC7"/>
    <w:rsid w:val="00D24289"/>
    <w:rsid w:val="00D24AEB"/>
    <w:rsid w:val="00D25C81"/>
    <w:rsid w:val="00D268CA"/>
    <w:rsid w:val="00D31B21"/>
    <w:rsid w:val="00D40B3C"/>
    <w:rsid w:val="00D450B2"/>
    <w:rsid w:val="00D70DC2"/>
    <w:rsid w:val="00D71392"/>
    <w:rsid w:val="00D72502"/>
    <w:rsid w:val="00D73764"/>
    <w:rsid w:val="00D73FA8"/>
    <w:rsid w:val="00D83E2C"/>
    <w:rsid w:val="00D923EC"/>
    <w:rsid w:val="00D9484D"/>
    <w:rsid w:val="00DA574C"/>
    <w:rsid w:val="00DB4E08"/>
    <w:rsid w:val="00DB7DB0"/>
    <w:rsid w:val="00DC03CA"/>
    <w:rsid w:val="00DC24E2"/>
    <w:rsid w:val="00DC5418"/>
    <w:rsid w:val="00DD6C39"/>
    <w:rsid w:val="00DD701A"/>
    <w:rsid w:val="00DE3036"/>
    <w:rsid w:val="00DE4CF1"/>
    <w:rsid w:val="00DF7EF8"/>
    <w:rsid w:val="00DF7FE6"/>
    <w:rsid w:val="00E01AB6"/>
    <w:rsid w:val="00E1051E"/>
    <w:rsid w:val="00E13B08"/>
    <w:rsid w:val="00E13B6B"/>
    <w:rsid w:val="00E173A2"/>
    <w:rsid w:val="00E22943"/>
    <w:rsid w:val="00E34220"/>
    <w:rsid w:val="00E4107A"/>
    <w:rsid w:val="00E63F88"/>
    <w:rsid w:val="00E64872"/>
    <w:rsid w:val="00E74E0A"/>
    <w:rsid w:val="00E756E0"/>
    <w:rsid w:val="00E8001F"/>
    <w:rsid w:val="00E823C4"/>
    <w:rsid w:val="00E86C0D"/>
    <w:rsid w:val="00E92639"/>
    <w:rsid w:val="00E933EC"/>
    <w:rsid w:val="00E93956"/>
    <w:rsid w:val="00EA5692"/>
    <w:rsid w:val="00EB059B"/>
    <w:rsid w:val="00EB0A2D"/>
    <w:rsid w:val="00EC0453"/>
    <w:rsid w:val="00EC10A6"/>
    <w:rsid w:val="00EC3C37"/>
    <w:rsid w:val="00ED7F5D"/>
    <w:rsid w:val="00F034C9"/>
    <w:rsid w:val="00F0546E"/>
    <w:rsid w:val="00F06944"/>
    <w:rsid w:val="00F20044"/>
    <w:rsid w:val="00F20E04"/>
    <w:rsid w:val="00F23B31"/>
    <w:rsid w:val="00F27B33"/>
    <w:rsid w:val="00F32AB4"/>
    <w:rsid w:val="00F354A3"/>
    <w:rsid w:val="00F46F77"/>
    <w:rsid w:val="00F65979"/>
    <w:rsid w:val="00F65B17"/>
    <w:rsid w:val="00F662B4"/>
    <w:rsid w:val="00F757DF"/>
    <w:rsid w:val="00F77D63"/>
    <w:rsid w:val="00F8411E"/>
    <w:rsid w:val="00F85C85"/>
    <w:rsid w:val="00F92116"/>
    <w:rsid w:val="00F933AA"/>
    <w:rsid w:val="00FA0706"/>
    <w:rsid w:val="00FA2195"/>
    <w:rsid w:val="00FA4540"/>
    <w:rsid w:val="00FA577C"/>
    <w:rsid w:val="00FA58EF"/>
    <w:rsid w:val="00FB0149"/>
    <w:rsid w:val="00FC1A68"/>
    <w:rsid w:val="00FC5400"/>
    <w:rsid w:val="00FD3491"/>
    <w:rsid w:val="00FD6603"/>
    <w:rsid w:val="00FD6C4B"/>
    <w:rsid w:val="00FD7794"/>
    <w:rsid w:val="00FE18DA"/>
    <w:rsid w:val="00FE78D0"/>
    <w:rsid w:val="00FF186E"/>
    <w:rsid w:val="00FF2BFC"/>
    <w:rsid w:val="00FF51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EBD99"/>
  <w15:docId w15:val="{2BCDB4B7-832B-374E-AB3C-19D67DC0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603"/>
    <w:rPr>
      <w:rFonts w:ascii="Times New Roman" w:eastAsia="Times New Roman" w:hAnsi="Times New Roman" w:cs="Times New Roman"/>
      <w:lang w:eastAsia="en-GB"/>
    </w:rPr>
  </w:style>
  <w:style w:type="paragraph" w:styleId="Heading1">
    <w:name w:val="heading 1"/>
    <w:basedOn w:val="Normal"/>
    <w:link w:val="Heading1Char"/>
    <w:uiPriority w:val="9"/>
    <w:qFormat/>
    <w:rsid w:val="00F77D6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B5930"/>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5A64F0"/>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B17"/>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F65B17"/>
  </w:style>
  <w:style w:type="paragraph" w:styleId="Footer">
    <w:name w:val="footer"/>
    <w:basedOn w:val="Normal"/>
    <w:link w:val="FooterChar"/>
    <w:uiPriority w:val="99"/>
    <w:unhideWhenUsed/>
    <w:rsid w:val="00F65B17"/>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F65B17"/>
  </w:style>
  <w:style w:type="paragraph" w:styleId="FootnoteText">
    <w:name w:val="footnote text"/>
    <w:basedOn w:val="Normal"/>
    <w:link w:val="FootnoteTextChar"/>
    <w:uiPriority w:val="99"/>
    <w:unhideWhenUsed/>
    <w:rsid w:val="00F65B1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F65B17"/>
    <w:rPr>
      <w:sz w:val="20"/>
      <w:szCs w:val="20"/>
    </w:rPr>
  </w:style>
  <w:style w:type="character" w:styleId="FootnoteReference">
    <w:name w:val="footnote reference"/>
    <w:basedOn w:val="DefaultParagraphFont"/>
    <w:uiPriority w:val="99"/>
    <w:unhideWhenUsed/>
    <w:rsid w:val="00F65B17"/>
    <w:rPr>
      <w:vertAlign w:val="superscript"/>
    </w:rPr>
  </w:style>
  <w:style w:type="paragraph" w:styleId="ListParagraph">
    <w:name w:val="List Paragraph"/>
    <w:basedOn w:val="Normal"/>
    <w:uiPriority w:val="34"/>
    <w:qFormat/>
    <w:rsid w:val="00F20E04"/>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DA574C"/>
    <w:pPr>
      <w:spacing w:before="100" w:beforeAutospacing="1" w:after="100" w:afterAutospacing="1"/>
    </w:pPr>
  </w:style>
  <w:style w:type="character" w:styleId="Strong">
    <w:name w:val="Strong"/>
    <w:basedOn w:val="DefaultParagraphFont"/>
    <w:uiPriority w:val="22"/>
    <w:qFormat/>
    <w:rsid w:val="00344F50"/>
    <w:rPr>
      <w:b/>
      <w:bCs/>
    </w:rPr>
  </w:style>
  <w:style w:type="character" w:styleId="Hyperlink">
    <w:name w:val="Hyperlink"/>
    <w:basedOn w:val="DefaultParagraphFont"/>
    <w:uiPriority w:val="99"/>
    <w:unhideWhenUsed/>
    <w:rsid w:val="00344F50"/>
    <w:rPr>
      <w:color w:val="0000FF"/>
      <w:u w:val="single"/>
    </w:rPr>
  </w:style>
  <w:style w:type="character" w:customStyle="1" w:styleId="UnresolvedMention1">
    <w:name w:val="Unresolved Mention1"/>
    <w:basedOn w:val="DefaultParagraphFont"/>
    <w:uiPriority w:val="99"/>
    <w:semiHidden/>
    <w:unhideWhenUsed/>
    <w:rsid w:val="00753342"/>
    <w:rPr>
      <w:color w:val="605E5C"/>
      <w:shd w:val="clear" w:color="auto" w:fill="E1DFDD"/>
    </w:rPr>
  </w:style>
  <w:style w:type="character" w:styleId="PageNumber">
    <w:name w:val="page number"/>
    <w:basedOn w:val="DefaultParagraphFont"/>
    <w:uiPriority w:val="99"/>
    <w:semiHidden/>
    <w:unhideWhenUsed/>
    <w:rsid w:val="00A23D24"/>
  </w:style>
  <w:style w:type="character" w:customStyle="1" w:styleId="Heading1Char">
    <w:name w:val="Heading 1 Char"/>
    <w:basedOn w:val="DefaultParagraphFont"/>
    <w:link w:val="Heading1"/>
    <w:uiPriority w:val="9"/>
    <w:rsid w:val="00F77D6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B5930"/>
    <w:rPr>
      <w:rFonts w:asciiTheme="majorHAnsi" w:eastAsiaTheme="majorEastAsia" w:hAnsiTheme="majorHAnsi" w:cstheme="majorBidi"/>
      <w:color w:val="2F5496" w:themeColor="accent1" w:themeShade="BF"/>
      <w:sz w:val="26"/>
      <w:szCs w:val="26"/>
    </w:rPr>
  </w:style>
  <w:style w:type="character" w:customStyle="1" w:styleId="titlepart">
    <w:name w:val="titlepart"/>
    <w:basedOn w:val="DefaultParagraphFont"/>
    <w:rsid w:val="001B5930"/>
  </w:style>
  <w:style w:type="character" w:customStyle="1" w:styleId="articlesubheadline">
    <w:name w:val="article__subheadline"/>
    <w:basedOn w:val="DefaultParagraphFont"/>
    <w:rsid w:val="00871E09"/>
  </w:style>
  <w:style w:type="character" w:customStyle="1" w:styleId="articleheadline">
    <w:name w:val="article__headline"/>
    <w:basedOn w:val="DefaultParagraphFont"/>
    <w:rsid w:val="00871E09"/>
  </w:style>
  <w:style w:type="paragraph" w:styleId="BalloonText">
    <w:name w:val="Balloon Text"/>
    <w:basedOn w:val="Normal"/>
    <w:link w:val="BalloonTextChar"/>
    <w:uiPriority w:val="99"/>
    <w:semiHidden/>
    <w:unhideWhenUsed/>
    <w:rsid w:val="007874F0"/>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7874F0"/>
    <w:rPr>
      <w:rFonts w:ascii="Times New Roman" w:hAnsi="Times New Roman" w:cs="Times New Roman"/>
      <w:sz w:val="18"/>
      <w:szCs w:val="18"/>
    </w:rPr>
  </w:style>
  <w:style w:type="character" w:customStyle="1" w:styleId="Heading3Char">
    <w:name w:val="Heading 3 Char"/>
    <w:basedOn w:val="DefaultParagraphFont"/>
    <w:link w:val="Heading3"/>
    <w:uiPriority w:val="9"/>
    <w:rsid w:val="005A64F0"/>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32C87"/>
    <w:rPr>
      <w:color w:val="954F72" w:themeColor="followedHyperlink"/>
      <w:u w:val="single"/>
    </w:rPr>
  </w:style>
  <w:style w:type="character" w:customStyle="1" w:styleId="cat-links">
    <w:name w:val="cat-links"/>
    <w:basedOn w:val="DefaultParagraphFont"/>
    <w:rsid w:val="005D0203"/>
  </w:style>
  <w:style w:type="table" w:styleId="TableGrid">
    <w:name w:val="Table Grid"/>
    <w:basedOn w:val="TableNormal"/>
    <w:uiPriority w:val="39"/>
    <w:rsid w:val="00226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7E18"/>
    <w:rPr>
      <w:sz w:val="18"/>
      <w:szCs w:val="18"/>
    </w:rPr>
  </w:style>
  <w:style w:type="paragraph" w:styleId="CommentText">
    <w:name w:val="annotation text"/>
    <w:basedOn w:val="Normal"/>
    <w:link w:val="CommentTextChar"/>
    <w:uiPriority w:val="99"/>
    <w:semiHidden/>
    <w:unhideWhenUsed/>
    <w:rsid w:val="00CE7E18"/>
  </w:style>
  <w:style w:type="character" w:customStyle="1" w:styleId="CommentTextChar">
    <w:name w:val="Comment Text Char"/>
    <w:basedOn w:val="DefaultParagraphFont"/>
    <w:link w:val="CommentText"/>
    <w:uiPriority w:val="99"/>
    <w:semiHidden/>
    <w:rsid w:val="00CE7E18"/>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CE7E18"/>
    <w:rPr>
      <w:b/>
      <w:bCs/>
      <w:sz w:val="20"/>
      <w:szCs w:val="20"/>
    </w:rPr>
  </w:style>
  <w:style w:type="character" w:customStyle="1" w:styleId="CommentSubjectChar">
    <w:name w:val="Comment Subject Char"/>
    <w:basedOn w:val="CommentTextChar"/>
    <w:link w:val="CommentSubject"/>
    <w:uiPriority w:val="99"/>
    <w:semiHidden/>
    <w:rsid w:val="00CE7E18"/>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761732"/>
    <w:rPr>
      <w:color w:val="605E5C"/>
      <w:shd w:val="clear" w:color="auto" w:fill="E1DFDD"/>
    </w:rPr>
  </w:style>
  <w:style w:type="character" w:customStyle="1" w:styleId="outputecliaff">
    <w:name w:val="outputecliaff"/>
    <w:basedOn w:val="DefaultParagraphFont"/>
    <w:rsid w:val="008273F1"/>
  </w:style>
  <w:style w:type="paragraph" w:customStyle="1" w:styleId="c37centregras">
    <w:name w:val="c37centregras"/>
    <w:basedOn w:val="Normal"/>
    <w:rsid w:val="008273F1"/>
    <w:pPr>
      <w:spacing w:before="100" w:beforeAutospacing="1" w:after="100" w:afterAutospacing="1"/>
    </w:pPr>
  </w:style>
  <w:style w:type="character" w:customStyle="1" w:styleId="epname">
    <w:name w:val="ep_name"/>
    <w:basedOn w:val="DefaultParagraphFont"/>
    <w:rsid w:val="003B478D"/>
  </w:style>
  <w:style w:type="character" w:styleId="Emphasis">
    <w:name w:val="Emphasis"/>
    <w:basedOn w:val="DefaultParagraphFont"/>
    <w:uiPriority w:val="20"/>
    <w:qFormat/>
    <w:rsid w:val="00747421"/>
    <w:rPr>
      <w:i/>
      <w:iCs/>
    </w:rPr>
  </w:style>
  <w:style w:type="paragraph" w:customStyle="1" w:styleId="Default">
    <w:name w:val="Default"/>
    <w:rsid w:val="007B547A"/>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7295">
      <w:bodyDiv w:val="1"/>
      <w:marLeft w:val="0"/>
      <w:marRight w:val="0"/>
      <w:marTop w:val="0"/>
      <w:marBottom w:val="0"/>
      <w:divBdr>
        <w:top w:val="none" w:sz="0" w:space="0" w:color="auto"/>
        <w:left w:val="none" w:sz="0" w:space="0" w:color="auto"/>
        <w:bottom w:val="none" w:sz="0" w:space="0" w:color="auto"/>
        <w:right w:val="none" w:sz="0" w:space="0" w:color="auto"/>
      </w:divBdr>
    </w:div>
    <w:div w:id="21440469">
      <w:bodyDiv w:val="1"/>
      <w:marLeft w:val="0"/>
      <w:marRight w:val="0"/>
      <w:marTop w:val="0"/>
      <w:marBottom w:val="0"/>
      <w:divBdr>
        <w:top w:val="none" w:sz="0" w:space="0" w:color="auto"/>
        <w:left w:val="none" w:sz="0" w:space="0" w:color="auto"/>
        <w:bottom w:val="none" w:sz="0" w:space="0" w:color="auto"/>
        <w:right w:val="none" w:sz="0" w:space="0" w:color="auto"/>
      </w:divBdr>
    </w:div>
    <w:div w:id="61220983">
      <w:bodyDiv w:val="1"/>
      <w:marLeft w:val="0"/>
      <w:marRight w:val="0"/>
      <w:marTop w:val="0"/>
      <w:marBottom w:val="0"/>
      <w:divBdr>
        <w:top w:val="none" w:sz="0" w:space="0" w:color="auto"/>
        <w:left w:val="none" w:sz="0" w:space="0" w:color="auto"/>
        <w:bottom w:val="none" w:sz="0" w:space="0" w:color="auto"/>
        <w:right w:val="none" w:sz="0" w:space="0" w:color="auto"/>
      </w:divBdr>
    </w:div>
    <w:div w:id="66268660">
      <w:bodyDiv w:val="1"/>
      <w:marLeft w:val="0"/>
      <w:marRight w:val="0"/>
      <w:marTop w:val="0"/>
      <w:marBottom w:val="0"/>
      <w:divBdr>
        <w:top w:val="none" w:sz="0" w:space="0" w:color="auto"/>
        <w:left w:val="none" w:sz="0" w:space="0" w:color="auto"/>
        <w:bottom w:val="none" w:sz="0" w:space="0" w:color="auto"/>
        <w:right w:val="none" w:sz="0" w:space="0" w:color="auto"/>
      </w:divBdr>
    </w:div>
    <w:div w:id="88474119">
      <w:bodyDiv w:val="1"/>
      <w:marLeft w:val="0"/>
      <w:marRight w:val="0"/>
      <w:marTop w:val="0"/>
      <w:marBottom w:val="0"/>
      <w:divBdr>
        <w:top w:val="none" w:sz="0" w:space="0" w:color="auto"/>
        <w:left w:val="none" w:sz="0" w:space="0" w:color="auto"/>
        <w:bottom w:val="none" w:sz="0" w:space="0" w:color="auto"/>
        <w:right w:val="none" w:sz="0" w:space="0" w:color="auto"/>
      </w:divBdr>
    </w:div>
    <w:div w:id="102043949">
      <w:bodyDiv w:val="1"/>
      <w:marLeft w:val="0"/>
      <w:marRight w:val="0"/>
      <w:marTop w:val="0"/>
      <w:marBottom w:val="0"/>
      <w:divBdr>
        <w:top w:val="none" w:sz="0" w:space="0" w:color="auto"/>
        <w:left w:val="none" w:sz="0" w:space="0" w:color="auto"/>
        <w:bottom w:val="none" w:sz="0" w:space="0" w:color="auto"/>
        <w:right w:val="none" w:sz="0" w:space="0" w:color="auto"/>
      </w:divBdr>
    </w:div>
    <w:div w:id="115762507">
      <w:bodyDiv w:val="1"/>
      <w:marLeft w:val="0"/>
      <w:marRight w:val="0"/>
      <w:marTop w:val="0"/>
      <w:marBottom w:val="0"/>
      <w:divBdr>
        <w:top w:val="none" w:sz="0" w:space="0" w:color="auto"/>
        <w:left w:val="none" w:sz="0" w:space="0" w:color="auto"/>
        <w:bottom w:val="none" w:sz="0" w:space="0" w:color="auto"/>
        <w:right w:val="none" w:sz="0" w:space="0" w:color="auto"/>
      </w:divBdr>
    </w:div>
    <w:div w:id="149366777">
      <w:bodyDiv w:val="1"/>
      <w:marLeft w:val="0"/>
      <w:marRight w:val="0"/>
      <w:marTop w:val="0"/>
      <w:marBottom w:val="0"/>
      <w:divBdr>
        <w:top w:val="none" w:sz="0" w:space="0" w:color="auto"/>
        <w:left w:val="none" w:sz="0" w:space="0" w:color="auto"/>
        <w:bottom w:val="none" w:sz="0" w:space="0" w:color="auto"/>
        <w:right w:val="none" w:sz="0" w:space="0" w:color="auto"/>
      </w:divBdr>
    </w:div>
    <w:div w:id="172427576">
      <w:bodyDiv w:val="1"/>
      <w:marLeft w:val="0"/>
      <w:marRight w:val="0"/>
      <w:marTop w:val="0"/>
      <w:marBottom w:val="0"/>
      <w:divBdr>
        <w:top w:val="none" w:sz="0" w:space="0" w:color="auto"/>
        <w:left w:val="none" w:sz="0" w:space="0" w:color="auto"/>
        <w:bottom w:val="none" w:sz="0" w:space="0" w:color="auto"/>
        <w:right w:val="none" w:sz="0" w:space="0" w:color="auto"/>
      </w:divBdr>
    </w:div>
    <w:div w:id="224143761">
      <w:bodyDiv w:val="1"/>
      <w:marLeft w:val="0"/>
      <w:marRight w:val="0"/>
      <w:marTop w:val="0"/>
      <w:marBottom w:val="0"/>
      <w:divBdr>
        <w:top w:val="none" w:sz="0" w:space="0" w:color="auto"/>
        <w:left w:val="none" w:sz="0" w:space="0" w:color="auto"/>
        <w:bottom w:val="none" w:sz="0" w:space="0" w:color="auto"/>
        <w:right w:val="none" w:sz="0" w:space="0" w:color="auto"/>
      </w:divBdr>
    </w:div>
    <w:div w:id="278992662">
      <w:bodyDiv w:val="1"/>
      <w:marLeft w:val="0"/>
      <w:marRight w:val="0"/>
      <w:marTop w:val="0"/>
      <w:marBottom w:val="0"/>
      <w:divBdr>
        <w:top w:val="none" w:sz="0" w:space="0" w:color="auto"/>
        <w:left w:val="none" w:sz="0" w:space="0" w:color="auto"/>
        <w:bottom w:val="none" w:sz="0" w:space="0" w:color="auto"/>
        <w:right w:val="none" w:sz="0" w:space="0" w:color="auto"/>
      </w:divBdr>
    </w:div>
    <w:div w:id="289744996">
      <w:bodyDiv w:val="1"/>
      <w:marLeft w:val="0"/>
      <w:marRight w:val="0"/>
      <w:marTop w:val="0"/>
      <w:marBottom w:val="0"/>
      <w:divBdr>
        <w:top w:val="none" w:sz="0" w:space="0" w:color="auto"/>
        <w:left w:val="none" w:sz="0" w:space="0" w:color="auto"/>
        <w:bottom w:val="none" w:sz="0" w:space="0" w:color="auto"/>
        <w:right w:val="none" w:sz="0" w:space="0" w:color="auto"/>
      </w:divBdr>
    </w:div>
    <w:div w:id="290595036">
      <w:bodyDiv w:val="1"/>
      <w:marLeft w:val="0"/>
      <w:marRight w:val="0"/>
      <w:marTop w:val="0"/>
      <w:marBottom w:val="0"/>
      <w:divBdr>
        <w:top w:val="none" w:sz="0" w:space="0" w:color="auto"/>
        <w:left w:val="none" w:sz="0" w:space="0" w:color="auto"/>
        <w:bottom w:val="none" w:sz="0" w:space="0" w:color="auto"/>
        <w:right w:val="none" w:sz="0" w:space="0" w:color="auto"/>
      </w:divBdr>
    </w:div>
    <w:div w:id="323169991">
      <w:bodyDiv w:val="1"/>
      <w:marLeft w:val="0"/>
      <w:marRight w:val="0"/>
      <w:marTop w:val="0"/>
      <w:marBottom w:val="0"/>
      <w:divBdr>
        <w:top w:val="none" w:sz="0" w:space="0" w:color="auto"/>
        <w:left w:val="none" w:sz="0" w:space="0" w:color="auto"/>
        <w:bottom w:val="none" w:sz="0" w:space="0" w:color="auto"/>
        <w:right w:val="none" w:sz="0" w:space="0" w:color="auto"/>
      </w:divBdr>
    </w:div>
    <w:div w:id="326371982">
      <w:bodyDiv w:val="1"/>
      <w:marLeft w:val="0"/>
      <w:marRight w:val="0"/>
      <w:marTop w:val="0"/>
      <w:marBottom w:val="0"/>
      <w:divBdr>
        <w:top w:val="none" w:sz="0" w:space="0" w:color="auto"/>
        <w:left w:val="none" w:sz="0" w:space="0" w:color="auto"/>
        <w:bottom w:val="none" w:sz="0" w:space="0" w:color="auto"/>
        <w:right w:val="none" w:sz="0" w:space="0" w:color="auto"/>
      </w:divBdr>
    </w:div>
    <w:div w:id="343021495">
      <w:bodyDiv w:val="1"/>
      <w:marLeft w:val="0"/>
      <w:marRight w:val="0"/>
      <w:marTop w:val="0"/>
      <w:marBottom w:val="0"/>
      <w:divBdr>
        <w:top w:val="none" w:sz="0" w:space="0" w:color="auto"/>
        <w:left w:val="none" w:sz="0" w:space="0" w:color="auto"/>
        <w:bottom w:val="none" w:sz="0" w:space="0" w:color="auto"/>
        <w:right w:val="none" w:sz="0" w:space="0" w:color="auto"/>
      </w:divBdr>
    </w:div>
    <w:div w:id="355424167">
      <w:bodyDiv w:val="1"/>
      <w:marLeft w:val="0"/>
      <w:marRight w:val="0"/>
      <w:marTop w:val="0"/>
      <w:marBottom w:val="0"/>
      <w:divBdr>
        <w:top w:val="none" w:sz="0" w:space="0" w:color="auto"/>
        <w:left w:val="none" w:sz="0" w:space="0" w:color="auto"/>
        <w:bottom w:val="none" w:sz="0" w:space="0" w:color="auto"/>
        <w:right w:val="none" w:sz="0" w:space="0" w:color="auto"/>
      </w:divBdr>
    </w:div>
    <w:div w:id="388892302">
      <w:bodyDiv w:val="1"/>
      <w:marLeft w:val="0"/>
      <w:marRight w:val="0"/>
      <w:marTop w:val="0"/>
      <w:marBottom w:val="0"/>
      <w:divBdr>
        <w:top w:val="none" w:sz="0" w:space="0" w:color="auto"/>
        <w:left w:val="none" w:sz="0" w:space="0" w:color="auto"/>
        <w:bottom w:val="none" w:sz="0" w:space="0" w:color="auto"/>
        <w:right w:val="none" w:sz="0" w:space="0" w:color="auto"/>
      </w:divBdr>
    </w:div>
    <w:div w:id="398140924">
      <w:bodyDiv w:val="1"/>
      <w:marLeft w:val="0"/>
      <w:marRight w:val="0"/>
      <w:marTop w:val="0"/>
      <w:marBottom w:val="0"/>
      <w:divBdr>
        <w:top w:val="none" w:sz="0" w:space="0" w:color="auto"/>
        <w:left w:val="none" w:sz="0" w:space="0" w:color="auto"/>
        <w:bottom w:val="none" w:sz="0" w:space="0" w:color="auto"/>
        <w:right w:val="none" w:sz="0" w:space="0" w:color="auto"/>
      </w:divBdr>
    </w:div>
    <w:div w:id="428425434">
      <w:bodyDiv w:val="1"/>
      <w:marLeft w:val="0"/>
      <w:marRight w:val="0"/>
      <w:marTop w:val="0"/>
      <w:marBottom w:val="0"/>
      <w:divBdr>
        <w:top w:val="none" w:sz="0" w:space="0" w:color="auto"/>
        <w:left w:val="none" w:sz="0" w:space="0" w:color="auto"/>
        <w:bottom w:val="none" w:sz="0" w:space="0" w:color="auto"/>
        <w:right w:val="none" w:sz="0" w:space="0" w:color="auto"/>
      </w:divBdr>
    </w:div>
    <w:div w:id="431820170">
      <w:bodyDiv w:val="1"/>
      <w:marLeft w:val="0"/>
      <w:marRight w:val="0"/>
      <w:marTop w:val="0"/>
      <w:marBottom w:val="0"/>
      <w:divBdr>
        <w:top w:val="none" w:sz="0" w:space="0" w:color="auto"/>
        <w:left w:val="none" w:sz="0" w:space="0" w:color="auto"/>
        <w:bottom w:val="none" w:sz="0" w:space="0" w:color="auto"/>
        <w:right w:val="none" w:sz="0" w:space="0" w:color="auto"/>
      </w:divBdr>
    </w:div>
    <w:div w:id="462424094">
      <w:bodyDiv w:val="1"/>
      <w:marLeft w:val="0"/>
      <w:marRight w:val="0"/>
      <w:marTop w:val="0"/>
      <w:marBottom w:val="0"/>
      <w:divBdr>
        <w:top w:val="none" w:sz="0" w:space="0" w:color="auto"/>
        <w:left w:val="none" w:sz="0" w:space="0" w:color="auto"/>
        <w:bottom w:val="none" w:sz="0" w:space="0" w:color="auto"/>
        <w:right w:val="none" w:sz="0" w:space="0" w:color="auto"/>
      </w:divBdr>
    </w:div>
    <w:div w:id="597444072">
      <w:bodyDiv w:val="1"/>
      <w:marLeft w:val="0"/>
      <w:marRight w:val="0"/>
      <w:marTop w:val="0"/>
      <w:marBottom w:val="0"/>
      <w:divBdr>
        <w:top w:val="none" w:sz="0" w:space="0" w:color="auto"/>
        <w:left w:val="none" w:sz="0" w:space="0" w:color="auto"/>
        <w:bottom w:val="none" w:sz="0" w:space="0" w:color="auto"/>
        <w:right w:val="none" w:sz="0" w:space="0" w:color="auto"/>
      </w:divBdr>
      <w:divsChild>
        <w:div w:id="1723754040">
          <w:marLeft w:val="0"/>
          <w:marRight w:val="0"/>
          <w:marTop w:val="0"/>
          <w:marBottom w:val="0"/>
          <w:divBdr>
            <w:top w:val="none" w:sz="0" w:space="0" w:color="auto"/>
            <w:left w:val="none" w:sz="0" w:space="0" w:color="auto"/>
            <w:bottom w:val="none" w:sz="0" w:space="0" w:color="auto"/>
            <w:right w:val="none" w:sz="0" w:space="0" w:color="auto"/>
          </w:divBdr>
        </w:div>
      </w:divsChild>
    </w:div>
    <w:div w:id="600646751">
      <w:bodyDiv w:val="1"/>
      <w:marLeft w:val="0"/>
      <w:marRight w:val="0"/>
      <w:marTop w:val="0"/>
      <w:marBottom w:val="0"/>
      <w:divBdr>
        <w:top w:val="none" w:sz="0" w:space="0" w:color="auto"/>
        <w:left w:val="none" w:sz="0" w:space="0" w:color="auto"/>
        <w:bottom w:val="none" w:sz="0" w:space="0" w:color="auto"/>
        <w:right w:val="none" w:sz="0" w:space="0" w:color="auto"/>
      </w:divBdr>
    </w:div>
    <w:div w:id="664363881">
      <w:bodyDiv w:val="1"/>
      <w:marLeft w:val="0"/>
      <w:marRight w:val="0"/>
      <w:marTop w:val="0"/>
      <w:marBottom w:val="0"/>
      <w:divBdr>
        <w:top w:val="none" w:sz="0" w:space="0" w:color="auto"/>
        <w:left w:val="none" w:sz="0" w:space="0" w:color="auto"/>
        <w:bottom w:val="none" w:sz="0" w:space="0" w:color="auto"/>
        <w:right w:val="none" w:sz="0" w:space="0" w:color="auto"/>
      </w:divBdr>
    </w:div>
    <w:div w:id="682705591">
      <w:bodyDiv w:val="1"/>
      <w:marLeft w:val="0"/>
      <w:marRight w:val="0"/>
      <w:marTop w:val="0"/>
      <w:marBottom w:val="0"/>
      <w:divBdr>
        <w:top w:val="none" w:sz="0" w:space="0" w:color="auto"/>
        <w:left w:val="none" w:sz="0" w:space="0" w:color="auto"/>
        <w:bottom w:val="none" w:sz="0" w:space="0" w:color="auto"/>
        <w:right w:val="none" w:sz="0" w:space="0" w:color="auto"/>
      </w:divBdr>
    </w:div>
    <w:div w:id="691221817">
      <w:bodyDiv w:val="1"/>
      <w:marLeft w:val="0"/>
      <w:marRight w:val="0"/>
      <w:marTop w:val="0"/>
      <w:marBottom w:val="0"/>
      <w:divBdr>
        <w:top w:val="none" w:sz="0" w:space="0" w:color="auto"/>
        <w:left w:val="none" w:sz="0" w:space="0" w:color="auto"/>
        <w:bottom w:val="none" w:sz="0" w:space="0" w:color="auto"/>
        <w:right w:val="none" w:sz="0" w:space="0" w:color="auto"/>
      </w:divBdr>
      <w:divsChild>
        <w:div w:id="2093235432">
          <w:marLeft w:val="0"/>
          <w:marRight w:val="0"/>
          <w:marTop w:val="0"/>
          <w:marBottom w:val="0"/>
          <w:divBdr>
            <w:top w:val="none" w:sz="0" w:space="0" w:color="auto"/>
            <w:left w:val="none" w:sz="0" w:space="0" w:color="auto"/>
            <w:bottom w:val="none" w:sz="0" w:space="0" w:color="auto"/>
            <w:right w:val="none" w:sz="0" w:space="0" w:color="auto"/>
          </w:divBdr>
          <w:divsChild>
            <w:div w:id="13617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1370">
      <w:bodyDiv w:val="1"/>
      <w:marLeft w:val="0"/>
      <w:marRight w:val="0"/>
      <w:marTop w:val="0"/>
      <w:marBottom w:val="0"/>
      <w:divBdr>
        <w:top w:val="none" w:sz="0" w:space="0" w:color="auto"/>
        <w:left w:val="none" w:sz="0" w:space="0" w:color="auto"/>
        <w:bottom w:val="none" w:sz="0" w:space="0" w:color="auto"/>
        <w:right w:val="none" w:sz="0" w:space="0" w:color="auto"/>
      </w:divBdr>
    </w:div>
    <w:div w:id="783426873">
      <w:bodyDiv w:val="1"/>
      <w:marLeft w:val="0"/>
      <w:marRight w:val="0"/>
      <w:marTop w:val="0"/>
      <w:marBottom w:val="0"/>
      <w:divBdr>
        <w:top w:val="none" w:sz="0" w:space="0" w:color="auto"/>
        <w:left w:val="none" w:sz="0" w:space="0" w:color="auto"/>
        <w:bottom w:val="none" w:sz="0" w:space="0" w:color="auto"/>
        <w:right w:val="none" w:sz="0" w:space="0" w:color="auto"/>
      </w:divBdr>
    </w:div>
    <w:div w:id="796795061">
      <w:bodyDiv w:val="1"/>
      <w:marLeft w:val="0"/>
      <w:marRight w:val="0"/>
      <w:marTop w:val="0"/>
      <w:marBottom w:val="0"/>
      <w:divBdr>
        <w:top w:val="none" w:sz="0" w:space="0" w:color="auto"/>
        <w:left w:val="none" w:sz="0" w:space="0" w:color="auto"/>
        <w:bottom w:val="none" w:sz="0" w:space="0" w:color="auto"/>
        <w:right w:val="none" w:sz="0" w:space="0" w:color="auto"/>
      </w:divBdr>
    </w:div>
    <w:div w:id="849177812">
      <w:bodyDiv w:val="1"/>
      <w:marLeft w:val="0"/>
      <w:marRight w:val="0"/>
      <w:marTop w:val="0"/>
      <w:marBottom w:val="0"/>
      <w:divBdr>
        <w:top w:val="none" w:sz="0" w:space="0" w:color="auto"/>
        <w:left w:val="none" w:sz="0" w:space="0" w:color="auto"/>
        <w:bottom w:val="none" w:sz="0" w:space="0" w:color="auto"/>
        <w:right w:val="none" w:sz="0" w:space="0" w:color="auto"/>
      </w:divBdr>
    </w:div>
    <w:div w:id="907885921">
      <w:bodyDiv w:val="1"/>
      <w:marLeft w:val="0"/>
      <w:marRight w:val="0"/>
      <w:marTop w:val="0"/>
      <w:marBottom w:val="0"/>
      <w:divBdr>
        <w:top w:val="none" w:sz="0" w:space="0" w:color="auto"/>
        <w:left w:val="none" w:sz="0" w:space="0" w:color="auto"/>
        <w:bottom w:val="none" w:sz="0" w:space="0" w:color="auto"/>
        <w:right w:val="none" w:sz="0" w:space="0" w:color="auto"/>
      </w:divBdr>
    </w:div>
    <w:div w:id="917714226">
      <w:bodyDiv w:val="1"/>
      <w:marLeft w:val="0"/>
      <w:marRight w:val="0"/>
      <w:marTop w:val="0"/>
      <w:marBottom w:val="0"/>
      <w:divBdr>
        <w:top w:val="none" w:sz="0" w:space="0" w:color="auto"/>
        <w:left w:val="none" w:sz="0" w:space="0" w:color="auto"/>
        <w:bottom w:val="none" w:sz="0" w:space="0" w:color="auto"/>
        <w:right w:val="none" w:sz="0" w:space="0" w:color="auto"/>
      </w:divBdr>
    </w:div>
    <w:div w:id="960695959">
      <w:bodyDiv w:val="1"/>
      <w:marLeft w:val="0"/>
      <w:marRight w:val="0"/>
      <w:marTop w:val="0"/>
      <w:marBottom w:val="0"/>
      <w:divBdr>
        <w:top w:val="none" w:sz="0" w:space="0" w:color="auto"/>
        <w:left w:val="none" w:sz="0" w:space="0" w:color="auto"/>
        <w:bottom w:val="none" w:sz="0" w:space="0" w:color="auto"/>
        <w:right w:val="none" w:sz="0" w:space="0" w:color="auto"/>
      </w:divBdr>
    </w:div>
    <w:div w:id="983656571">
      <w:bodyDiv w:val="1"/>
      <w:marLeft w:val="0"/>
      <w:marRight w:val="0"/>
      <w:marTop w:val="0"/>
      <w:marBottom w:val="0"/>
      <w:divBdr>
        <w:top w:val="none" w:sz="0" w:space="0" w:color="auto"/>
        <w:left w:val="none" w:sz="0" w:space="0" w:color="auto"/>
        <w:bottom w:val="none" w:sz="0" w:space="0" w:color="auto"/>
        <w:right w:val="none" w:sz="0" w:space="0" w:color="auto"/>
      </w:divBdr>
    </w:div>
    <w:div w:id="1029574399">
      <w:bodyDiv w:val="1"/>
      <w:marLeft w:val="0"/>
      <w:marRight w:val="0"/>
      <w:marTop w:val="0"/>
      <w:marBottom w:val="0"/>
      <w:divBdr>
        <w:top w:val="none" w:sz="0" w:space="0" w:color="auto"/>
        <w:left w:val="none" w:sz="0" w:space="0" w:color="auto"/>
        <w:bottom w:val="none" w:sz="0" w:space="0" w:color="auto"/>
        <w:right w:val="none" w:sz="0" w:space="0" w:color="auto"/>
      </w:divBdr>
    </w:div>
    <w:div w:id="1063715475">
      <w:bodyDiv w:val="1"/>
      <w:marLeft w:val="0"/>
      <w:marRight w:val="0"/>
      <w:marTop w:val="0"/>
      <w:marBottom w:val="0"/>
      <w:divBdr>
        <w:top w:val="none" w:sz="0" w:space="0" w:color="auto"/>
        <w:left w:val="none" w:sz="0" w:space="0" w:color="auto"/>
        <w:bottom w:val="none" w:sz="0" w:space="0" w:color="auto"/>
        <w:right w:val="none" w:sz="0" w:space="0" w:color="auto"/>
      </w:divBdr>
    </w:div>
    <w:div w:id="1090010006">
      <w:bodyDiv w:val="1"/>
      <w:marLeft w:val="0"/>
      <w:marRight w:val="0"/>
      <w:marTop w:val="0"/>
      <w:marBottom w:val="0"/>
      <w:divBdr>
        <w:top w:val="none" w:sz="0" w:space="0" w:color="auto"/>
        <w:left w:val="none" w:sz="0" w:space="0" w:color="auto"/>
        <w:bottom w:val="none" w:sz="0" w:space="0" w:color="auto"/>
        <w:right w:val="none" w:sz="0" w:space="0" w:color="auto"/>
      </w:divBdr>
    </w:div>
    <w:div w:id="1110127070">
      <w:bodyDiv w:val="1"/>
      <w:marLeft w:val="0"/>
      <w:marRight w:val="0"/>
      <w:marTop w:val="0"/>
      <w:marBottom w:val="0"/>
      <w:divBdr>
        <w:top w:val="none" w:sz="0" w:space="0" w:color="auto"/>
        <w:left w:val="none" w:sz="0" w:space="0" w:color="auto"/>
        <w:bottom w:val="none" w:sz="0" w:space="0" w:color="auto"/>
        <w:right w:val="none" w:sz="0" w:space="0" w:color="auto"/>
      </w:divBdr>
    </w:div>
    <w:div w:id="1110974072">
      <w:bodyDiv w:val="1"/>
      <w:marLeft w:val="0"/>
      <w:marRight w:val="0"/>
      <w:marTop w:val="0"/>
      <w:marBottom w:val="0"/>
      <w:divBdr>
        <w:top w:val="none" w:sz="0" w:space="0" w:color="auto"/>
        <w:left w:val="none" w:sz="0" w:space="0" w:color="auto"/>
        <w:bottom w:val="none" w:sz="0" w:space="0" w:color="auto"/>
        <w:right w:val="none" w:sz="0" w:space="0" w:color="auto"/>
      </w:divBdr>
    </w:div>
    <w:div w:id="1118722753">
      <w:bodyDiv w:val="1"/>
      <w:marLeft w:val="0"/>
      <w:marRight w:val="0"/>
      <w:marTop w:val="0"/>
      <w:marBottom w:val="0"/>
      <w:divBdr>
        <w:top w:val="none" w:sz="0" w:space="0" w:color="auto"/>
        <w:left w:val="none" w:sz="0" w:space="0" w:color="auto"/>
        <w:bottom w:val="none" w:sz="0" w:space="0" w:color="auto"/>
        <w:right w:val="none" w:sz="0" w:space="0" w:color="auto"/>
      </w:divBdr>
    </w:div>
    <w:div w:id="1127434893">
      <w:bodyDiv w:val="1"/>
      <w:marLeft w:val="0"/>
      <w:marRight w:val="0"/>
      <w:marTop w:val="0"/>
      <w:marBottom w:val="0"/>
      <w:divBdr>
        <w:top w:val="none" w:sz="0" w:space="0" w:color="auto"/>
        <w:left w:val="none" w:sz="0" w:space="0" w:color="auto"/>
        <w:bottom w:val="none" w:sz="0" w:space="0" w:color="auto"/>
        <w:right w:val="none" w:sz="0" w:space="0" w:color="auto"/>
      </w:divBdr>
    </w:div>
    <w:div w:id="1145511905">
      <w:bodyDiv w:val="1"/>
      <w:marLeft w:val="0"/>
      <w:marRight w:val="0"/>
      <w:marTop w:val="0"/>
      <w:marBottom w:val="0"/>
      <w:divBdr>
        <w:top w:val="none" w:sz="0" w:space="0" w:color="auto"/>
        <w:left w:val="none" w:sz="0" w:space="0" w:color="auto"/>
        <w:bottom w:val="none" w:sz="0" w:space="0" w:color="auto"/>
        <w:right w:val="none" w:sz="0" w:space="0" w:color="auto"/>
      </w:divBdr>
    </w:div>
    <w:div w:id="1161384281">
      <w:bodyDiv w:val="1"/>
      <w:marLeft w:val="0"/>
      <w:marRight w:val="0"/>
      <w:marTop w:val="0"/>
      <w:marBottom w:val="0"/>
      <w:divBdr>
        <w:top w:val="none" w:sz="0" w:space="0" w:color="auto"/>
        <w:left w:val="none" w:sz="0" w:space="0" w:color="auto"/>
        <w:bottom w:val="none" w:sz="0" w:space="0" w:color="auto"/>
        <w:right w:val="none" w:sz="0" w:space="0" w:color="auto"/>
      </w:divBdr>
    </w:div>
    <w:div w:id="1208756029">
      <w:bodyDiv w:val="1"/>
      <w:marLeft w:val="0"/>
      <w:marRight w:val="0"/>
      <w:marTop w:val="0"/>
      <w:marBottom w:val="0"/>
      <w:divBdr>
        <w:top w:val="none" w:sz="0" w:space="0" w:color="auto"/>
        <w:left w:val="none" w:sz="0" w:space="0" w:color="auto"/>
        <w:bottom w:val="none" w:sz="0" w:space="0" w:color="auto"/>
        <w:right w:val="none" w:sz="0" w:space="0" w:color="auto"/>
      </w:divBdr>
    </w:div>
    <w:div w:id="1208878155">
      <w:bodyDiv w:val="1"/>
      <w:marLeft w:val="0"/>
      <w:marRight w:val="0"/>
      <w:marTop w:val="0"/>
      <w:marBottom w:val="0"/>
      <w:divBdr>
        <w:top w:val="none" w:sz="0" w:space="0" w:color="auto"/>
        <w:left w:val="none" w:sz="0" w:space="0" w:color="auto"/>
        <w:bottom w:val="none" w:sz="0" w:space="0" w:color="auto"/>
        <w:right w:val="none" w:sz="0" w:space="0" w:color="auto"/>
      </w:divBdr>
    </w:div>
    <w:div w:id="1259824547">
      <w:bodyDiv w:val="1"/>
      <w:marLeft w:val="0"/>
      <w:marRight w:val="0"/>
      <w:marTop w:val="0"/>
      <w:marBottom w:val="0"/>
      <w:divBdr>
        <w:top w:val="none" w:sz="0" w:space="0" w:color="auto"/>
        <w:left w:val="none" w:sz="0" w:space="0" w:color="auto"/>
        <w:bottom w:val="none" w:sz="0" w:space="0" w:color="auto"/>
        <w:right w:val="none" w:sz="0" w:space="0" w:color="auto"/>
      </w:divBdr>
    </w:div>
    <w:div w:id="1279948046">
      <w:bodyDiv w:val="1"/>
      <w:marLeft w:val="0"/>
      <w:marRight w:val="0"/>
      <w:marTop w:val="0"/>
      <w:marBottom w:val="0"/>
      <w:divBdr>
        <w:top w:val="none" w:sz="0" w:space="0" w:color="auto"/>
        <w:left w:val="none" w:sz="0" w:space="0" w:color="auto"/>
        <w:bottom w:val="none" w:sz="0" w:space="0" w:color="auto"/>
        <w:right w:val="none" w:sz="0" w:space="0" w:color="auto"/>
      </w:divBdr>
    </w:div>
    <w:div w:id="1290550862">
      <w:bodyDiv w:val="1"/>
      <w:marLeft w:val="0"/>
      <w:marRight w:val="0"/>
      <w:marTop w:val="0"/>
      <w:marBottom w:val="0"/>
      <w:divBdr>
        <w:top w:val="none" w:sz="0" w:space="0" w:color="auto"/>
        <w:left w:val="none" w:sz="0" w:space="0" w:color="auto"/>
        <w:bottom w:val="none" w:sz="0" w:space="0" w:color="auto"/>
        <w:right w:val="none" w:sz="0" w:space="0" w:color="auto"/>
      </w:divBdr>
    </w:div>
    <w:div w:id="1301157475">
      <w:bodyDiv w:val="1"/>
      <w:marLeft w:val="0"/>
      <w:marRight w:val="0"/>
      <w:marTop w:val="0"/>
      <w:marBottom w:val="0"/>
      <w:divBdr>
        <w:top w:val="none" w:sz="0" w:space="0" w:color="auto"/>
        <w:left w:val="none" w:sz="0" w:space="0" w:color="auto"/>
        <w:bottom w:val="none" w:sz="0" w:space="0" w:color="auto"/>
        <w:right w:val="none" w:sz="0" w:space="0" w:color="auto"/>
      </w:divBdr>
    </w:div>
    <w:div w:id="1339189820">
      <w:bodyDiv w:val="1"/>
      <w:marLeft w:val="0"/>
      <w:marRight w:val="0"/>
      <w:marTop w:val="0"/>
      <w:marBottom w:val="0"/>
      <w:divBdr>
        <w:top w:val="none" w:sz="0" w:space="0" w:color="auto"/>
        <w:left w:val="none" w:sz="0" w:space="0" w:color="auto"/>
        <w:bottom w:val="none" w:sz="0" w:space="0" w:color="auto"/>
        <w:right w:val="none" w:sz="0" w:space="0" w:color="auto"/>
      </w:divBdr>
    </w:div>
    <w:div w:id="1364476459">
      <w:bodyDiv w:val="1"/>
      <w:marLeft w:val="0"/>
      <w:marRight w:val="0"/>
      <w:marTop w:val="0"/>
      <w:marBottom w:val="0"/>
      <w:divBdr>
        <w:top w:val="none" w:sz="0" w:space="0" w:color="auto"/>
        <w:left w:val="none" w:sz="0" w:space="0" w:color="auto"/>
        <w:bottom w:val="none" w:sz="0" w:space="0" w:color="auto"/>
        <w:right w:val="none" w:sz="0" w:space="0" w:color="auto"/>
      </w:divBdr>
    </w:div>
    <w:div w:id="1401756701">
      <w:bodyDiv w:val="1"/>
      <w:marLeft w:val="0"/>
      <w:marRight w:val="0"/>
      <w:marTop w:val="0"/>
      <w:marBottom w:val="0"/>
      <w:divBdr>
        <w:top w:val="none" w:sz="0" w:space="0" w:color="auto"/>
        <w:left w:val="none" w:sz="0" w:space="0" w:color="auto"/>
        <w:bottom w:val="none" w:sz="0" w:space="0" w:color="auto"/>
        <w:right w:val="none" w:sz="0" w:space="0" w:color="auto"/>
      </w:divBdr>
    </w:div>
    <w:div w:id="1406680553">
      <w:bodyDiv w:val="1"/>
      <w:marLeft w:val="0"/>
      <w:marRight w:val="0"/>
      <w:marTop w:val="0"/>
      <w:marBottom w:val="0"/>
      <w:divBdr>
        <w:top w:val="none" w:sz="0" w:space="0" w:color="auto"/>
        <w:left w:val="none" w:sz="0" w:space="0" w:color="auto"/>
        <w:bottom w:val="none" w:sz="0" w:space="0" w:color="auto"/>
        <w:right w:val="none" w:sz="0" w:space="0" w:color="auto"/>
      </w:divBdr>
    </w:div>
    <w:div w:id="1437603172">
      <w:bodyDiv w:val="1"/>
      <w:marLeft w:val="0"/>
      <w:marRight w:val="0"/>
      <w:marTop w:val="0"/>
      <w:marBottom w:val="0"/>
      <w:divBdr>
        <w:top w:val="none" w:sz="0" w:space="0" w:color="auto"/>
        <w:left w:val="none" w:sz="0" w:space="0" w:color="auto"/>
        <w:bottom w:val="none" w:sz="0" w:space="0" w:color="auto"/>
        <w:right w:val="none" w:sz="0" w:space="0" w:color="auto"/>
      </w:divBdr>
    </w:div>
    <w:div w:id="1440679313">
      <w:bodyDiv w:val="1"/>
      <w:marLeft w:val="0"/>
      <w:marRight w:val="0"/>
      <w:marTop w:val="0"/>
      <w:marBottom w:val="0"/>
      <w:divBdr>
        <w:top w:val="none" w:sz="0" w:space="0" w:color="auto"/>
        <w:left w:val="none" w:sz="0" w:space="0" w:color="auto"/>
        <w:bottom w:val="none" w:sz="0" w:space="0" w:color="auto"/>
        <w:right w:val="none" w:sz="0" w:space="0" w:color="auto"/>
      </w:divBdr>
    </w:div>
    <w:div w:id="1456753073">
      <w:bodyDiv w:val="1"/>
      <w:marLeft w:val="0"/>
      <w:marRight w:val="0"/>
      <w:marTop w:val="0"/>
      <w:marBottom w:val="0"/>
      <w:divBdr>
        <w:top w:val="none" w:sz="0" w:space="0" w:color="auto"/>
        <w:left w:val="none" w:sz="0" w:space="0" w:color="auto"/>
        <w:bottom w:val="none" w:sz="0" w:space="0" w:color="auto"/>
        <w:right w:val="none" w:sz="0" w:space="0" w:color="auto"/>
      </w:divBdr>
    </w:div>
    <w:div w:id="1496920063">
      <w:bodyDiv w:val="1"/>
      <w:marLeft w:val="0"/>
      <w:marRight w:val="0"/>
      <w:marTop w:val="0"/>
      <w:marBottom w:val="0"/>
      <w:divBdr>
        <w:top w:val="none" w:sz="0" w:space="0" w:color="auto"/>
        <w:left w:val="none" w:sz="0" w:space="0" w:color="auto"/>
        <w:bottom w:val="none" w:sz="0" w:space="0" w:color="auto"/>
        <w:right w:val="none" w:sz="0" w:space="0" w:color="auto"/>
      </w:divBdr>
    </w:div>
    <w:div w:id="1510481746">
      <w:bodyDiv w:val="1"/>
      <w:marLeft w:val="0"/>
      <w:marRight w:val="0"/>
      <w:marTop w:val="0"/>
      <w:marBottom w:val="0"/>
      <w:divBdr>
        <w:top w:val="none" w:sz="0" w:space="0" w:color="auto"/>
        <w:left w:val="none" w:sz="0" w:space="0" w:color="auto"/>
        <w:bottom w:val="none" w:sz="0" w:space="0" w:color="auto"/>
        <w:right w:val="none" w:sz="0" w:space="0" w:color="auto"/>
      </w:divBdr>
    </w:div>
    <w:div w:id="15342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498381">
          <w:marLeft w:val="0"/>
          <w:marRight w:val="0"/>
          <w:marTop w:val="0"/>
          <w:marBottom w:val="0"/>
          <w:divBdr>
            <w:top w:val="none" w:sz="0" w:space="0" w:color="auto"/>
            <w:left w:val="none" w:sz="0" w:space="0" w:color="auto"/>
            <w:bottom w:val="none" w:sz="0" w:space="0" w:color="auto"/>
            <w:right w:val="none" w:sz="0" w:space="0" w:color="auto"/>
          </w:divBdr>
        </w:div>
      </w:divsChild>
    </w:div>
    <w:div w:id="1540825338">
      <w:bodyDiv w:val="1"/>
      <w:marLeft w:val="0"/>
      <w:marRight w:val="0"/>
      <w:marTop w:val="0"/>
      <w:marBottom w:val="0"/>
      <w:divBdr>
        <w:top w:val="none" w:sz="0" w:space="0" w:color="auto"/>
        <w:left w:val="none" w:sz="0" w:space="0" w:color="auto"/>
        <w:bottom w:val="none" w:sz="0" w:space="0" w:color="auto"/>
        <w:right w:val="none" w:sz="0" w:space="0" w:color="auto"/>
      </w:divBdr>
    </w:div>
    <w:div w:id="1546335117">
      <w:bodyDiv w:val="1"/>
      <w:marLeft w:val="0"/>
      <w:marRight w:val="0"/>
      <w:marTop w:val="0"/>
      <w:marBottom w:val="0"/>
      <w:divBdr>
        <w:top w:val="none" w:sz="0" w:space="0" w:color="auto"/>
        <w:left w:val="none" w:sz="0" w:space="0" w:color="auto"/>
        <w:bottom w:val="none" w:sz="0" w:space="0" w:color="auto"/>
        <w:right w:val="none" w:sz="0" w:space="0" w:color="auto"/>
      </w:divBdr>
    </w:div>
    <w:div w:id="1554274556">
      <w:bodyDiv w:val="1"/>
      <w:marLeft w:val="0"/>
      <w:marRight w:val="0"/>
      <w:marTop w:val="0"/>
      <w:marBottom w:val="0"/>
      <w:divBdr>
        <w:top w:val="none" w:sz="0" w:space="0" w:color="auto"/>
        <w:left w:val="none" w:sz="0" w:space="0" w:color="auto"/>
        <w:bottom w:val="none" w:sz="0" w:space="0" w:color="auto"/>
        <w:right w:val="none" w:sz="0" w:space="0" w:color="auto"/>
      </w:divBdr>
    </w:div>
    <w:div w:id="1616593174">
      <w:bodyDiv w:val="1"/>
      <w:marLeft w:val="0"/>
      <w:marRight w:val="0"/>
      <w:marTop w:val="0"/>
      <w:marBottom w:val="0"/>
      <w:divBdr>
        <w:top w:val="none" w:sz="0" w:space="0" w:color="auto"/>
        <w:left w:val="none" w:sz="0" w:space="0" w:color="auto"/>
        <w:bottom w:val="none" w:sz="0" w:space="0" w:color="auto"/>
        <w:right w:val="none" w:sz="0" w:space="0" w:color="auto"/>
      </w:divBdr>
    </w:div>
    <w:div w:id="1648170660">
      <w:bodyDiv w:val="1"/>
      <w:marLeft w:val="0"/>
      <w:marRight w:val="0"/>
      <w:marTop w:val="0"/>
      <w:marBottom w:val="0"/>
      <w:divBdr>
        <w:top w:val="none" w:sz="0" w:space="0" w:color="auto"/>
        <w:left w:val="none" w:sz="0" w:space="0" w:color="auto"/>
        <w:bottom w:val="none" w:sz="0" w:space="0" w:color="auto"/>
        <w:right w:val="none" w:sz="0" w:space="0" w:color="auto"/>
      </w:divBdr>
    </w:div>
    <w:div w:id="1670020648">
      <w:bodyDiv w:val="1"/>
      <w:marLeft w:val="0"/>
      <w:marRight w:val="0"/>
      <w:marTop w:val="0"/>
      <w:marBottom w:val="0"/>
      <w:divBdr>
        <w:top w:val="none" w:sz="0" w:space="0" w:color="auto"/>
        <w:left w:val="none" w:sz="0" w:space="0" w:color="auto"/>
        <w:bottom w:val="none" w:sz="0" w:space="0" w:color="auto"/>
        <w:right w:val="none" w:sz="0" w:space="0" w:color="auto"/>
      </w:divBdr>
    </w:div>
    <w:div w:id="1686400601">
      <w:bodyDiv w:val="1"/>
      <w:marLeft w:val="0"/>
      <w:marRight w:val="0"/>
      <w:marTop w:val="0"/>
      <w:marBottom w:val="0"/>
      <w:divBdr>
        <w:top w:val="none" w:sz="0" w:space="0" w:color="auto"/>
        <w:left w:val="none" w:sz="0" w:space="0" w:color="auto"/>
        <w:bottom w:val="none" w:sz="0" w:space="0" w:color="auto"/>
        <w:right w:val="none" w:sz="0" w:space="0" w:color="auto"/>
      </w:divBdr>
    </w:div>
    <w:div w:id="1751342560">
      <w:bodyDiv w:val="1"/>
      <w:marLeft w:val="0"/>
      <w:marRight w:val="0"/>
      <w:marTop w:val="0"/>
      <w:marBottom w:val="0"/>
      <w:divBdr>
        <w:top w:val="none" w:sz="0" w:space="0" w:color="auto"/>
        <w:left w:val="none" w:sz="0" w:space="0" w:color="auto"/>
        <w:bottom w:val="none" w:sz="0" w:space="0" w:color="auto"/>
        <w:right w:val="none" w:sz="0" w:space="0" w:color="auto"/>
      </w:divBdr>
    </w:div>
    <w:div w:id="1756970289">
      <w:bodyDiv w:val="1"/>
      <w:marLeft w:val="0"/>
      <w:marRight w:val="0"/>
      <w:marTop w:val="0"/>
      <w:marBottom w:val="0"/>
      <w:divBdr>
        <w:top w:val="none" w:sz="0" w:space="0" w:color="auto"/>
        <w:left w:val="none" w:sz="0" w:space="0" w:color="auto"/>
        <w:bottom w:val="none" w:sz="0" w:space="0" w:color="auto"/>
        <w:right w:val="none" w:sz="0" w:space="0" w:color="auto"/>
      </w:divBdr>
    </w:div>
    <w:div w:id="1760828719">
      <w:bodyDiv w:val="1"/>
      <w:marLeft w:val="0"/>
      <w:marRight w:val="0"/>
      <w:marTop w:val="0"/>
      <w:marBottom w:val="0"/>
      <w:divBdr>
        <w:top w:val="none" w:sz="0" w:space="0" w:color="auto"/>
        <w:left w:val="none" w:sz="0" w:space="0" w:color="auto"/>
        <w:bottom w:val="none" w:sz="0" w:space="0" w:color="auto"/>
        <w:right w:val="none" w:sz="0" w:space="0" w:color="auto"/>
      </w:divBdr>
    </w:div>
    <w:div w:id="1794592386">
      <w:bodyDiv w:val="1"/>
      <w:marLeft w:val="0"/>
      <w:marRight w:val="0"/>
      <w:marTop w:val="0"/>
      <w:marBottom w:val="0"/>
      <w:divBdr>
        <w:top w:val="none" w:sz="0" w:space="0" w:color="auto"/>
        <w:left w:val="none" w:sz="0" w:space="0" w:color="auto"/>
        <w:bottom w:val="none" w:sz="0" w:space="0" w:color="auto"/>
        <w:right w:val="none" w:sz="0" w:space="0" w:color="auto"/>
      </w:divBdr>
    </w:div>
    <w:div w:id="1795712257">
      <w:bodyDiv w:val="1"/>
      <w:marLeft w:val="0"/>
      <w:marRight w:val="0"/>
      <w:marTop w:val="0"/>
      <w:marBottom w:val="0"/>
      <w:divBdr>
        <w:top w:val="none" w:sz="0" w:space="0" w:color="auto"/>
        <w:left w:val="none" w:sz="0" w:space="0" w:color="auto"/>
        <w:bottom w:val="none" w:sz="0" w:space="0" w:color="auto"/>
        <w:right w:val="none" w:sz="0" w:space="0" w:color="auto"/>
      </w:divBdr>
    </w:div>
    <w:div w:id="1812332625">
      <w:bodyDiv w:val="1"/>
      <w:marLeft w:val="0"/>
      <w:marRight w:val="0"/>
      <w:marTop w:val="0"/>
      <w:marBottom w:val="0"/>
      <w:divBdr>
        <w:top w:val="none" w:sz="0" w:space="0" w:color="auto"/>
        <w:left w:val="none" w:sz="0" w:space="0" w:color="auto"/>
        <w:bottom w:val="none" w:sz="0" w:space="0" w:color="auto"/>
        <w:right w:val="none" w:sz="0" w:space="0" w:color="auto"/>
      </w:divBdr>
      <w:divsChild>
        <w:div w:id="2052074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045027">
              <w:marLeft w:val="0"/>
              <w:marRight w:val="0"/>
              <w:marTop w:val="0"/>
              <w:marBottom w:val="0"/>
              <w:divBdr>
                <w:top w:val="none" w:sz="0" w:space="0" w:color="auto"/>
                <w:left w:val="none" w:sz="0" w:space="0" w:color="auto"/>
                <w:bottom w:val="none" w:sz="0" w:space="0" w:color="auto"/>
                <w:right w:val="none" w:sz="0" w:space="0" w:color="auto"/>
              </w:divBdr>
              <w:divsChild>
                <w:div w:id="1978609537">
                  <w:marLeft w:val="0"/>
                  <w:marRight w:val="0"/>
                  <w:marTop w:val="0"/>
                  <w:marBottom w:val="0"/>
                  <w:divBdr>
                    <w:top w:val="none" w:sz="0" w:space="0" w:color="auto"/>
                    <w:left w:val="none" w:sz="0" w:space="0" w:color="auto"/>
                    <w:bottom w:val="none" w:sz="0" w:space="0" w:color="auto"/>
                    <w:right w:val="none" w:sz="0" w:space="0" w:color="auto"/>
                  </w:divBdr>
                  <w:divsChild>
                    <w:div w:id="337345000">
                      <w:marLeft w:val="0"/>
                      <w:marRight w:val="0"/>
                      <w:marTop w:val="0"/>
                      <w:marBottom w:val="0"/>
                      <w:divBdr>
                        <w:top w:val="none" w:sz="0" w:space="0" w:color="auto"/>
                        <w:left w:val="none" w:sz="0" w:space="0" w:color="auto"/>
                        <w:bottom w:val="none" w:sz="0" w:space="0" w:color="auto"/>
                        <w:right w:val="none" w:sz="0" w:space="0" w:color="auto"/>
                      </w:divBdr>
                    </w:div>
                  </w:divsChild>
                </w:div>
                <w:div w:id="1406873472">
                  <w:marLeft w:val="0"/>
                  <w:marRight w:val="0"/>
                  <w:marTop w:val="0"/>
                  <w:marBottom w:val="0"/>
                  <w:divBdr>
                    <w:top w:val="none" w:sz="0" w:space="0" w:color="auto"/>
                    <w:left w:val="none" w:sz="0" w:space="0" w:color="auto"/>
                    <w:bottom w:val="none" w:sz="0" w:space="0" w:color="auto"/>
                    <w:right w:val="none" w:sz="0" w:space="0" w:color="auto"/>
                  </w:divBdr>
                  <w:divsChild>
                    <w:div w:id="155995691">
                      <w:marLeft w:val="0"/>
                      <w:marRight w:val="0"/>
                      <w:marTop w:val="0"/>
                      <w:marBottom w:val="0"/>
                      <w:divBdr>
                        <w:top w:val="none" w:sz="0" w:space="0" w:color="auto"/>
                        <w:left w:val="none" w:sz="0" w:space="0" w:color="auto"/>
                        <w:bottom w:val="none" w:sz="0" w:space="0" w:color="auto"/>
                        <w:right w:val="none" w:sz="0" w:space="0" w:color="auto"/>
                      </w:divBdr>
                    </w:div>
                  </w:divsChild>
                </w:div>
                <w:div w:id="1084954031">
                  <w:marLeft w:val="0"/>
                  <w:marRight w:val="0"/>
                  <w:marTop w:val="0"/>
                  <w:marBottom w:val="0"/>
                  <w:divBdr>
                    <w:top w:val="none" w:sz="0" w:space="0" w:color="auto"/>
                    <w:left w:val="none" w:sz="0" w:space="0" w:color="auto"/>
                    <w:bottom w:val="none" w:sz="0" w:space="0" w:color="auto"/>
                    <w:right w:val="none" w:sz="0" w:space="0" w:color="auto"/>
                  </w:divBdr>
                  <w:divsChild>
                    <w:div w:id="1268463268">
                      <w:marLeft w:val="0"/>
                      <w:marRight w:val="0"/>
                      <w:marTop w:val="0"/>
                      <w:marBottom w:val="0"/>
                      <w:divBdr>
                        <w:top w:val="none" w:sz="0" w:space="0" w:color="auto"/>
                        <w:left w:val="none" w:sz="0" w:space="0" w:color="auto"/>
                        <w:bottom w:val="none" w:sz="0" w:space="0" w:color="auto"/>
                        <w:right w:val="none" w:sz="0" w:space="0" w:color="auto"/>
                      </w:divBdr>
                    </w:div>
                  </w:divsChild>
                </w:div>
                <w:div w:id="777725370">
                  <w:marLeft w:val="0"/>
                  <w:marRight w:val="0"/>
                  <w:marTop w:val="0"/>
                  <w:marBottom w:val="0"/>
                  <w:divBdr>
                    <w:top w:val="none" w:sz="0" w:space="0" w:color="auto"/>
                    <w:left w:val="none" w:sz="0" w:space="0" w:color="auto"/>
                    <w:bottom w:val="none" w:sz="0" w:space="0" w:color="auto"/>
                    <w:right w:val="none" w:sz="0" w:space="0" w:color="auto"/>
                  </w:divBdr>
                  <w:divsChild>
                    <w:div w:id="1598707696">
                      <w:marLeft w:val="0"/>
                      <w:marRight w:val="0"/>
                      <w:marTop w:val="0"/>
                      <w:marBottom w:val="0"/>
                      <w:divBdr>
                        <w:top w:val="none" w:sz="0" w:space="0" w:color="auto"/>
                        <w:left w:val="none" w:sz="0" w:space="0" w:color="auto"/>
                        <w:bottom w:val="none" w:sz="0" w:space="0" w:color="auto"/>
                        <w:right w:val="none" w:sz="0" w:space="0" w:color="auto"/>
                      </w:divBdr>
                    </w:div>
                  </w:divsChild>
                </w:div>
                <w:div w:id="31809618">
                  <w:marLeft w:val="0"/>
                  <w:marRight w:val="0"/>
                  <w:marTop w:val="0"/>
                  <w:marBottom w:val="0"/>
                  <w:divBdr>
                    <w:top w:val="none" w:sz="0" w:space="0" w:color="auto"/>
                    <w:left w:val="none" w:sz="0" w:space="0" w:color="auto"/>
                    <w:bottom w:val="none" w:sz="0" w:space="0" w:color="auto"/>
                    <w:right w:val="none" w:sz="0" w:space="0" w:color="auto"/>
                  </w:divBdr>
                  <w:divsChild>
                    <w:div w:id="1963731567">
                      <w:marLeft w:val="0"/>
                      <w:marRight w:val="0"/>
                      <w:marTop w:val="0"/>
                      <w:marBottom w:val="0"/>
                      <w:divBdr>
                        <w:top w:val="none" w:sz="0" w:space="0" w:color="auto"/>
                        <w:left w:val="none" w:sz="0" w:space="0" w:color="auto"/>
                        <w:bottom w:val="none" w:sz="0" w:space="0" w:color="auto"/>
                        <w:right w:val="none" w:sz="0" w:space="0" w:color="auto"/>
                      </w:divBdr>
                    </w:div>
                  </w:divsChild>
                </w:div>
                <w:div w:id="980694158">
                  <w:marLeft w:val="0"/>
                  <w:marRight w:val="0"/>
                  <w:marTop w:val="0"/>
                  <w:marBottom w:val="0"/>
                  <w:divBdr>
                    <w:top w:val="none" w:sz="0" w:space="0" w:color="auto"/>
                    <w:left w:val="none" w:sz="0" w:space="0" w:color="auto"/>
                    <w:bottom w:val="none" w:sz="0" w:space="0" w:color="auto"/>
                    <w:right w:val="none" w:sz="0" w:space="0" w:color="auto"/>
                  </w:divBdr>
                  <w:divsChild>
                    <w:div w:id="1352805497">
                      <w:marLeft w:val="0"/>
                      <w:marRight w:val="0"/>
                      <w:marTop w:val="0"/>
                      <w:marBottom w:val="0"/>
                      <w:divBdr>
                        <w:top w:val="none" w:sz="0" w:space="0" w:color="auto"/>
                        <w:left w:val="none" w:sz="0" w:space="0" w:color="auto"/>
                        <w:bottom w:val="none" w:sz="0" w:space="0" w:color="auto"/>
                        <w:right w:val="none" w:sz="0" w:space="0" w:color="auto"/>
                      </w:divBdr>
                    </w:div>
                  </w:divsChild>
                </w:div>
                <w:div w:id="1739016207">
                  <w:marLeft w:val="0"/>
                  <w:marRight w:val="0"/>
                  <w:marTop w:val="0"/>
                  <w:marBottom w:val="0"/>
                  <w:divBdr>
                    <w:top w:val="none" w:sz="0" w:space="0" w:color="auto"/>
                    <w:left w:val="none" w:sz="0" w:space="0" w:color="auto"/>
                    <w:bottom w:val="none" w:sz="0" w:space="0" w:color="auto"/>
                    <w:right w:val="none" w:sz="0" w:space="0" w:color="auto"/>
                  </w:divBdr>
                  <w:divsChild>
                    <w:div w:id="1145513375">
                      <w:marLeft w:val="0"/>
                      <w:marRight w:val="0"/>
                      <w:marTop w:val="0"/>
                      <w:marBottom w:val="0"/>
                      <w:divBdr>
                        <w:top w:val="none" w:sz="0" w:space="0" w:color="auto"/>
                        <w:left w:val="none" w:sz="0" w:space="0" w:color="auto"/>
                        <w:bottom w:val="none" w:sz="0" w:space="0" w:color="auto"/>
                        <w:right w:val="none" w:sz="0" w:space="0" w:color="auto"/>
                      </w:divBdr>
                    </w:div>
                  </w:divsChild>
                </w:div>
                <w:div w:id="46881643">
                  <w:marLeft w:val="0"/>
                  <w:marRight w:val="0"/>
                  <w:marTop w:val="0"/>
                  <w:marBottom w:val="0"/>
                  <w:divBdr>
                    <w:top w:val="none" w:sz="0" w:space="0" w:color="auto"/>
                    <w:left w:val="none" w:sz="0" w:space="0" w:color="auto"/>
                    <w:bottom w:val="none" w:sz="0" w:space="0" w:color="auto"/>
                    <w:right w:val="none" w:sz="0" w:space="0" w:color="auto"/>
                  </w:divBdr>
                  <w:divsChild>
                    <w:div w:id="39089701">
                      <w:marLeft w:val="0"/>
                      <w:marRight w:val="0"/>
                      <w:marTop w:val="0"/>
                      <w:marBottom w:val="0"/>
                      <w:divBdr>
                        <w:top w:val="none" w:sz="0" w:space="0" w:color="auto"/>
                        <w:left w:val="none" w:sz="0" w:space="0" w:color="auto"/>
                        <w:bottom w:val="none" w:sz="0" w:space="0" w:color="auto"/>
                        <w:right w:val="none" w:sz="0" w:space="0" w:color="auto"/>
                      </w:divBdr>
                    </w:div>
                  </w:divsChild>
                </w:div>
                <w:div w:id="1855067109">
                  <w:marLeft w:val="0"/>
                  <w:marRight w:val="0"/>
                  <w:marTop w:val="0"/>
                  <w:marBottom w:val="0"/>
                  <w:divBdr>
                    <w:top w:val="none" w:sz="0" w:space="0" w:color="auto"/>
                    <w:left w:val="none" w:sz="0" w:space="0" w:color="auto"/>
                    <w:bottom w:val="none" w:sz="0" w:space="0" w:color="auto"/>
                    <w:right w:val="none" w:sz="0" w:space="0" w:color="auto"/>
                  </w:divBdr>
                  <w:divsChild>
                    <w:div w:id="8145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662440">
      <w:bodyDiv w:val="1"/>
      <w:marLeft w:val="0"/>
      <w:marRight w:val="0"/>
      <w:marTop w:val="0"/>
      <w:marBottom w:val="0"/>
      <w:divBdr>
        <w:top w:val="none" w:sz="0" w:space="0" w:color="auto"/>
        <w:left w:val="none" w:sz="0" w:space="0" w:color="auto"/>
        <w:bottom w:val="none" w:sz="0" w:space="0" w:color="auto"/>
        <w:right w:val="none" w:sz="0" w:space="0" w:color="auto"/>
      </w:divBdr>
      <w:divsChild>
        <w:div w:id="212079794">
          <w:marLeft w:val="0"/>
          <w:marRight w:val="0"/>
          <w:marTop w:val="0"/>
          <w:marBottom w:val="0"/>
          <w:divBdr>
            <w:top w:val="none" w:sz="0" w:space="0" w:color="auto"/>
            <w:left w:val="none" w:sz="0" w:space="0" w:color="auto"/>
            <w:bottom w:val="none" w:sz="0" w:space="0" w:color="auto"/>
            <w:right w:val="none" w:sz="0" w:space="0" w:color="auto"/>
          </w:divBdr>
        </w:div>
      </w:divsChild>
    </w:div>
    <w:div w:id="1906255002">
      <w:bodyDiv w:val="1"/>
      <w:marLeft w:val="0"/>
      <w:marRight w:val="0"/>
      <w:marTop w:val="0"/>
      <w:marBottom w:val="0"/>
      <w:divBdr>
        <w:top w:val="none" w:sz="0" w:space="0" w:color="auto"/>
        <w:left w:val="none" w:sz="0" w:space="0" w:color="auto"/>
        <w:bottom w:val="none" w:sz="0" w:space="0" w:color="auto"/>
        <w:right w:val="none" w:sz="0" w:space="0" w:color="auto"/>
      </w:divBdr>
    </w:div>
    <w:div w:id="1952011040">
      <w:bodyDiv w:val="1"/>
      <w:marLeft w:val="0"/>
      <w:marRight w:val="0"/>
      <w:marTop w:val="0"/>
      <w:marBottom w:val="0"/>
      <w:divBdr>
        <w:top w:val="none" w:sz="0" w:space="0" w:color="auto"/>
        <w:left w:val="none" w:sz="0" w:space="0" w:color="auto"/>
        <w:bottom w:val="none" w:sz="0" w:space="0" w:color="auto"/>
        <w:right w:val="none" w:sz="0" w:space="0" w:color="auto"/>
      </w:divBdr>
    </w:div>
    <w:div w:id="2018849659">
      <w:bodyDiv w:val="1"/>
      <w:marLeft w:val="0"/>
      <w:marRight w:val="0"/>
      <w:marTop w:val="0"/>
      <w:marBottom w:val="0"/>
      <w:divBdr>
        <w:top w:val="none" w:sz="0" w:space="0" w:color="auto"/>
        <w:left w:val="none" w:sz="0" w:space="0" w:color="auto"/>
        <w:bottom w:val="none" w:sz="0" w:space="0" w:color="auto"/>
        <w:right w:val="none" w:sz="0" w:space="0" w:color="auto"/>
      </w:divBdr>
    </w:div>
    <w:div w:id="2035569551">
      <w:bodyDiv w:val="1"/>
      <w:marLeft w:val="0"/>
      <w:marRight w:val="0"/>
      <w:marTop w:val="0"/>
      <w:marBottom w:val="0"/>
      <w:divBdr>
        <w:top w:val="none" w:sz="0" w:space="0" w:color="auto"/>
        <w:left w:val="none" w:sz="0" w:space="0" w:color="auto"/>
        <w:bottom w:val="none" w:sz="0" w:space="0" w:color="auto"/>
        <w:right w:val="none" w:sz="0" w:space="0" w:color="auto"/>
      </w:divBdr>
    </w:div>
    <w:div w:id="2044136272">
      <w:bodyDiv w:val="1"/>
      <w:marLeft w:val="0"/>
      <w:marRight w:val="0"/>
      <w:marTop w:val="0"/>
      <w:marBottom w:val="0"/>
      <w:divBdr>
        <w:top w:val="none" w:sz="0" w:space="0" w:color="auto"/>
        <w:left w:val="none" w:sz="0" w:space="0" w:color="auto"/>
        <w:bottom w:val="none" w:sz="0" w:space="0" w:color="auto"/>
        <w:right w:val="none" w:sz="0" w:space="0" w:color="auto"/>
      </w:divBdr>
    </w:div>
    <w:div w:id="206996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co/2020/518/o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EN/TXT/PDF/?uri=CELEX:52020XC0417(08)&amp;from=EN" TargetMode="External"/><Relationship Id="rId4" Type="http://schemas.openxmlformats.org/officeDocument/2006/relationships/settings" Target="settings.xml"/><Relationship Id="rId9" Type="http://schemas.openxmlformats.org/officeDocument/2006/relationships/hyperlink" Target="https://ec.europa.eu/health/sites/health/files/ehealth/docs/contacttracing_mobileapps_guidelines_en.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society/2020/jul/11/no-10-plans-weight-loss-drive-to-ready-uk-for-expected-covid-19-second-wave" TargetMode="External"/><Relationship Id="rId13" Type="http://schemas.openxmlformats.org/officeDocument/2006/relationships/hyperlink" Target="https://uitspraken.rechtspraak.nl/inziendocument?id=ECLI:NL:RBAMS:2020:2917" TargetMode="External"/><Relationship Id="rId18" Type="http://schemas.openxmlformats.org/officeDocument/2006/relationships/hyperlink" Target="https://ec.europa.eu/health/ehealth/covid-19_en" TargetMode="External"/><Relationship Id="rId3" Type="http://schemas.openxmlformats.org/officeDocument/2006/relationships/hyperlink" Target="https://www.theguardian.com/world/2020/jul/22/female-leaders-have-been-better-at-tackling-covid-19-says-ecb-chief" TargetMode="External"/><Relationship Id="rId7" Type="http://schemas.openxmlformats.org/officeDocument/2006/relationships/hyperlink" Target="https://www.theguardian.com/society/2020/jul/25/public-health-england-calls-for-action-on-obesity-in-covid-19-fight" TargetMode="External"/><Relationship Id="rId12" Type="http://schemas.openxmlformats.org/officeDocument/2006/relationships/hyperlink" Target="http://www.senat.fr/compte-rendu-commissions/20200427/europ.html" TargetMode="External"/><Relationship Id="rId17" Type="http://schemas.openxmlformats.org/officeDocument/2006/relationships/hyperlink" Target="https://www.levif.be/actualite/belgique/les-experts-de-l-uclouvain-vous-repondent-le-tracage-telephonique-pose-question/article-normal-1278135.html" TargetMode="External"/><Relationship Id="rId2" Type="http://schemas.openxmlformats.org/officeDocument/2006/relationships/hyperlink" Target="https://www.economist.com/science-and-technology/2020/07/22/the-hunt-for-the-origins-of-sars-cov-2-will-look-beyond-china" TargetMode="External"/><Relationship Id="rId16" Type="http://schemas.openxmlformats.org/officeDocument/2006/relationships/hyperlink" Target="https://www.top10vpn.com/research/investigations/covid-19-digital-rights-tracker/" TargetMode="External"/><Relationship Id="rId1" Type="http://schemas.openxmlformats.org/officeDocument/2006/relationships/hyperlink" Target="https://blogdroiteuropeen.com/2020/08/01/breaking-for-the-summer-time-to-read-again-the-posts-on-data-protection-issues-and-covid-19-comparative-perspectives/" TargetMode="External"/><Relationship Id="rId6" Type="http://schemas.openxmlformats.org/officeDocument/2006/relationships/hyperlink" Target="https://dx.doi.org/10.2139/ssrn.3649816" TargetMode="External"/><Relationship Id="rId11" Type="http://schemas.openxmlformats.org/officeDocument/2006/relationships/hyperlink" Target="https://dx.doi.org/10.2139/ssrn.3608974" TargetMode="External"/><Relationship Id="rId5" Type="http://schemas.openxmlformats.org/officeDocument/2006/relationships/hyperlink" Target="https://ssrn.com/abstract=3649816" TargetMode="External"/><Relationship Id="rId15" Type="http://schemas.openxmlformats.org/officeDocument/2006/relationships/hyperlink" Target="https://www.europarl.europa.eu/news/en/headlines/society/20200429STO78174/covid-19-tracing-apps-ensuring-privacy-and-data-protection" TargetMode="External"/><Relationship Id="rId10" Type="http://schemas.openxmlformats.org/officeDocument/2006/relationships/hyperlink" Target="https://ssrn.com/abstract=3608974" TargetMode="External"/><Relationship Id="rId19" Type="http://schemas.openxmlformats.org/officeDocument/2006/relationships/hyperlink" Target="https://www.bmwi.de/Redaktion/EN/Publikationen/Digitale-Welt/project-gaia-x.pdf?__blob=publicationFile&amp;v=4" TargetMode="External"/><Relationship Id="rId4" Type="http://schemas.openxmlformats.org/officeDocument/2006/relationships/hyperlink" Target="https://www.euronews.com/2020/04/05/ireland-s-premier-leo-varadkar-re-registers-as-doctor-during-coronavirus-pandemic" TargetMode="External"/><Relationship Id="rId9" Type="http://schemas.openxmlformats.org/officeDocument/2006/relationships/hyperlink" Target="https://www.economist.com/international/2020/07/04/covid-19-is-here-to-stay-the-world-is-working-out-how-to-live-with-it" TargetMode="External"/><Relationship Id="rId14" Type="http://schemas.openxmlformats.org/officeDocument/2006/relationships/hyperlink" Target="https://www.economist.com/international/2020/07/04/covid-19-is-here-to-stay-the-world-is-working-out-how-to-live-with-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6DAEA-7811-A241-ABC5-AD573124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6856</Words>
  <Characters>39084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yseult marique</dc:creator>
  <cp:keywords/>
  <dc:description/>
  <cp:lastModifiedBy>yseult marique</cp:lastModifiedBy>
  <cp:revision>2</cp:revision>
  <cp:lastPrinted>2020-08-25T12:28:00Z</cp:lastPrinted>
  <dcterms:created xsi:type="dcterms:W3CDTF">2020-08-31T14:24:00Z</dcterms:created>
  <dcterms:modified xsi:type="dcterms:W3CDTF">2020-08-31T14:24:00Z</dcterms:modified>
</cp:coreProperties>
</file>