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8AC5F2A" w14:textId="77777777" w:rsidR="00516847" w:rsidRPr="00516847" w:rsidRDefault="00516847" w:rsidP="00516847">
      <w:pPr>
        <w:spacing w:before="0" w:after="160" w:line="259" w:lineRule="auto"/>
        <w:rPr>
          <w:rFonts w:eastAsia="Calibri" w:cs="Times New Roman"/>
          <w:b/>
          <w:bCs/>
          <w:sz w:val="20"/>
          <w:szCs w:val="20"/>
        </w:rPr>
      </w:pPr>
      <w:r w:rsidRPr="00516847">
        <w:rPr>
          <w:rFonts w:eastAsia="Calibri" w:cs="Times New Roman"/>
          <w:b/>
          <w:bCs/>
          <w:sz w:val="20"/>
          <w:szCs w:val="20"/>
        </w:rPr>
        <w:t>Table S1</w:t>
      </w:r>
    </w:p>
    <w:p w14:paraId="67CBABB1" w14:textId="77777777" w:rsidR="00516847" w:rsidRPr="00516847" w:rsidRDefault="00516847" w:rsidP="00516847">
      <w:pPr>
        <w:spacing w:before="0" w:after="160" w:line="259" w:lineRule="auto"/>
        <w:rPr>
          <w:rFonts w:eastAsia="Times New Roman" w:cs="Times New Roman"/>
          <w:sz w:val="20"/>
          <w:szCs w:val="20"/>
        </w:rPr>
      </w:pPr>
      <w:r w:rsidRPr="00516847">
        <w:rPr>
          <w:rFonts w:eastAsia="Times New Roman" w:cs="Times New Roman"/>
          <w:i/>
          <w:iCs/>
          <w:sz w:val="20"/>
          <w:szCs w:val="20"/>
        </w:rPr>
        <w:t>Means, Standard Deviations, and Two-Way Analyses of Variance, Study 1</w:t>
      </w:r>
    </w:p>
    <w:p w14:paraId="0B86928D" w14:textId="77777777" w:rsidR="00516847" w:rsidRPr="00516847" w:rsidRDefault="00516847" w:rsidP="00516847">
      <w:pPr>
        <w:spacing w:before="0" w:after="0"/>
        <w:textAlignment w:val="baseline"/>
        <w:rPr>
          <w:rFonts w:eastAsia="Times New Roman" w:cs="Times New Roman"/>
          <w:sz w:val="18"/>
          <w:szCs w:val="18"/>
        </w:rPr>
      </w:pPr>
      <w:r w:rsidRPr="00516847">
        <w:rPr>
          <w:rFonts w:eastAsia="Times New Roman" w:cs="Times New Roman"/>
          <w:sz w:val="20"/>
          <w:szCs w:val="20"/>
        </w:rPr>
        <w:t>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1437"/>
        <w:gridCol w:w="1431"/>
        <w:gridCol w:w="1404"/>
        <w:gridCol w:w="1398"/>
        <w:gridCol w:w="832"/>
        <w:gridCol w:w="832"/>
      </w:tblGrid>
      <w:tr w:rsidR="00516847" w:rsidRPr="00516847" w14:paraId="56FADA81" w14:textId="77777777" w:rsidTr="003D613D">
        <w:trPr>
          <w:trHeight w:val="435"/>
        </w:trPr>
        <w:tc>
          <w:tcPr>
            <w:tcW w:w="20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4B0D841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F6515D2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Men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402FBD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Women</w:t>
            </w:r>
          </w:p>
        </w:tc>
        <w:tc>
          <w:tcPr>
            <w:tcW w:w="8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1837BA9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C2BCA4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847" w:rsidRPr="00516847" w14:paraId="0F661FE2" w14:textId="77777777" w:rsidTr="003D613D">
        <w:trPr>
          <w:trHeight w:val="435"/>
        </w:trPr>
        <w:tc>
          <w:tcPr>
            <w:tcW w:w="20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9D7E39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00381B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Like Women</w:t>
            </w:r>
          </w:p>
          <w:p w14:paraId="5475571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49C2F02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Like Men </w:t>
            </w: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C42508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Like Women</w:t>
            </w: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  <w:r w:rsidRPr="00516847">
              <w:rPr>
                <w:rFonts w:eastAsia="Times New Roman" w:cs="Times New Roman"/>
                <w:sz w:val="20"/>
                <w:szCs w:val="20"/>
              </w:rPr>
              <w:br/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CDA4C9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Like Men</w:t>
            </w:r>
          </w:p>
          <w:p w14:paraId="253776A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D0CBD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F</w:t>
            </w: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  <w:r w:rsidRPr="00516847">
              <w:rPr>
                <w:rFonts w:eastAsia="Times New Roman" w:cs="Times New Roman"/>
                <w:sz w:val="20"/>
                <w:szCs w:val="20"/>
              </w:rPr>
              <w:br/>
            </w:r>
            <w:r w:rsidRPr="0051684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(1, 297)</w:t>
            </w: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2A21F8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η2</w:t>
            </w: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16847" w:rsidRPr="00516847" w14:paraId="00859060" w14:textId="77777777" w:rsidTr="00516847">
        <w:trPr>
          <w:trHeight w:val="195"/>
        </w:trPr>
        <w:tc>
          <w:tcPr>
            <w:tcW w:w="9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DEDED"/>
            <w:hideMark/>
          </w:tcPr>
          <w:p w14:paraId="5BE1CD15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Masculinity Threat</w:t>
            </w: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16847" w:rsidRPr="00516847" w14:paraId="185D8298" w14:textId="77777777" w:rsidTr="003D613D">
        <w:trPr>
          <w:trHeight w:val="21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05C03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Public Discomfort</w:t>
            </w: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6AE37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4.03 (1.26)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6522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2.73 (0.94)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98BA4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3.46 (1.14)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EC947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3.24 (1.22)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C7333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C2D2A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16847" w:rsidRPr="00516847" w14:paraId="36B30604" w14:textId="77777777" w:rsidTr="003D613D">
        <w:trPr>
          <w:trHeight w:val="21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7CEFE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  Feedback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CD4F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2064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6CA3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9BC8A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2B1F4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33.05</w:t>
            </w:r>
            <w:r w:rsidRPr="00516847">
              <w:rPr>
                <w:rFonts w:eastAsia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1C3D7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.100 </w:t>
            </w:r>
          </w:p>
        </w:tc>
      </w:tr>
      <w:tr w:rsidR="00516847" w:rsidRPr="00516847" w14:paraId="0009BE2E" w14:textId="77777777" w:rsidTr="003D613D">
        <w:trPr>
          <w:trHeight w:val="21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AAB69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  Participant Gender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E9A76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8670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4457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8BCBE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DA3C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0.04 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20D6D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.000 </w:t>
            </w:r>
          </w:p>
        </w:tc>
      </w:tr>
      <w:tr w:rsidR="00516847" w:rsidRPr="00516847" w14:paraId="0BCF18D2" w14:textId="77777777" w:rsidTr="003D613D">
        <w:trPr>
          <w:trHeight w:val="21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1AB4D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  Feedback x Gender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5727A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5A116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1866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F281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0E28C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16.64</w:t>
            </w:r>
            <w:r w:rsidRPr="00516847">
              <w:rPr>
                <w:rFonts w:eastAsia="Times New Roman" w:cs="Times New Roman"/>
                <w:sz w:val="16"/>
                <w:szCs w:val="16"/>
                <w:vertAlign w:val="superscript"/>
              </w:rPr>
              <w:t>**</w:t>
            </w:r>
            <w:r w:rsidRPr="0051684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014EA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.053 </w:t>
            </w:r>
          </w:p>
        </w:tc>
      </w:tr>
      <w:tr w:rsidR="00516847" w:rsidRPr="00516847" w14:paraId="43EBBA8A" w14:textId="77777777" w:rsidTr="003D613D">
        <w:trPr>
          <w:trHeight w:val="21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7F287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Anger</w:t>
            </w: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FEE66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2.62 (1.62)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99239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1.88 (1.22)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B8660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1.85 (1.04)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ED97B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1.85 (1.15)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A1DE6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9CEB5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16847" w:rsidRPr="00516847" w14:paraId="78F8F63B" w14:textId="77777777" w:rsidTr="003D613D">
        <w:trPr>
          <w:trHeight w:val="21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0103B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  Feedback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B87F2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0097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28B1B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F542A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CA26E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6.42</w:t>
            </w:r>
            <w:r w:rsidRPr="00516847">
              <w:rPr>
                <w:rFonts w:eastAsia="Times New Roman" w:cs="Times New Roman"/>
                <w:sz w:val="20"/>
                <w:szCs w:val="20"/>
                <w:vertAlign w:val="superscript"/>
              </w:rPr>
              <w:t>*</w:t>
            </w: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02143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.021 </w:t>
            </w:r>
          </w:p>
        </w:tc>
      </w:tr>
      <w:tr w:rsidR="00516847" w:rsidRPr="00516847" w14:paraId="654496A0" w14:textId="77777777" w:rsidTr="003D613D">
        <w:trPr>
          <w:trHeight w:val="7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B2F0C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  Participant Gender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88B59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67A5A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08ED4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43FC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0D54C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7.56</w:t>
            </w:r>
            <w:r w:rsidRPr="00516847">
              <w:rPr>
                <w:rFonts w:eastAsia="Times New Roman" w:cs="Times New Roman"/>
                <w:sz w:val="16"/>
                <w:szCs w:val="16"/>
                <w:vertAlign w:val="superscript"/>
              </w:rPr>
              <w:t>**</w:t>
            </w: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38A1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.025 </w:t>
            </w:r>
          </w:p>
        </w:tc>
      </w:tr>
      <w:tr w:rsidR="00516847" w:rsidRPr="00516847" w14:paraId="4BAF90E3" w14:textId="77777777" w:rsidTr="003D613D">
        <w:trPr>
          <w:trHeight w:val="210"/>
        </w:trPr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35359E9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  Feedback x Gender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ACF4B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9341B38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0502FE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50A756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3058A5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6.47</w:t>
            </w:r>
            <w:r w:rsidRPr="00516847">
              <w:rPr>
                <w:rFonts w:eastAsia="Times New Roman" w:cs="Times New Roman"/>
                <w:sz w:val="16"/>
                <w:szCs w:val="16"/>
                <w:vertAlign w:val="superscript"/>
              </w:rPr>
              <w:t>*</w:t>
            </w: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C599F2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.021 </w:t>
            </w:r>
          </w:p>
        </w:tc>
      </w:tr>
      <w:tr w:rsidR="00516847" w:rsidRPr="00516847" w14:paraId="686C6CD4" w14:textId="77777777" w:rsidTr="00516847">
        <w:trPr>
          <w:trHeight w:val="210"/>
        </w:trPr>
        <w:tc>
          <w:tcPr>
            <w:tcW w:w="93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DEDED"/>
            <w:hideMark/>
          </w:tcPr>
          <w:p w14:paraId="2956223E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Prejudiced Attitudes</w:t>
            </w:r>
          </w:p>
        </w:tc>
      </w:tr>
      <w:tr w:rsidR="00516847" w:rsidRPr="00516847" w14:paraId="114FA839" w14:textId="77777777" w:rsidTr="003D613D">
        <w:trPr>
          <w:trHeight w:val="195"/>
        </w:trPr>
        <w:tc>
          <w:tcPr>
            <w:tcW w:w="20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7E5B9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Cs w:val="24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Anti-Black Attitudes </w:t>
            </w:r>
          </w:p>
        </w:tc>
        <w:tc>
          <w:tcPr>
            <w:tcW w:w="14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4A27B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3.45 (0.76) </w:t>
            </w:r>
          </w:p>
        </w:tc>
        <w:tc>
          <w:tcPr>
            <w:tcW w:w="143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A0BF9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3.23 (0.96) </w:t>
            </w: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A0748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2.72 (0.90) 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61500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2.73 (0.86) </w:t>
            </w:r>
          </w:p>
        </w:tc>
        <w:tc>
          <w:tcPr>
            <w:tcW w:w="8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04B2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i/>
                <w:iCs/>
                <w:sz w:val="20"/>
                <w:szCs w:val="20"/>
              </w:rPr>
              <w:t>  </w:t>
            </w: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12E07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16847" w:rsidRPr="00516847" w14:paraId="4276A21D" w14:textId="77777777" w:rsidTr="003D613D">
        <w:trPr>
          <w:trHeight w:val="21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558D7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  Feedback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E0A8B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7598D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35502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0FEF3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18638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1.02 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6F94C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.003 </w:t>
            </w:r>
          </w:p>
        </w:tc>
      </w:tr>
      <w:tr w:rsidR="00516847" w:rsidRPr="00516847" w14:paraId="192156D3" w14:textId="77777777" w:rsidTr="003D613D">
        <w:trPr>
          <w:trHeight w:val="21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613A4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  Participant Gender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C640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543A6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0DD25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0A3DD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B43CE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37.19</w:t>
            </w:r>
            <w:r w:rsidRPr="00516847">
              <w:rPr>
                <w:rFonts w:eastAsia="Times New Roman" w:cs="Times New Roman"/>
                <w:sz w:val="16"/>
                <w:szCs w:val="16"/>
                <w:vertAlign w:val="superscript"/>
              </w:rPr>
              <w:t>***</w:t>
            </w: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50C9B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.111 </w:t>
            </w:r>
          </w:p>
        </w:tc>
      </w:tr>
      <w:tr w:rsidR="00516847" w:rsidRPr="00516847" w14:paraId="616BBBB2" w14:textId="77777777" w:rsidTr="003D613D">
        <w:trPr>
          <w:trHeight w:val="21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C9F31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  Feedback x Gender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3D9AB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237CE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3CD0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C59CE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E27C0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1.21 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7D8FA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.004 </w:t>
            </w:r>
          </w:p>
        </w:tc>
      </w:tr>
      <w:tr w:rsidR="00516847" w:rsidRPr="00516847" w14:paraId="671C43AF" w14:textId="77777777" w:rsidTr="003D613D">
        <w:trPr>
          <w:trHeight w:val="21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C8370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Pro-Black Attitudes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B4F7B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4.44 (0.77)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4FBD3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4.46 (1.10)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D94D5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5.03 (1.02)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39EA7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4.97 (1.03) 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A1608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BEE92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16847" w:rsidRPr="00516847" w14:paraId="0CB0026C" w14:textId="77777777" w:rsidTr="003D613D">
        <w:trPr>
          <w:trHeight w:val="21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D846A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  Feedback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DA94E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4E429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1D608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CC247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601AC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0.24 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B0232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.000 </w:t>
            </w:r>
          </w:p>
        </w:tc>
      </w:tr>
      <w:tr w:rsidR="00516847" w:rsidRPr="00516847" w14:paraId="0DD5391C" w14:textId="77777777" w:rsidTr="003D613D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99CEF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  Participant Gender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66367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0337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26BC3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CFF65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E7A38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23.01</w:t>
            </w:r>
            <w:r w:rsidRPr="00516847">
              <w:rPr>
                <w:rFonts w:eastAsia="Times New Roman" w:cs="Times New Roman"/>
                <w:sz w:val="16"/>
                <w:szCs w:val="16"/>
                <w:vertAlign w:val="superscript"/>
              </w:rPr>
              <w:t>***</w:t>
            </w: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3767B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.072 </w:t>
            </w:r>
          </w:p>
        </w:tc>
      </w:tr>
      <w:tr w:rsidR="00516847" w:rsidRPr="00516847" w14:paraId="322DAC8F" w14:textId="77777777" w:rsidTr="003D613D">
        <w:trPr>
          <w:trHeight w:val="21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C9447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  Feedback x Gender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14EF8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F5E8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94F9C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FD7DC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8D1A3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0.13 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F3554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.000 </w:t>
            </w:r>
          </w:p>
        </w:tc>
      </w:tr>
      <w:tr w:rsidR="00516847" w:rsidRPr="00516847" w14:paraId="20D88377" w14:textId="77777777" w:rsidTr="003D613D">
        <w:trPr>
          <w:trHeight w:val="21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1CA02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Xenophobia</w:t>
            </w: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F835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2.60 (1.08)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DBD67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2.29 (1.19)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7DF60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1.99 (1.11)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1403C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2.11 (1.08)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A4040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F93D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16847" w:rsidRPr="00516847" w14:paraId="43F36BCB" w14:textId="77777777" w:rsidTr="003D613D">
        <w:trPr>
          <w:trHeight w:val="21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84193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 Feedback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879F8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C0992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7DDCA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4474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E5D49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0.53 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D8DBD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.002 </w:t>
            </w:r>
          </w:p>
        </w:tc>
      </w:tr>
      <w:tr w:rsidR="00516847" w:rsidRPr="00516847" w14:paraId="182343DA" w14:textId="77777777" w:rsidTr="003D613D">
        <w:trPr>
          <w:trHeight w:val="21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B264E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  Participant Gender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97D30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48836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A371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F4A8A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B4EED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9.53</w:t>
            </w:r>
            <w:r w:rsidRPr="00516847">
              <w:rPr>
                <w:rFonts w:eastAsia="Times New Roman" w:cs="Times New Roman"/>
                <w:sz w:val="16"/>
                <w:szCs w:val="16"/>
                <w:vertAlign w:val="superscript"/>
              </w:rPr>
              <w:t>**</w:t>
            </w: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F95D0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.031 </w:t>
            </w:r>
          </w:p>
        </w:tc>
      </w:tr>
      <w:tr w:rsidR="00516847" w:rsidRPr="00516847" w14:paraId="7DFE597C" w14:textId="77777777" w:rsidTr="003D613D">
        <w:trPr>
          <w:trHeight w:val="210"/>
        </w:trPr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EEBC44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  Feedback x Gender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B94DC7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E9934C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C4B9CD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18DC97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D37502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2.67 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3C93C9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.009 </w:t>
            </w:r>
          </w:p>
        </w:tc>
      </w:tr>
    </w:tbl>
    <w:p w14:paraId="21BBF797" w14:textId="77777777" w:rsidR="00516847" w:rsidRPr="00516847" w:rsidRDefault="00516847" w:rsidP="00516847">
      <w:pPr>
        <w:spacing w:before="0" w:after="0"/>
        <w:textAlignment w:val="baseline"/>
        <w:rPr>
          <w:rFonts w:eastAsia="Times New Roman" w:cs="Times New Roman"/>
          <w:sz w:val="18"/>
          <w:szCs w:val="18"/>
        </w:rPr>
      </w:pPr>
      <w:r w:rsidRPr="00516847">
        <w:rPr>
          <w:rFonts w:eastAsia="Times New Roman" w:cs="Times New Roman"/>
          <w:i/>
          <w:iCs/>
          <w:sz w:val="20"/>
          <w:szCs w:val="20"/>
        </w:rPr>
        <w:t>Note</w:t>
      </w:r>
      <w:r w:rsidRPr="00516847">
        <w:rPr>
          <w:rFonts w:eastAsia="Times New Roman" w:cs="Times New Roman"/>
          <w:sz w:val="20"/>
          <w:szCs w:val="20"/>
        </w:rPr>
        <w:t xml:space="preserve">. Standard deviations for each mean are presented in the parentheses. </w:t>
      </w:r>
      <w:r w:rsidRPr="00516847">
        <w:rPr>
          <w:rFonts w:eastAsia="Times New Roman" w:cs="Times New Roman"/>
          <w:sz w:val="16"/>
          <w:szCs w:val="16"/>
          <w:vertAlign w:val="superscript"/>
        </w:rPr>
        <w:t>*</w:t>
      </w:r>
      <w:r w:rsidRPr="00516847">
        <w:rPr>
          <w:rFonts w:eastAsia="Times New Roman" w:cs="Times New Roman"/>
          <w:i/>
          <w:iCs/>
          <w:sz w:val="20"/>
          <w:szCs w:val="20"/>
        </w:rPr>
        <w:t xml:space="preserve">p </w:t>
      </w:r>
      <w:r w:rsidRPr="00516847">
        <w:rPr>
          <w:rFonts w:eastAsia="Times New Roman" w:cs="Times New Roman"/>
          <w:sz w:val="20"/>
          <w:szCs w:val="20"/>
        </w:rPr>
        <w:t xml:space="preserve">&lt; .05, </w:t>
      </w:r>
      <w:r w:rsidRPr="00516847">
        <w:rPr>
          <w:rFonts w:eastAsia="Times New Roman" w:cs="Times New Roman"/>
          <w:sz w:val="16"/>
          <w:szCs w:val="16"/>
          <w:vertAlign w:val="superscript"/>
        </w:rPr>
        <w:t>**</w:t>
      </w:r>
      <w:r w:rsidRPr="00516847">
        <w:rPr>
          <w:rFonts w:eastAsia="Times New Roman" w:cs="Times New Roman"/>
          <w:i/>
          <w:iCs/>
          <w:sz w:val="20"/>
          <w:szCs w:val="20"/>
        </w:rPr>
        <w:t>p</w:t>
      </w:r>
      <w:r w:rsidRPr="00516847">
        <w:rPr>
          <w:rFonts w:eastAsia="Times New Roman" w:cs="Times New Roman"/>
          <w:sz w:val="20"/>
          <w:szCs w:val="20"/>
        </w:rPr>
        <w:t xml:space="preserve"> &lt; .01, </w:t>
      </w:r>
      <w:r w:rsidRPr="00516847">
        <w:rPr>
          <w:rFonts w:eastAsia="Times New Roman" w:cs="Times New Roman"/>
          <w:sz w:val="16"/>
          <w:szCs w:val="16"/>
          <w:vertAlign w:val="superscript"/>
        </w:rPr>
        <w:t>***</w:t>
      </w:r>
      <w:r w:rsidRPr="00516847">
        <w:rPr>
          <w:rFonts w:eastAsia="Times New Roman" w:cs="Times New Roman"/>
          <w:i/>
          <w:iCs/>
          <w:sz w:val="20"/>
          <w:szCs w:val="20"/>
        </w:rPr>
        <w:t xml:space="preserve">p </w:t>
      </w:r>
      <w:r w:rsidRPr="00516847">
        <w:rPr>
          <w:rFonts w:eastAsia="Times New Roman" w:cs="Times New Roman"/>
          <w:sz w:val="20"/>
          <w:szCs w:val="20"/>
        </w:rPr>
        <w:t>&lt; .001 </w:t>
      </w:r>
    </w:p>
    <w:p w14:paraId="431613FA" w14:textId="77777777" w:rsidR="00516847" w:rsidRPr="00516847" w:rsidRDefault="00516847" w:rsidP="00516847">
      <w:pPr>
        <w:spacing w:before="0" w:after="160" w:line="259" w:lineRule="auto"/>
        <w:rPr>
          <w:rFonts w:eastAsia="Calibri" w:cs="Times New Roman"/>
          <w:sz w:val="20"/>
          <w:szCs w:val="20"/>
        </w:rPr>
        <w:sectPr w:rsidR="00516847" w:rsidRPr="00516847" w:rsidSect="00C841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093988" w14:textId="77777777" w:rsidR="00516847" w:rsidRPr="00516847" w:rsidRDefault="00516847" w:rsidP="00516847">
      <w:pPr>
        <w:spacing w:before="0" w:after="160" w:line="259" w:lineRule="auto"/>
        <w:rPr>
          <w:rFonts w:eastAsia="Calibri" w:cs="Times New Roman"/>
          <w:b/>
          <w:bCs/>
          <w:sz w:val="20"/>
          <w:szCs w:val="20"/>
        </w:rPr>
      </w:pPr>
      <w:r w:rsidRPr="00516847">
        <w:rPr>
          <w:rFonts w:eastAsia="Calibri" w:cs="Times New Roman"/>
          <w:b/>
          <w:bCs/>
          <w:sz w:val="20"/>
          <w:szCs w:val="20"/>
        </w:rPr>
        <w:lastRenderedPageBreak/>
        <w:t>Table S2</w:t>
      </w:r>
    </w:p>
    <w:p w14:paraId="19F0FCD6" w14:textId="77777777" w:rsidR="00516847" w:rsidRPr="00516847" w:rsidRDefault="00516847" w:rsidP="00516847">
      <w:pPr>
        <w:spacing w:before="0" w:after="160" w:line="259" w:lineRule="auto"/>
        <w:rPr>
          <w:rFonts w:eastAsia="Calibri" w:cs="Times New Roman"/>
          <w:sz w:val="20"/>
          <w:szCs w:val="20"/>
        </w:rPr>
      </w:pPr>
      <w:r w:rsidRPr="00516847">
        <w:rPr>
          <w:rFonts w:eastAsia="Times New Roman" w:cs="Times New Roman"/>
          <w:i/>
          <w:iCs/>
          <w:sz w:val="20"/>
          <w:szCs w:val="20"/>
        </w:rPr>
        <w:t>Means, Standard Deviations, and Two-Way Analyses of Variance, Study 2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617"/>
        <w:gridCol w:w="1431"/>
        <w:gridCol w:w="1404"/>
        <w:gridCol w:w="1398"/>
        <w:gridCol w:w="832"/>
        <w:gridCol w:w="838"/>
      </w:tblGrid>
      <w:tr w:rsidR="00516847" w:rsidRPr="00516847" w14:paraId="41E6C859" w14:textId="77777777" w:rsidTr="003D613D">
        <w:trPr>
          <w:trHeight w:val="435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05CD5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62EF8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Men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4C6E5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Women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2120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68B9D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6847" w:rsidRPr="00516847" w14:paraId="4B41D4B0" w14:textId="77777777" w:rsidTr="003D613D">
        <w:trPr>
          <w:trHeight w:val="435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DA0CEA8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D24D215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Like Women</w:t>
            </w:r>
          </w:p>
          <w:p w14:paraId="789C3B4E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C9C0AB6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Like Men </w:t>
            </w: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953A6D5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Like Women</w:t>
            </w: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  <w:r w:rsidRPr="00516847">
              <w:rPr>
                <w:rFonts w:eastAsia="Times New Roman" w:cs="Times New Roman"/>
                <w:sz w:val="20"/>
                <w:szCs w:val="20"/>
              </w:rPr>
              <w:br/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934147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Like Men</w:t>
            </w:r>
          </w:p>
          <w:p w14:paraId="2E02FAD2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35D03FC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F</w:t>
            </w: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  <w:r w:rsidRPr="00516847">
              <w:rPr>
                <w:rFonts w:eastAsia="Times New Roman" w:cs="Times New Roman"/>
                <w:sz w:val="20"/>
                <w:szCs w:val="20"/>
              </w:rPr>
              <w:br/>
            </w:r>
            <w:r w:rsidRPr="0051684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(1, 301)</w:t>
            </w: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26EAF24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η2</w:t>
            </w:r>
            <w:r w:rsidRPr="00516847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16847" w:rsidRPr="00516847" w14:paraId="29FF2B57" w14:textId="77777777" w:rsidTr="003D613D">
        <w:trPr>
          <w:trHeight w:val="195"/>
        </w:trPr>
        <w:tc>
          <w:tcPr>
            <w:tcW w:w="10490" w:type="dxa"/>
            <w:gridSpan w:val="7"/>
            <w:shd w:val="clear" w:color="auto" w:fill="auto"/>
          </w:tcPr>
          <w:p w14:paraId="37895142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Xenophobic Threat (Standardized Variables)</w:t>
            </w:r>
          </w:p>
        </w:tc>
      </w:tr>
      <w:tr w:rsidR="00516847" w:rsidRPr="00516847" w14:paraId="7FD85272" w14:textId="77777777" w:rsidTr="003D613D">
        <w:trPr>
          <w:trHeight w:val="195"/>
        </w:trPr>
        <w:tc>
          <w:tcPr>
            <w:tcW w:w="2970" w:type="dxa"/>
            <w:shd w:val="clear" w:color="auto" w:fill="auto"/>
          </w:tcPr>
          <w:p w14:paraId="3D2E84B1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Cultural Threat</w:t>
            </w:r>
          </w:p>
        </w:tc>
        <w:tc>
          <w:tcPr>
            <w:tcW w:w="1617" w:type="dxa"/>
            <w:shd w:val="clear" w:color="auto" w:fill="auto"/>
          </w:tcPr>
          <w:p w14:paraId="3CA55D35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0.14 (0.90)</w:t>
            </w:r>
          </w:p>
        </w:tc>
        <w:tc>
          <w:tcPr>
            <w:tcW w:w="1431" w:type="dxa"/>
            <w:shd w:val="clear" w:color="auto" w:fill="auto"/>
          </w:tcPr>
          <w:p w14:paraId="2EF58B1A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0.14 (0.82)</w:t>
            </w:r>
          </w:p>
        </w:tc>
        <w:tc>
          <w:tcPr>
            <w:tcW w:w="1404" w:type="dxa"/>
            <w:shd w:val="clear" w:color="auto" w:fill="auto"/>
          </w:tcPr>
          <w:p w14:paraId="1CE63DEA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-0.17 (0.71)</w:t>
            </w:r>
          </w:p>
        </w:tc>
        <w:tc>
          <w:tcPr>
            <w:tcW w:w="1398" w:type="dxa"/>
            <w:shd w:val="clear" w:color="auto" w:fill="auto"/>
          </w:tcPr>
          <w:p w14:paraId="47E1E8D6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-0.13 (0.90)</w:t>
            </w:r>
          </w:p>
        </w:tc>
        <w:tc>
          <w:tcPr>
            <w:tcW w:w="832" w:type="dxa"/>
            <w:shd w:val="clear" w:color="auto" w:fill="auto"/>
          </w:tcPr>
          <w:p w14:paraId="40AE47BD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14:paraId="7902EA02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6847" w:rsidRPr="00516847" w14:paraId="0CC2E2E1" w14:textId="77777777" w:rsidTr="003D613D">
        <w:trPr>
          <w:trHeight w:val="195"/>
        </w:trPr>
        <w:tc>
          <w:tcPr>
            <w:tcW w:w="2970" w:type="dxa"/>
            <w:shd w:val="clear" w:color="auto" w:fill="auto"/>
          </w:tcPr>
          <w:p w14:paraId="28DFEC35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       Feedback</w:t>
            </w:r>
          </w:p>
        </w:tc>
        <w:tc>
          <w:tcPr>
            <w:tcW w:w="1617" w:type="dxa"/>
            <w:shd w:val="clear" w:color="auto" w:fill="auto"/>
          </w:tcPr>
          <w:p w14:paraId="31756C6B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14:paraId="00CD236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58D515A4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01AC16E4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41F6CD65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0.05</w:t>
            </w:r>
          </w:p>
        </w:tc>
        <w:tc>
          <w:tcPr>
            <w:tcW w:w="838" w:type="dxa"/>
            <w:shd w:val="clear" w:color="auto" w:fill="auto"/>
          </w:tcPr>
          <w:p w14:paraId="343267B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.000</w:t>
            </w:r>
          </w:p>
        </w:tc>
      </w:tr>
      <w:tr w:rsidR="00516847" w:rsidRPr="00516847" w14:paraId="101B64BF" w14:textId="77777777" w:rsidTr="003D613D">
        <w:trPr>
          <w:trHeight w:val="195"/>
        </w:trPr>
        <w:tc>
          <w:tcPr>
            <w:tcW w:w="2970" w:type="dxa"/>
            <w:shd w:val="clear" w:color="auto" w:fill="auto"/>
          </w:tcPr>
          <w:p w14:paraId="2B869912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       Participant Gender </w:t>
            </w:r>
          </w:p>
        </w:tc>
        <w:tc>
          <w:tcPr>
            <w:tcW w:w="1617" w:type="dxa"/>
            <w:shd w:val="clear" w:color="auto" w:fill="auto"/>
          </w:tcPr>
          <w:p w14:paraId="65AB1E6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14:paraId="70B95D15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1234D369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0F9F2276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66F9CEF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8.47</w:t>
            </w:r>
            <w:r w:rsidRPr="00516847">
              <w:rPr>
                <w:rFonts w:eastAsia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38" w:type="dxa"/>
            <w:shd w:val="clear" w:color="auto" w:fill="auto"/>
          </w:tcPr>
          <w:p w14:paraId="18870D7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.027</w:t>
            </w:r>
          </w:p>
        </w:tc>
      </w:tr>
      <w:tr w:rsidR="00516847" w:rsidRPr="00516847" w14:paraId="040AA577" w14:textId="77777777" w:rsidTr="003D613D">
        <w:trPr>
          <w:trHeight w:val="195"/>
        </w:trPr>
        <w:tc>
          <w:tcPr>
            <w:tcW w:w="2970" w:type="dxa"/>
            <w:shd w:val="clear" w:color="auto" w:fill="auto"/>
          </w:tcPr>
          <w:p w14:paraId="05F4ABD0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        Feedback x Gender </w:t>
            </w:r>
          </w:p>
        </w:tc>
        <w:tc>
          <w:tcPr>
            <w:tcW w:w="1617" w:type="dxa"/>
            <w:shd w:val="clear" w:color="auto" w:fill="auto"/>
          </w:tcPr>
          <w:p w14:paraId="166FF56D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14:paraId="6027062D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5424D34C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23CAFA7B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3CF7FB6E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38" w:type="dxa"/>
            <w:shd w:val="clear" w:color="auto" w:fill="auto"/>
          </w:tcPr>
          <w:p w14:paraId="10756E06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.000</w:t>
            </w:r>
          </w:p>
        </w:tc>
      </w:tr>
      <w:tr w:rsidR="00516847" w:rsidRPr="00516847" w14:paraId="5CE6143F" w14:textId="77777777" w:rsidTr="003D613D">
        <w:trPr>
          <w:trHeight w:val="195"/>
        </w:trPr>
        <w:tc>
          <w:tcPr>
            <w:tcW w:w="2970" w:type="dxa"/>
            <w:shd w:val="clear" w:color="auto" w:fill="auto"/>
          </w:tcPr>
          <w:p w14:paraId="277A6C12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Economic Threat</w:t>
            </w:r>
          </w:p>
        </w:tc>
        <w:tc>
          <w:tcPr>
            <w:tcW w:w="1617" w:type="dxa"/>
            <w:shd w:val="clear" w:color="auto" w:fill="auto"/>
          </w:tcPr>
          <w:p w14:paraId="1E90BDF7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0.10 (0.78)</w:t>
            </w:r>
          </w:p>
        </w:tc>
        <w:tc>
          <w:tcPr>
            <w:tcW w:w="1431" w:type="dxa"/>
            <w:shd w:val="clear" w:color="auto" w:fill="auto"/>
          </w:tcPr>
          <w:p w14:paraId="31D474E3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0.19 (0.67)</w:t>
            </w:r>
          </w:p>
        </w:tc>
        <w:tc>
          <w:tcPr>
            <w:tcW w:w="1404" w:type="dxa"/>
            <w:shd w:val="clear" w:color="auto" w:fill="auto"/>
          </w:tcPr>
          <w:p w14:paraId="3E94FF3B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-0.19 (0.65)</w:t>
            </w:r>
          </w:p>
        </w:tc>
        <w:tc>
          <w:tcPr>
            <w:tcW w:w="1398" w:type="dxa"/>
            <w:shd w:val="clear" w:color="auto" w:fill="auto"/>
          </w:tcPr>
          <w:p w14:paraId="7510614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-0.13 (0.76)</w:t>
            </w:r>
          </w:p>
        </w:tc>
        <w:tc>
          <w:tcPr>
            <w:tcW w:w="832" w:type="dxa"/>
            <w:shd w:val="clear" w:color="auto" w:fill="auto"/>
          </w:tcPr>
          <w:p w14:paraId="1071FC9A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14:paraId="7FF45ECE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6847" w:rsidRPr="00516847" w14:paraId="53E6A8EA" w14:textId="77777777" w:rsidTr="003D613D">
        <w:trPr>
          <w:trHeight w:val="195"/>
        </w:trPr>
        <w:tc>
          <w:tcPr>
            <w:tcW w:w="2970" w:type="dxa"/>
            <w:shd w:val="clear" w:color="auto" w:fill="auto"/>
          </w:tcPr>
          <w:p w14:paraId="01A3A835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       Feedback </w:t>
            </w:r>
          </w:p>
        </w:tc>
        <w:tc>
          <w:tcPr>
            <w:tcW w:w="1617" w:type="dxa"/>
            <w:shd w:val="clear" w:color="auto" w:fill="auto"/>
          </w:tcPr>
          <w:p w14:paraId="7E789B45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14:paraId="73E991BD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6288E5C9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38E4400A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2779885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0.87</w:t>
            </w:r>
          </w:p>
        </w:tc>
        <w:tc>
          <w:tcPr>
            <w:tcW w:w="838" w:type="dxa"/>
            <w:shd w:val="clear" w:color="auto" w:fill="auto"/>
          </w:tcPr>
          <w:p w14:paraId="7C6F463E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.003</w:t>
            </w:r>
          </w:p>
        </w:tc>
      </w:tr>
      <w:tr w:rsidR="00516847" w:rsidRPr="00516847" w14:paraId="081A7A10" w14:textId="77777777" w:rsidTr="003D613D">
        <w:trPr>
          <w:trHeight w:val="195"/>
        </w:trPr>
        <w:tc>
          <w:tcPr>
            <w:tcW w:w="2970" w:type="dxa"/>
            <w:shd w:val="clear" w:color="auto" w:fill="auto"/>
          </w:tcPr>
          <w:p w14:paraId="52EB0487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      Participant Gender </w:t>
            </w:r>
          </w:p>
        </w:tc>
        <w:tc>
          <w:tcPr>
            <w:tcW w:w="1617" w:type="dxa"/>
            <w:shd w:val="clear" w:color="auto" w:fill="auto"/>
          </w:tcPr>
          <w:p w14:paraId="1D19A1FC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14:paraId="7B680C72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61B271B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15C06BF2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11F9D1D3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13.99</w:t>
            </w:r>
            <w:r w:rsidRPr="00516847">
              <w:rPr>
                <w:rFonts w:eastAsia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838" w:type="dxa"/>
            <w:shd w:val="clear" w:color="auto" w:fill="auto"/>
          </w:tcPr>
          <w:p w14:paraId="37F333E4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.044</w:t>
            </w:r>
          </w:p>
        </w:tc>
      </w:tr>
      <w:tr w:rsidR="00516847" w:rsidRPr="00516847" w14:paraId="638D764A" w14:textId="77777777" w:rsidTr="003D613D">
        <w:trPr>
          <w:trHeight w:val="195"/>
        </w:trPr>
        <w:tc>
          <w:tcPr>
            <w:tcW w:w="2970" w:type="dxa"/>
            <w:shd w:val="clear" w:color="auto" w:fill="auto"/>
          </w:tcPr>
          <w:p w14:paraId="7AC96F2E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       Feedback x Gender </w:t>
            </w:r>
          </w:p>
        </w:tc>
        <w:tc>
          <w:tcPr>
            <w:tcW w:w="1617" w:type="dxa"/>
            <w:shd w:val="clear" w:color="auto" w:fill="auto"/>
          </w:tcPr>
          <w:p w14:paraId="1CBB40D5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14:paraId="56B2EE70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29722E55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1C683F15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6648D80D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0.05</w:t>
            </w:r>
          </w:p>
        </w:tc>
        <w:tc>
          <w:tcPr>
            <w:tcW w:w="838" w:type="dxa"/>
            <w:shd w:val="clear" w:color="auto" w:fill="auto"/>
          </w:tcPr>
          <w:p w14:paraId="1395593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.000</w:t>
            </w:r>
          </w:p>
        </w:tc>
      </w:tr>
      <w:tr w:rsidR="00516847" w:rsidRPr="00516847" w14:paraId="75DEC233" w14:textId="77777777" w:rsidTr="003D613D">
        <w:trPr>
          <w:trHeight w:val="195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4FFDBC2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Xenophobic Policy Preferences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269E8A6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auto"/>
          </w:tcPr>
          <w:p w14:paraId="2B2F6A1B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14:paraId="5506507E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</w:tcPr>
          <w:p w14:paraId="6E4AE4F0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auto"/>
          </w:tcPr>
          <w:p w14:paraId="4A3DABF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14:paraId="3AFC2330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6847" w:rsidRPr="00516847" w14:paraId="4022623B" w14:textId="77777777" w:rsidTr="003D613D">
        <w:trPr>
          <w:trHeight w:val="210"/>
        </w:trPr>
        <w:tc>
          <w:tcPr>
            <w:tcW w:w="2970" w:type="dxa"/>
            <w:shd w:val="clear" w:color="auto" w:fill="auto"/>
          </w:tcPr>
          <w:p w14:paraId="7DCD0F97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Broad Rejection</w:t>
            </w:r>
          </w:p>
        </w:tc>
        <w:tc>
          <w:tcPr>
            <w:tcW w:w="1617" w:type="dxa"/>
            <w:shd w:val="clear" w:color="auto" w:fill="auto"/>
          </w:tcPr>
          <w:p w14:paraId="3EDC17CE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1.53 (0.63)</w:t>
            </w:r>
          </w:p>
        </w:tc>
        <w:tc>
          <w:tcPr>
            <w:tcW w:w="1431" w:type="dxa"/>
            <w:shd w:val="clear" w:color="auto" w:fill="auto"/>
          </w:tcPr>
          <w:p w14:paraId="1C8A0EBB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1.58 (0.56)</w:t>
            </w:r>
          </w:p>
        </w:tc>
        <w:tc>
          <w:tcPr>
            <w:tcW w:w="1404" w:type="dxa"/>
            <w:shd w:val="clear" w:color="auto" w:fill="auto"/>
          </w:tcPr>
          <w:p w14:paraId="7763EE0D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1.41 (0.53)</w:t>
            </w:r>
          </w:p>
        </w:tc>
        <w:tc>
          <w:tcPr>
            <w:tcW w:w="1398" w:type="dxa"/>
            <w:shd w:val="clear" w:color="auto" w:fill="auto"/>
          </w:tcPr>
          <w:p w14:paraId="4FB06BEC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1.45 (0.60)</w:t>
            </w:r>
          </w:p>
        </w:tc>
        <w:tc>
          <w:tcPr>
            <w:tcW w:w="832" w:type="dxa"/>
            <w:shd w:val="clear" w:color="auto" w:fill="auto"/>
          </w:tcPr>
          <w:p w14:paraId="3E2918AC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14:paraId="49A45374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6847" w:rsidRPr="00516847" w14:paraId="3B6BBCA2" w14:textId="77777777" w:rsidTr="003D613D">
        <w:trPr>
          <w:trHeight w:val="210"/>
        </w:trPr>
        <w:tc>
          <w:tcPr>
            <w:tcW w:w="2970" w:type="dxa"/>
            <w:shd w:val="clear" w:color="auto" w:fill="auto"/>
          </w:tcPr>
          <w:p w14:paraId="021F4A27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       Feedback</w:t>
            </w:r>
          </w:p>
        </w:tc>
        <w:tc>
          <w:tcPr>
            <w:tcW w:w="1617" w:type="dxa"/>
            <w:shd w:val="clear" w:color="auto" w:fill="auto"/>
          </w:tcPr>
          <w:p w14:paraId="056C700C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14:paraId="2C13207B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74D1C7EB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2EEF6AA3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31DAAC6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0.39</w:t>
            </w:r>
          </w:p>
        </w:tc>
        <w:tc>
          <w:tcPr>
            <w:tcW w:w="838" w:type="dxa"/>
            <w:shd w:val="clear" w:color="auto" w:fill="auto"/>
          </w:tcPr>
          <w:p w14:paraId="2D15E129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.001</w:t>
            </w:r>
          </w:p>
        </w:tc>
      </w:tr>
      <w:tr w:rsidR="00516847" w:rsidRPr="00516847" w14:paraId="5FE93B3B" w14:textId="77777777" w:rsidTr="003D613D">
        <w:trPr>
          <w:trHeight w:val="210"/>
        </w:trPr>
        <w:tc>
          <w:tcPr>
            <w:tcW w:w="2970" w:type="dxa"/>
            <w:shd w:val="clear" w:color="auto" w:fill="auto"/>
          </w:tcPr>
          <w:p w14:paraId="2F306B6B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       Participant Gender </w:t>
            </w:r>
          </w:p>
        </w:tc>
        <w:tc>
          <w:tcPr>
            <w:tcW w:w="1617" w:type="dxa"/>
            <w:shd w:val="clear" w:color="auto" w:fill="auto"/>
          </w:tcPr>
          <w:p w14:paraId="6F95B62B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14:paraId="5D7A88B4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40DB4F9C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3889F4EE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1F861F76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3.65</w:t>
            </w:r>
          </w:p>
        </w:tc>
        <w:tc>
          <w:tcPr>
            <w:tcW w:w="838" w:type="dxa"/>
            <w:shd w:val="clear" w:color="auto" w:fill="auto"/>
          </w:tcPr>
          <w:p w14:paraId="7771B2E7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.012</w:t>
            </w:r>
          </w:p>
        </w:tc>
      </w:tr>
      <w:tr w:rsidR="00516847" w:rsidRPr="00516847" w14:paraId="55078F9E" w14:textId="77777777" w:rsidTr="003D613D">
        <w:trPr>
          <w:trHeight w:val="210"/>
        </w:trPr>
        <w:tc>
          <w:tcPr>
            <w:tcW w:w="2970" w:type="dxa"/>
            <w:shd w:val="clear" w:color="auto" w:fill="auto"/>
          </w:tcPr>
          <w:p w14:paraId="11923541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       Feedback x Gender </w:t>
            </w:r>
          </w:p>
        </w:tc>
        <w:tc>
          <w:tcPr>
            <w:tcW w:w="1617" w:type="dxa"/>
            <w:shd w:val="clear" w:color="auto" w:fill="auto"/>
          </w:tcPr>
          <w:p w14:paraId="3111CAE4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14:paraId="12A16339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546845BE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3F48612A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56C46B9D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.003</w:t>
            </w:r>
          </w:p>
        </w:tc>
        <w:tc>
          <w:tcPr>
            <w:tcW w:w="838" w:type="dxa"/>
            <w:shd w:val="clear" w:color="auto" w:fill="auto"/>
          </w:tcPr>
          <w:p w14:paraId="48613A54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.000</w:t>
            </w:r>
          </w:p>
        </w:tc>
      </w:tr>
      <w:tr w:rsidR="00516847" w:rsidRPr="00516847" w14:paraId="733F413D" w14:textId="77777777" w:rsidTr="003D613D">
        <w:trPr>
          <w:trHeight w:val="210"/>
        </w:trPr>
        <w:tc>
          <w:tcPr>
            <w:tcW w:w="2970" w:type="dxa"/>
            <w:shd w:val="clear" w:color="auto" w:fill="auto"/>
          </w:tcPr>
          <w:p w14:paraId="1E1D77D8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Conditional Acceptance</w:t>
            </w:r>
          </w:p>
        </w:tc>
        <w:tc>
          <w:tcPr>
            <w:tcW w:w="1617" w:type="dxa"/>
            <w:shd w:val="clear" w:color="auto" w:fill="auto"/>
          </w:tcPr>
          <w:p w14:paraId="6B8B4BF8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3.34 (1.41)</w:t>
            </w:r>
          </w:p>
        </w:tc>
        <w:tc>
          <w:tcPr>
            <w:tcW w:w="1431" w:type="dxa"/>
            <w:shd w:val="clear" w:color="auto" w:fill="auto"/>
          </w:tcPr>
          <w:p w14:paraId="59EE5344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2.95 (1.26)</w:t>
            </w:r>
          </w:p>
        </w:tc>
        <w:tc>
          <w:tcPr>
            <w:tcW w:w="1404" w:type="dxa"/>
            <w:shd w:val="clear" w:color="auto" w:fill="auto"/>
          </w:tcPr>
          <w:p w14:paraId="26FD406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3.53 (1.45)</w:t>
            </w:r>
          </w:p>
        </w:tc>
        <w:tc>
          <w:tcPr>
            <w:tcW w:w="1398" w:type="dxa"/>
            <w:shd w:val="clear" w:color="auto" w:fill="auto"/>
          </w:tcPr>
          <w:p w14:paraId="5C9B998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3.81 (1.47)</w:t>
            </w:r>
          </w:p>
        </w:tc>
        <w:tc>
          <w:tcPr>
            <w:tcW w:w="832" w:type="dxa"/>
            <w:shd w:val="clear" w:color="auto" w:fill="auto"/>
          </w:tcPr>
          <w:p w14:paraId="585EF85C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14:paraId="4E6AD376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6847" w:rsidRPr="00516847" w14:paraId="7EDF89F2" w14:textId="77777777" w:rsidTr="003D613D">
        <w:trPr>
          <w:trHeight w:val="210"/>
        </w:trPr>
        <w:tc>
          <w:tcPr>
            <w:tcW w:w="2970" w:type="dxa"/>
            <w:shd w:val="clear" w:color="auto" w:fill="auto"/>
          </w:tcPr>
          <w:p w14:paraId="5CB6A629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       Feedback</w:t>
            </w:r>
          </w:p>
        </w:tc>
        <w:tc>
          <w:tcPr>
            <w:tcW w:w="1617" w:type="dxa"/>
            <w:shd w:val="clear" w:color="auto" w:fill="auto"/>
          </w:tcPr>
          <w:p w14:paraId="66116D66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14:paraId="459EE195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7B40F0C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056333A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49C26510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0.13</w:t>
            </w:r>
          </w:p>
        </w:tc>
        <w:tc>
          <w:tcPr>
            <w:tcW w:w="838" w:type="dxa"/>
            <w:shd w:val="clear" w:color="auto" w:fill="auto"/>
          </w:tcPr>
          <w:p w14:paraId="41AC0243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.000</w:t>
            </w:r>
          </w:p>
        </w:tc>
      </w:tr>
      <w:tr w:rsidR="00516847" w:rsidRPr="00516847" w14:paraId="4427B1F1" w14:textId="77777777" w:rsidTr="003D613D">
        <w:trPr>
          <w:trHeight w:val="210"/>
        </w:trPr>
        <w:tc>
          <w:tcPr>
            <w:tcW w:w="2970" w:type="dxa"/>
            <w:shd w:val="clear" w:color="auto" w:fill="auto"/>
          </w:tcPr>
          <w:p w14:paraId="60BBFF4D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       Participant Gender </w:t>
            </w:r>
          </w:p>
        </w:tc>
        <w:tc>
          <w:tcPr>
            <w:tcW w:w="1617" w:type="dxa"/>
            <w:shd w:val="clear" w:color="auto" w:fill="auto"/>
          </w:tcPr>
          <w:p w14:paraId="273E0684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14:paraId="118CABC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5CA5CE9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5FF49CDA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46323109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10.79</w:t>
            </w:r>
            <w:r w:rsidRPr="00516847">
              <w:rPr>
                <w:rFonts w:eastAsia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38" w:type="dxa"/>
            <w:shd w:val="clear" w:color="auto" w:fill="auto"/>
          </w:tcPr>
          <w:p w14:paraId="0E8FF7F2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.035</w:t>
            </w:r>
          </w:p>
        </w:tc>
      </w:tr>
      <w:tr w:rsidR="00516847" w:rsidRPr="00516847" w14:paraId="581CF287" w14:textId="77777777" w:rsidTr="003D613D">
        <w:trPr>
          <w:trHeight w:val="210"/>
        </w:trPr>
        <w:tc>
          <w:tcPr>
            <w:tcW w:w="2970" w:type="dxa"/>
            <w:shd w:val="clear" w:color="auto" w:fill="auto"/>
          </w:tcPr>
          <w:p w14:paraId="41E238C7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       Feedback x Gender </w:t>
            </w:r>
          </w:p>
        </w:tc>
        <w:tc>
          <w:tcPr>
            <w:tcW w:w="1617" w:type="dxa"/>
            <w:shd w:val="clear" w:color="auto" w:fill="auto"/>
          </w:tcPr>
          <w:p w14:paraId="1EA8F60C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14:paraId="52F3F656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743E221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0EAFFA26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101C3316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4.45</w:t>
            </w:r>
            <w:r w:rsidRPr="00516847">
              <w:rPr>
                <w:rFonts w:eastAsia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38" w:type="dxa"/>
            <w:shd w:val="clear" w:color="auto" w:fill="auto"/>
          </w:tcPr>
          <w:p w14:paraId="24E09E13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.015</w:t>
            </w:r>
          </w:p>
        </w:tc>
      </w:tr>
      <w:tr w:rsidR="00516847" w:rsidRPr="00516847" w14:paraId="057585C4" w14:textId="77777777" w:rsidTr="003D613D">
        <w:trPr>
          <w:trHeight w:val="210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</w:tcPr>
          <w:p w14:paraId="699104A6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16847">
              <w:rPr>
                <w:rFonts w:eastAsia="Times New Roman" w:cs="Times New Roman"/>
                <w:b/>
                <w:bCs/>
                <w:sz w:val="20"/>
                <w:szCs w:val="20"/>
              </w:rPr>
              <w:t>Islamophobia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7B6C4BD0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1.55 (0.83)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auto"/>
          </w:tcPr>
          <w:p w14:paraId="04A55FE7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1.67 (0.92)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14:paraId="575CE5C7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1.29 (0.64)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</w:tcPr>
          <w:p w14:paraId="21E7DA5D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1.37 (.81)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auto"/>
          </w:tcPr>
          <w:p w14:paraId="56B0D7CF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14:paraId="5953F89D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6847" w:rsidRPr="00516847" w14:paraId="7F332E86" w14:textId="77777777" w:rsidTr="003D613D">
        <w:trPr>
          <w:trHeight w:val="210"/>
        </w:trPr>
        <w:tc>
          <w:tcPr>
            <w:tcW w:w="2970" w:type="dxa"/>
            <w:shd w:val="clear" w:color="auto" w:fill="auto"/>
          </w:tcPr>
          <w:p w14:paraId="089964CE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 Feedback </w:t>
            </w:r>
          </w:p>
        </w:tc>
        <w:tc>
          <w:tcPr>
            <w:tcW w:w="1617" w:type="dxa"/>
            <w:shd w:val="clear" w:color="auto" w:fill="auto"/>
          </w:tcPr>
          <w:p w14:paraId="7FBCF9F0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14:paraId="0FCD7ADB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58EED10A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5CD65049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24D2F0B0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1.09</w:t>
            </w:r>
          </w:p>
        </w:tc>
        <w:tc>
          <w:tcPr>
            <w:tcW w:w="838" w:type="dxa"/>
            <w:shd w:val="clear" w:color="auto" w:fill="auto"/>
          </w:tcPr>
          <w:p w14:paraId="4B68668E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.004</w:t>
            </w:r>
          </w:p>
        </w:tc>
      </w:tr>
      <w:tr w:rsidR="00516847" w:rsidRPr="00516847" w14:paraId="1EF34ADD" w14:textId="77777777" w:rsidTr="003D613D">
        <w:trPr>
          <w:trHeight w:val="210"/>
        </w:trPr>
        <w:tc>
          <w:tcPr>
            <w:tcW w:w="2970" w:type="dxa"/>
            <w:shd w:val="clear" w:color="auto" w:fill="auto"/>
          </w:tcPr>
          <w:p w14:paraId="698CBBD2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 Participant Gender </w:t>
            </w:r>
          </w:p>
        </w:tc>
        <w:tc>
          <w:tcPr>
            <w:tcW w:w="1617" w:type="dxa"/>
            <w:shd w:val="clear" w:color="auto" w:fill="auto"/>
          </w:tcPr>
          <w:p w14:paraId="570E4BEB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14:paraId="5A834E09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7A559D09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41766671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7644E6C6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9.17</w:t>
            </w:r>
            <w:r w:rsidRPr="00516847">
              <w:rPr>
                <w:rFonts w:eastAsia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38" w:type="dxa"/>
            <w:shd w:val="clear" w:color="auto" w:fill="auto"/>
          </w:tcPr>
          <w:p w14:paraId="4C561F15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.030</w:t>
            </w:r>
          </w:p>
        </w:tc>
      </w:tr>
      <w:tr w:rsidR="00516847" w:rsidRPr="00516847" w14:paraId="2826080C" w14:textId="77777777" w:rsidTr="003D613D">
        <w:trPr>
          <w:trHeight w:val="153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768BB8C7" w14:textId="77777777" w:rsidR="00516847" w:rsidRPr="00516847" w:rsidRDefault="00516847" w:rsidP="00516847">
            <w:pPr>
              <w:spacing w:before="0" w:after="0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    Feedback x Gender 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</w:tcPr>
          <w:p w14:paraId="693CA8D8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14:paraId="57265EBA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760CF3DD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14:paraId="69F44D82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14:paraId="5C4E678A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14:paraId="46E707E0" w14:textId="77777777" w:rsidR="00516847" w:rsidRPr="00516847" w:rsidRDefault="00516847" w:rsidP="00516847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516847">
              <w:rPr>
                <w:rFonts w:eastAsia="Times New Roman" w:cs="Times New Roman"/>
                <w:sz w:val="20"/>
                <w:szCs w:val="20"/>
              </w:rPr>
              <w:t>.000</w:t>
            </w:r>
          </w:p>
        </w:tc>
      </w:tr>
    </w:tbl>
    <w:p w14:paraId="560F8EDF" w14:textId="77777777" w:rsidR="00516847" w:rsidRPr="00516847" w:rsidRDefault="00516847" w:rsidP="00516847">
      <w:pPr>
        <w:spacing w:before="0" w:after="160" w:line="259" w:lineRule="auto"/>
        <w:rPr>
          <w:rFonts w:eastAsia="Times New Roman" w:cs="Times New Roman"/>
          <w:sz w:val="20"/>
          <w:szCs w:val="20"/>
        </w:rPr>
      </w:pPr>
      <w:r w:rsidRPr="00516847">
        <w:rPr>
          <w:rFonts w:eastAsia="Times New Roman" w:cs="Times New Roman"/>
          <w:i/>
          <w:iCs/>
          <w:sz w:val="20"/>
          <w:szCs w:val="20"/>
        </w:rPr>
        <w:t>Note</w:t>
      </w:r>
      <w:r w:rsidRPr="00516847">
        <w:rPr>
          <w:rFonts w:eastAsia="Times New Roman" w:cs="Times New Roman"/>
          <w:sz w:val="20"/>
          <w:szCs w:val="20"/>
        </w:rPr>
        <w:t xml:space="preserve">. Standard deviations for each mean are presented in the parentheses. </w:t>
      </w:r>
      <w:r w:rsidRPr="00516847">
        <w:rPr>
          <w:rFonts w:eastAsia="Times New Roman" w:cs="Times New Roman"/>
          <w:sz w:val="16"/>
          <w:szCs w:val="16"/>
          <w:vertAlign w:val="superscript"/>
        </w:rPr>
        <w:t>*</w:t>
      </w:r>
      <w:r w:rsidRPr="00516847">
        <w:rPr>
          <w:rFonts w:eastAsia="Times New Roman" w:cs="Times New Roman"/>
          <w:i/>
          <w:iCs/>
          <w:sz w:val="20"/>
          <w:szCs w:val="20"/>
        </w:rPr>
        <w:t xml:space="preserve">p </w:t>
      </w:r>
      <w:r w:rsidRPr="00516847">
        <w:rPr>
          <w:rFonts w:eastAsia="Times New Roman" w:cs="Times New Roman"/>
          <w:sz w:val="20"/>
          <w:szCs w:val="20"/>
        </w:rPr>
        <w:t xml:space="preserve">&lt; .05, </w:t>
      </w:r>
      <w:r w:rsidRPr="00516847">
        <w:rPr>
          <w:rFonts w:eastAsia="Times New Roman" w:cs="Times New Roman"/>
          <w:sz w:val="16"/>
          <w:szCs w:val="16"/>
          <w:vertAlign w:val="superscript"/>
        </w:rPr>
        <w:t>**</w:t>
      </w:r>
      <w:r w:rsidRPr="00516847">
        <w:rPr>
          <w:rFonts w:eastAsia="Times New Roman" w:cs="Times New Roman"/>
          <w:i/>
          <w:iCs/>
          <w:sz w:val="20"/>
          <w:szCs w:val="20"/>
        </w:rPr>
        <w:t>p</w:t>
      </w:r>
      <w:r w:rsidRPr="00516847">
        <w:rPr>
          <w:rFonts w:eastAsia="Times New Roman" w:cs="Times New Roman"/>
          <w:sz w:val="20"/>
          <w:szCs w:val="20"/>
        </w:rPr>
        <w:t xml:space="preserve"> &lt; .01, </w:t>
      </w:r>
      <w:r w:rsidRPr="00516847">
        <w:rPr>
          <w:rFonts w:eastAsia="Times New Roman" w:cs="Times New Roman"/>
          <w:sz w:val="16"/>
          <w:szCs w:val="16"/>
          <w:vertAlign w:val="superscript"/>
        </w:rPr>
        <w:t>***</w:t>
      </w:r>
      <w:r w:rsidRPr="00516847">
        <w:rPr>
          <w:rFonts w:eastAsia="Times New Roman" w:cs="Times New Roman"/>
          <w:i/>
          <w:iCs/>
          <w:sz w:val="20"/>
          <w:szCs w:val="20"/>
        </w:rPr>
        <w:t xml:space="preserve">p </w:t>
      </w:r>
      <w:r w:rsidRPr="00516847">
        <w:rPr>
          <w:rFonts w:eastAsia="Times New Roman" w:cs="Times New Roman"/>
          <w:sz w:val="20"/>
          <w:szCs w:val="20"/>
        </w:rPr>
        <w:t xml:space="preserve">&lt; .001. </w:t>
      </w:r>
    </w:p>
    <w:p w14:paraId="2DE8EB09" w14:textId="77777777" w:rsidR="00516847" w:rsidRPr="00516847" w:rsidRDefault="00516847" w:rsidP="00516847">
      <w:pPr>
        <w:spacing w:before="0" w:after="160" w:line="259" w:lineRule="auto"/>
        <w:rPr>
          <w:rFonts w:eastAsia="Calibri" w:cs="Times New Roman"/>
          <w:sz w:val="22"/>
        </w:rPr>
        <w:sectPr w:rsidR="00516847" w:rsidRPr="00516847" w:rsidSect="00C8413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516847">
        <w:rPr>
          <w:rFonts w:eastAsia="Times New Roman" w:cs="Times New Roman"/>
          <w:sz w:val="20"/>
          <w:szCs w:val="20"/>
        </w:rPr>
        <w:t>Degrees of freedom for Reject were (1, 299).</w:t>
      </w: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1EC8DA1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bookmarkStart w:id="0" w:name="_GoBack"/>
      <w:r w:rsidRPr="001549D3">
        <w:rPr>
          <w:b/>
          <w:noProof/>
          <w:lang w:val="en-GB" w:eastAsia="en-GB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99F64" w14:textId="77777777" w:rsidR="001A1E25" w:rsidRDefault="001A1E25" w:rsidP="00117666">
      <w:pPr>
        <w:spacing w:after="0"/>
      </w:pPr>
      <w:r>
        <w:separator/>
      </w:r>
    </w:p>
  </w:endnote>
  <w:endnote w:type="continuationSeparator" w:id="0">
    <w:p w14:paraId="62647D05" w14:textId="77777777" w:rsidR="001A1E25" w:rsidRDefault="001A1E2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D4EAE" w14:textId="77777777" w:rsidR="001A1E25" w:rsidRDefault="001A1E25" w:rsidP="00117666">
      <w:pPr>
        <w:spacing w:after="0"/>
      </w:pPr>
      <w:r>
        <w:separator/>
      </w:r>
    </w:p>
  </w:footnote>
  <w:footnote w:type="continuationSeparator" w:id="0">
    <w:p w14:paraId="311527D0" w14:textId="77777777" w:rsidR="001A1E25" w:rsidRDefault="001A1E2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A1E25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6847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7AAA981-1B52-4D74-95EE-B833F00D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Schermerhorn, Nathaniel</cp:lastModifiedBy>
  <cp:revision>5</cp:revision>
  <cp:lastPrinted>2013-10-03T12:51:00Z</cp:lastPrinted>
  <dcterms:created xsi:type="dcterms:W3CDTF">2022-11-17T16:58:00Z</dcterms:created>
  <dcterms:modified xsi:type="dcterms:W3CDTF">2024-08-29T13:29:00Z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