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62E54" w14:textId="62E44823" w:rsidR="00B234F7" w:rsidRDefault="00B234F7" w:rsidP="005E7BB1">
      <w:pPr>
        <w:spacing w:line="480" w:lineRule="auto"/>
        <w:contextualSpacing/>
        <w:jc w:val="center"/>
        <w:rPr>
          <w:rFonts w:ascii="Times New Roman" w:hAnsi="Times New Roman" w:cs="Times New Roman"/>
          <w:b/>
          <w:bCs/>
        </w:rPr>
      </w:pPr>
      <w:r>
        <w:rPr>
          <w:rFonts w:ascii="Times New Roman" w:hAnsi="Times New Roman" w:cs="Times New Roman"/>
          <w:b/>
          <w:bCs/>
        </w:rPr>
        <w:t>S</w:t>
      </w:r>
      <w:r w:rsidR="003200EE">
        <w:rPr>
          <w:rFonts w:ascii="Times New Roman" w:hAnsi="Times New Roman" w:cs="Times New Roman"/>
          <w:b/>
          <w:bCs/>
        </w:rPr>
        <w:t>upplementary Material</w:t>
      </w:r>
    </w:p>
    <w:p w14:paraId="7ADCAC2D" w14:textId="0C8B455F" w:rsidR="008E669B" w:rsidRDefault="008E669B" w:rsidP="000D09EC">
      <w:pPr>
        <w:spacing w:line="480" w:lineRule="auto"/>
        <w:contextualSpacing/>
        <w:rPr>
          <w:rFonts w:ascii="Times New Roman" w:hAnsi="Times New Roman" w:cs="Times New Roman"/>
          <w:b/>
          <w:bCs/>
        </w:rPr>
      </w:pPr>
      <w:r>
        <w:rPr>
          <w:rFonts w:ascii="Times New Roman" w:hAnsi="Times New Roman" w:cs="Times New Roman"/>
          <w:b/>
          <w:bCs/>
        </w:rPr>
        <w:t>Section 1: Sensitivity Analyses</w:t>
      </w:r>
    </w:p>
    <w:p w14:paraId="3AF5E6E5" w14:textId="102F8488" w:rsidR="00306867" w:rsidRDefault="00306867" w:rsidP="00306867">
      <w:pPr>
        <w:spacing w:line="480" w:lineRule="auto"/>
        <w:ind w:firstLine="720"/>
        <w:rPr>
          <w:rStyle w:val="cl-d2deb4cc"/>
          <w:rFonts w:ascii="Times New Roman" w:hAnsi="Times New Roman" w:cs="Times New Roman"/>
          <w:color w:val="000000"/>
        </w:rPr>
      </w:pPr>
      <w:r>
        <w:rPr>
          <w:rFonts w:ascii="Times New Roman" w:hAnsi="Times New Roman" w:cs="Times New Roman"/>
          <w:color w:val="000000" w:themeColor="text1"/>
        </w:rPr>
        <w:t xml:space="preserve">For both experiments, simulation-based sensitivity analyses were conducted on the smallest effect size of interest, the three-way interaction between Item Type, Retention interval, and </w:t>
      </w:r>
      <w:r w:rsidRPr="00D255B8">
        <w:rPr>
          <w:rStyle w:val="cl-d2deb4cc"/>
          <w:rFonts w:ascii="Times New Roman" w:hAnsi="Times New Roman" w:cs="Times New Roman"/>
          <w:color w:val="000000"/>
        </w:rPr>
        <w:t>Lag²</w:t>
      </w:r>
      <w:r>
        <w:rPr>
          <w:rStyle w:val="cl-d2deb4cc"/>
          <w:rFonts w:ascii="Times New Roman" w:hAnsi="Times New Roman" w:cs="Times New Roman"/>
          <w:color w:val="000000"/>
        </w:rPr>
        <w:t xml:space="preserve"> from models of first-response recall. First, observed power estimates were generated using the powerSim function from the simr package in R (Green &amp; MacLeod, 2016). For each experiment, 500 simulations of the relevant generalized linear mixed-effects model were conducted; proportions of model simulations for which Wald’s </w:t>
      </w:r>
      <w:r>
        <w:rPr>
          <w:rStyle w:val="cl-d2deb4cc"/>
          <w:rFonts w:ascii="Times New Roman" w:hAnsi="Times New Roman" w:cs="Times New Roman"/>
          <w:i/>
          <w:iCs/>
          <w:color w:val="000000"/>
        </w:rPr>
        <w:t>Z</w:t>
      </w:r>
      <w:r>
        <w:rPr>
          <w:rStyle w:val="cl-d2deb4cc"/>
          <w:rFonts w:ascii="Times New Roman" w:hAnsi="Times New Roman" w:cs="Times New Roman"/>
          <w:color w:val="000000"/>
        </w:rPr>
        <w:t xml:space="preserve">-tests of the critical interaction produced </w:t>
      </w:r>
      <w:r w:rsidRPr="007A5F30">
        <w:rPr>
          <w:rStyle w:val="cl-d2deb4cc"/>
          <w:rFonts w:ascii="Times New Roman" w:hAnsi="Times New Roman" w:cs="Times New Roman"/>
          <w:i/>
          <w:iCs/>
          <w:color w:val="000000"/>
        </w:rPr>
        <w:t>p</w:t>
      </w:r>
      <w:r>
        <w:rPr>
          <w:rStyle w:val="cl-d2deb4cc"/>
          <w:rFonts w:ascii="Times New Roman" w:hAnsi="Times New Roman" w:cs="Times New Roman"/>
          <w:color w:val="000000"/>
        </w:rPr>
        <w:t xml:space="preserve">-values below the threshold of 0.05 were computed. Next, </w:t>
      </w:r>
      <w:r w:rsidRPr="000B78D7">
        <w:rPr>
          <w:rStyle w:val="cl-d2deb4cc"/>
          <w:rFonts w:ascii="Times New Roman" w:hAnsi="Times New Roman" w:cs="Times New Roman"/>
          <w:color w:val="000000"/>
        </w:rPr>
        <w:t>power curves were generated, characterizing the</w:t>
      </w:r>
      <w:r>
        <w:rPr>
          <w:rStyle w:val="cl-d2deb4cc"/>
          <w:rFonts w:ascii="Times New Roman" w:hAnsi="Times New Roman" w:cs="Times New Roman"/>
          <w:color w:val="000000"/>
        </w:rPr>
        <w:t xml:space="preserve"> ability to detect the critical interaction in each experiment across a range of six feasible effect sizes surrounding the observed effect sizes of interest. Since the powerSim function from simr expects effect sizes on the log odds scale, we used the log odds values of the critical interaction effect from Experiments 1 and 2 (0.145 and 0.094, respectively) to motivate our selection of effect sizes, which ranged from log odds of 0.05 to 0.30 by increments of 0.05. Using the models of interest from both experiments, each log odds value was substituted as the effect size for the critical three-way interaction, and the powerSim function was used to estimate power, with specifications identical to the observed power analyses described above. For ease of interpretability, log odds effect sizes were then exponentiated to produce odds ratios. The results of these analyses are plotted below in Figure S1.</w:t>
      </w:r>
    </w:p>
    <w:p w14:paraId="06A7A328" w14:textId="77777777" w:rsidR="00306867" w:rsidRDefault="00306867" w:rsidP="00306867">
      <w:pPr>
        <w:rPr>
          <w:rStyle w:val="cl-d2deb4cc"/>
          <w:rFonts w:ascii="Times New Roman" w:hAnsi="Times New Roman" w:cs="Times New Roman"/>
          <w:color w:val="000000"/>
        </w:rPr>
      </w:pPr>
      <w:r>
        <w:rPr>
          <w:rStyle w:val="cl-d2deb4cc"/>
          <w:rFonts w:ascii="Times New Roman" w:hAnsi="Times New Roman" w:cs="Times New Roman"/>
          <w:color w:val="000000"/>
        </w:rPr>
        <w:br w:type="page"/>
      </w:r>
    </w:p>
    <w:p w14:paraId="682ADF57" w14:textId="5AF9D42B" w:rsidR="00306867" w:rsidRDefault="00306867" w:rsidP="00306867">
      <w:pPr>
        <w:spacing w:line="240" w:lineRule="auto"/>
        <w:ind w:firstLine="720"/>
        <w:rPr>
          <w:rStyle w:val="cl-d2deb4cc"/>
          <w:rFonts w:ascii="Times New Roman" w:hAnsi="Times New Roman" w:cs="Times New Roman"/>
          <w:color w:val="000000"/>
        </w:rPr>
      </w:pPr>
      <w:r w:rsidRPr="00880600">
        <w:rPr>
          <w:rStyle w:val="cl-d2deb4cc"/>
          <w:rFonts w:ascii="Times New Roman" w:hAnsi="Times New Roman" w:cs="Times New Roman"/>
          <w:b/>
          <w:bCs/>
          <w:color w:val="000000"/>
        </w:rPr>
        <w:lastRenderedPageBreak/>
        <w:t xml:space="preserve">Figure </w:t>
      </w:r>
      <w:r>
        <w:rPr>
          <w:rStyle w:val="cl-d2deb4cc"/>
          <w:rFonts w:ascii="Times New Roman" w:hAnsi="Times New Roman" w:cs="Times New Roman"/>
          <w:b/>
          <w:bCs/>
          <w:color w:val="000000"/>
        </w:rPr>
        <w:t>S1</w:t>
      </w:r>
      <w:r>
        <w:rPr>
          <w:rStyle w:val="cl-d2deb4cc"/>
          <w:rFonts w:ascii="Times New Roman" w:hAnsi="Times New Roman" w:cs="Times New Roman"/>
          <w:color w:val="000000"/>
        </w:rPr>
        <w:t xml:space="preserve"> </w:t>
      </w:r>
    </w:p>
    <w:p w14:paraId="4FC6F415" w14:textId="77777777" w:rsidR="00306867" w:rsidRPr="0016036E" w:rsidRDefault="00306867" w:rsidP="00306867">
      <w:pPr>
        <w:spacing w:line="240" w:lineRule="auto"/>
        <w:ind w:firstLine="720"/>
        <w:rPr>
          <w:rStyle w:val="cl-d2deb4cc"/>
          <w:rFonts w:ascii="Times New Roman" w:hAnsi="Times New Roman" w:cs="Times New Roman"/>
          <w:i/>
          <w:iCs/>
          <w:color w:val="000000"/>
        </w:rPr>
      </w:pPr>
      <w:r w:rsidRPr="0016036E">
        <w:rPr>
          <w:rStyle w:val="cl-d2deb4cc"/>
          <w:rFonts w:ascii="Times New Roman" w:hAnsi="Times New Roman" w:cs="Times New Roman"/>
          <w:i/>
          <w:iCs/>
          <w:color w:val="000000"/>
        </w:rPr>
        <w:t xml:space="preserve">Power Curves Generated from </w:t>
      </w:r>
      <w:r>
        <w:rPr>
          <w:rStyle w:val="cl-d2deb4cc"/>
          <w:rFonts w:ascii="Times New Roman" w:hAnsi="Times New Roman" w:cs="Times New Roman"/>
          <w:i/>
          <w:iCs/>
          <w:color w:val="000000"/>
        </w:rPr>
        <w:t xml:space="preserve">Simulation-Based </w:t>
      </w:r>
      <w:r w:rsidRPr="0016036E">
        <w:rPr>
          <w:rStyle w:val="cl-d2deb4cc"/>
          <w:rFonts w:ascii="Times New Roman" w:hAnsi="Times New Roman" w:cs="Times New Roman"/>
          <w:i/>
          <w:iCs/>
          <w:color w:val="000000"/>
        </w:rPr>
        <w:t>Sensitivity Analyses</w:t>
      </w:r>
    </w:p>
    <w:p w14:paraId="1E8E9D8D" w14:textId="28E63CBC" w:rsidR="00306867" w:rsidRDefault="002B33FE" w:rsidP="00306867">
      <w:pPr>
        <w:spacing w:line="240" w:lineRule="auto"/>
        <w:ind w:left="720"/>
        <w:rPr>
          <w:rFonts w:ascii="Times New Roman" w:hAnsi="Times New Roman" w:cs="Times New Roman"/>
          <w:i/>
          <w:iCs/>
          <w:color w:val="000000"/>
        </w:rPr>
      </w:pPr>
      <w:r>
        <w:rPr>
          <w:noProof/>
        </w:rPr>
        <w:drawing>
          <wp:inline distT="0" distB="0" distL="0" distR="0" wp14:anchorId="7E0A9A91" wp14:editId="7B67E6CD">
            <wp:extent cx="4901184" cy="5513832"/>
            <wp:effectExtent l="0" t="0" r="0" b="0"/>
            <wp:docPr id="12166664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01184" cy="5513832"/>
                    </a:xfrm>
                    <a:prstGeom prst="rect">
                      <a:avLst/>
                    </a:prstGeom>
                    <a:noFill/>
                    <a:ln>
                      <a:noFill/>
                    </a:ln>
                  </pic:spPr>
                </pic:pic>
              </a:graphicData>
            </a:graphic>
          </wp:inline>
        </w:drawing>
      </w:r>
    </w:p>
    <w:p w14:paraId="603EEE7B" w14:textId="77777777" w:rsidR="00306867" w:rsidRPr="00754DA6" w:rsidRDefault="00306867" w:rsidP="00306867">
      <w:pPr>
        <w:spacing w:line="240" w:lineRule="auto"/>
        <w:ind w:left="720"/>
        <w:rPr>
          <w:rFonts w:ascii="Times New Roman" w:hAnsi="Times New Roman" w:cs="Times New Roman"/>
          <w:color w:val="000000"/>
        </w:rPr>
      </w:pPr>
      <w:r>
        <w:rPr>
          <w:rFonts w:ascii="Times New Roman" w:hAnsi="Times New Roman" w:cs="Times New Roman"/>
          <w:i/>
          <w:iCs/>
          <w:color w:val="000000"/>
        </w:rPr>
        <w:t>Note</w:t>
      </w:r>
      <w:r>
        <w:rPr>
          <w:rFonts w:ascii="Times New Roman" w:hAnsi="Times New Roman" w:cs="Times New Roman"/>
          <w:color w:val="000000"/>
        </w:rPr>
        <w:t>. Black points indicate power estimates for hypothetical effect sizes. Red points indicate power estimates derived from sensitivity analyses based on the observed effect size of the critical three-way interaction in Experiments 1 (</w:t>
      </w:r>
      <w:r>
        <w:rPr>
          <w:rFonts w:ascii="Times New Roman" w:hAnsi="Times New Roman" w:cs="Times New Roman"/>
          <w:i/>
          <w:iCs/>
          <w:color w:val="000000"/>
        </w:rPr>
        <w:t>OR</w:t>
      </w:r>
      <w:r>
        <w:rPr>
          <w:rFonts w:ascii="Times New Roman" w:hAnsi="Times New Roman" w:cs="Times New Roman"/>
          <w:color w:val="000000"/>
        </w:rPr>
        <w:t xml:space="preserve"> = 1.16) and 2 (</w:t>
      </w:r>
      <w:r>
        <w:rPr>
          <w:rFonts w:ascii="Times New Roman" w:hAnsi="Times New Roman" w:cs="Times New Roman"/>
          <w:i/>
          <w:iCs/>
          <w:color w:val="000000"/>
        </w:rPr>
        <w:t>OR</w:t>
      </w:r>
      <w:r>
        <w:rPr>
          <w:rFonts w:ascii="Times New Roman" w:hAnsi="Times New Roman" w:cs="Times New Roman"/>
          <w:color w:val="000000"/>
        </w:rPr>
        <w:t xml:space="preserve"> = 1.10). Gray dashed lines indicate the conventional threshold for power, .80. For all analyses, </w:t>
      </w:r>
      <w:r w:rsidRPr="008701E0">
        <w:rPr>
          <w:rFonts w:ascii="Times New Roman" w:hAnsi="Times New Roman" w:cs="Times New Roman"/>
          <w:i/>
          <w:iCs/>
          <w:color w:val="000000"/>
        </w:rPr>
        <w:t>n</w:t>
      </w:r>
      <w:r>
        <w:rPr>
          <w:rFonts w:ascii="Times New Roman" w:hAnsi="Times New Roman" w:cs="Times New Roman"/>
          <w:color w:val="000000"/>
        </w:rPr>
        <w:t xml:space="preserve"> = 120. Error bars represent 95% confidence intervals.</w:t>
      </w:r>
    </w:p>
    <w:p w14:paraId="1C8E5B41" w14:textId="77777777" w:rsidR="008E669B" w:rsidRDefault="008E669B" w:rsidP="000D09EC">
      <w:pPr>
        <w:spacing w:line="480" w:lineRule="auto"/>
        <w:contextualSpacing/>
        <w:rPr>
          <w:rFonts w:ascii="Times New Roman" w:hAnsi="Times New Roman" w:cs="Times New Roman"/>
          <w:b/>
          <w:bCs/>
        </w:rPr>
      </w:pPr>
    </w:p>
    <w:p w14:paraId="31B53B3C" w14:textId="77777777" w:rsidR="008E669B" w:rsidRDefault="008E669B" w:rsidP="000D09EC">
      <w:pPr>
        <w:spacing w:line="480" w:lineRule="auto"/>
        <w:contextualSpacing/>
        <w:rPr>
          <w:rFonts w:ascii="Times New Roman" w:hAnsi="Times New Roman" w:cs="Times New Roman"/>
          <w:b/>
          <w:bCs/>
        </w:rPr>
      </w:pPr>
    </w:p>
    <w:p w14:paraId="070701D7" w14:textId="77777777" w:rsidR="008E669B" w:rsidRDefault="008E669B" w:rsidP="000D09EC">
      <w:pPr>
        <w:spacing w:line="480" w:lineRule="auto"/>
        <w:contextualSpacing/>
        <w:rPr>
          <w:rFonts w:ascii="Times New Roman" w:hAnsi="Times New Roman" w:cs="Times New Roman"/>
          <w:b/>
          <w:bCs/>
        </w:rPr>
      </w:pPr>
    </w:p>
    <w:p w14:paraId="17A3EF3F" w14:textId="325E3EA7" w:rsidR="008E669B" w:rsidRDefault="008E669B" w:rsidP="000D09EC">
      <w:pPr>
        <w:spacing w:line="480" w:lineRule="auto"/>
        <w:contextualSpacing/>
        <w:rPr>
          <w:rFonts w:ascii="Times New Roman" w:hAnsi="Times New Roman" w:cs="Times New Roman"/>
          <w:b/>
          <w:bCs/>
        </w:rPr>
      </w:pPr>
      <w:r>
        <w:rPr>
          <w:rFonts w:ascii="Times New Roman" w:hAnsi="Times New Roman" w:cs="Times New Roman"/>
          <w:b/>
          <w:bCs/>
        </w:rPr>
        <w:lastRenderedPageBreak/>
        <w:t>Section 2: Site-Specific Effects</w:t>
      </w:r>
    </w:p>
    <w:p w14:paraId="4A9A9371" w14:textId="7EC64722" w:rsidR="007471D2" w:rsidRDefault="003200EE" w:rsidP="008E669B">
      <w:pPr>
        <w:spacing w:line="480" w:lineRule="auto"/>
        <w:ind w:firstLine="720"/>
        <w:contextualSpacing/>
        <w:rPr>
          <w:rFonts w:ascii="Times New Roman" w:hAnsi="Times New Roman" w:cs="Times New Roman"/>
          <w:b/>
          <w:bCs/>
        </w:rPr>
      </w:pPr>
      <w:r>
        <w:rPr>
          <w:rFonts w:ascii="Times New Roman" w:hAnsi="Times New Roman" w:cs="Times New Roman"/>
        </w:rPr>
        <w:t>In both experiments, we collected data from two sites</w:t>
      </w:r>
      <w:r w:rsidR="007471D2">
        <w:rPr>
          <w:rFonts w:ascii="Times New Roman" w:hAnsi="Times New Roman" w:cs="Times New Roman"/>
        </w:rPr>
        <w:t xml:space="preserve">: </w:t>
      </w:r>
      <w:r>
        <w:rPr>
          <w:rFonts w:ascii="Times New Roman" w:hAnsi="Times New Roman" w:cs="Times New Roman"/>
        </w:rPr>
        <w:t xml:space="preserve">the University of North Carolina at Greensboro (UNCG) and the University of Essex (UofE). While we reported all results in the main manuscript collapsed over site, we noted that some models indicated site-specific effects. None of these effects change the inferences that can be drawn from the aggregate samples, but we describe the site-specific effects here for completeness. The complete modeling approach is described in the main manuscript. As a reminder, we fit logistic </w:t>
      </w:r>
      <w:r w:rsidR="005A0BE7" w:rsidRPr="005A0BE7">
        <w:rPr>
          <w:rFonts w:ascii="Times New Roman" w:hAnsi="Times New Roman" w:cs="Times New Roman"/>
        </w:rPr>
        <w:t xml:space="preserve">mixed-effects models </w:t>
      </w:r>
      <w:r>
        <w:rPr>
          <w:rFonts w:ascii="Times New Roman" w:hAnsi="Times New Roman" w:cs="Times New Roman"/>
        </w:rPr>
        <w:t>to each memory response outcome variable, treated l</w:t>
      </w:r>
      <w:r w:rsidR="005A0BE7" w:rsidRPr="005A0BE7">
        <w:rPr>
          <w:rFonts w:ascii="Times New Roman" w:hAnsi="Times New Roman" w:cs="Times New Roman"/>
        </w:rPr>
        <w:t xml:space="preserve">ag </w:t>
      </w:r>
      <w:r>
        <w:rPr>
          <w:rFonts w:ascii="Times New Roman" w:hAnsi="Times New Roman" w:cs="Times New Roman"/>
        </w:rPr>
        <w:t xml:space="preserve">(both linear and quadratic) </w:t>
      </w:r>
      <w:r w:rsidR="005A0BE7" w:rsidRPr="005A0BE7">
        <w:rPr>
          <w:rFonts w:ascii="Times New Roman" w:hAnsi="Times New Roman" w:cs="Times New Roman"/>
        </w:rPr>
        <w:t xml:space="preserve">and retention interval were treated as </w:t>
      </w:r>
      <w:r>
        <w:rPr>
          <w:rFonts w:ascii="Times New Roman" w:hAnsi="Times New Roman" w:cs="Times New Roman"/>
        </w:rPr>
        <w:t xml:space="preserve">z-scored </w:t>
      </w:r>
      <w:r w:rsidR="005A0BE7" w:rsidRPr="005A0BE7">
        <w:rPr>
          <w:rFonts w:ascii="Times New Roman" w:hAnsi="Times New Roman" w:cs="Times New Roman"/>
        </w:rPr>
        <w:t>continuous fixed effects</w:t>
      </w:r>
      <w:r>
        <w:rPr>
          <w:rFonts w:ascii="Times New Roman" w:hAnsi="Times New Roman" w:cs="Times New Roman"/>
        </w:rPr>
        <w:t xml:space="preserve">, and </w:t>
      </w:r>
      <w:r w:rsidR="005A0BE7" w:rsidRPr="005A0BE7">
        <w:rPr>
          <w:rFonts w:ascii="Times New Roman" w:hAnsi="Times New Roman" w:cs="Times New Roman"/>
        </w:rPr>
        <w:t>used crossed random intercepts for subjects and items</w:t>
      </w:r>
      <w:r>
        <w:rPr>
          <w:rFonts w:ascii="Times New Roman" w:hAnsi="Times New Roman" w:cs="Times New Roman"/>
        </w:rPr>
        <w:t>.</w:t>
      </w:r>
      <w:r w:rsidR="000D09EC">
        <w:rPr>
          <w:rFonts w:ascii="Times New Roman" w:hAnsi="Times New Roman" w:cs="Times New Roman"/>
        </w:rPr>
        <w:t xml:space="preserve"> </w:t>
      </w:r>
      <w:r w:rsidR="007471D2">
        <w:rPr>
          <w:rFonts w:ascii="Times New Roman" w:hAnsi="Times New Roman" w:cs="Times New Roman"/>
        </w:rPr>
        <w:t xml:space="preserve">All model specifications are </w:t>
      </w:r>
      <w:r w:rsidR="007471D2" w:rsidRPr="0089065F">
        <w:rPr>
          <w:rFonts w:ascii="Times New Roman" w:hAnsi="Times New Roman" w:cs="Times New Roman"/>
        </w:rPr>
        <w:t>provided in the analysis scripts on OSF (</w:t>
      </w:r>
      <w:hyperlink r:id="rId7" w:history="1">
        <w:r w:rsidR="007471D2" w:rsidRPr="00813590">
          <w:rPr>
            <w:rStyle w:val="Hyperlink"/>
            <w:rFonts w:ascii="Times New Roman" w:hAnsi="Times New Roman" w:cs="Times New Roman"/>
          </w:rPr>
          <w:t>https://osf.io/cvmqx/</w:t>
        </w:r>
      </w:hyperlink>
      <w:r w:rsidR="007471D2" w:rsidRPr="0089065F">
        <w:rPr>
          <w:rFonts w:ascii="Times New Roman" w:hAnsi="Times New Roman" w:cs="Times New Roman"/>
        </w:rPr>
        <w:t>)</w:t>
      </w:r>
      <w:r w:rsidR="000D09EC">
        <w:rPr>
          <w:rFonts w:ascii="Times New Roman" w:hAnsi="Times New Roman" w:cs="Times New Roman"/>
        </w:rPr>
        <w:t xml:space="preserve"> and in Wilkinson-Rodgers notion in what follows.</w:t>
      </w:r>
    </w:p>
    <w:p w14:paraId="29E97E48" w14:textId="7D424FF3" w:rsidR="00336704" w:rsidRDefault="000C3542" w:rsidP="003E345D">
      <w:pPr>
        <w:spacing w:line="480" w:lineRule="auto"/>
        <w:contextualSpacing/>
        <w:jc w:val="center"/>
        <w:rPr>
          <w:rFonts w:ascii="Times New Roman" w:hAnsi="Times New Roman" w:cs="Times New Roman"/>
          <w:b/>
          <w:bCs/>
        </w:rPr>
      </w:pPr>
      <w:r>
        <w:rPr>
          <w:rFonts w:ascii="Times New Roman" w:hAnsi="Times New Roman" w:cs="Times New Roman"/>
          <w:b/>
          <w:bCs/>
        </w:rPr>
        <w:t>Experiment 1</w:t>
      </w:r>
    </w:p>
    <w:p w14:paraId="6B181AD6" w14:textId="5176D62C" w:rsidR="00BD640D" w:rsidRDefault="00306867" w:rsidP="00911F37">
      <w:pPr>
        <w:spacing w:line="480" w:lineRule="auto"/>
        <w:contextualSpacing/>
        <w:rPr>
          <w:rFonts w:ascii="Times New Roman" w:hAnsi="Times New Roman" w:cs="Times New Roman"/>
          <w:b/>
          <w:bCs/>
        </w:rPr>
      </w:pPr>
      <w:r>
        <w:rPr>
          <w:rFonts w:ascii="Times New Roman" w:hAnsi="Times New Roman" w:cs="Times New Roman"/>
          <w:b/>
          <w:bCs/>
        </w:rPr>
        <w:t xml:space="preserve">2.1: </w:t>
      </w:r>
      <w:r w:rsidR="00BD640D">
        <w:rPr>
          <w:rFonts w:ascii="Times New Roman" w:hAnsi="Times New Roman" w:cs="Times New Roman"/>
          <w:b/>
          <w:bCs/>
        </w:rPr>
        <w:t>Change Recollection on Test Trials</w:t>
      </w:r>
    </w:p>
    <w:p w14:paraId="4F1E0FCB" w14:textId="0E1964BF" w:rsidR="007471D2" w:rsidRDefault="00BD640D" w:rsidP="00911F37">
      <w:pPr>
        <w:spacing w:line="480" w:lineRule="auto"/>
        <w:contextualSpacing/>
        <w:rPr>
          <w:rFonts w:ascii="Times New Roman" w:hAnsi="Times New Roman" w:cs="Times New Roman"/>
        </w:rPr>
      </w:pPr>
      <w:r>
        <w:rPr>
          <w:rFonts w:ascii="Times New Roman" w:hAnsi="Times New Roman" w:cs="Times New Roman"/>
        </w:rPr>
        <w:tab/>
      </w:r>
      <w:r w:rsidR="00C95653">
        <w:rPr>
          <w:rFonts w:ascii="Times New Roman" w:hAnsi="Times New Roman" w:cs="Times New Roman"/>
        </w:rPr>
        <w:t xml:space="preserve">Change recollection responses on test trials were also accurate for A-B, A-C items and inaccurate for A-B items. The differences between accurate and inaccurate responses were compared across all combinations of lag and retention interval using the following model: logit[P(change recollection)] ~ </w:t>
      </w:r>
      <w:r w:rsidR="008B4D4E">
        <w:rPr>
          <w:rFonts w:ascii="Times New Roman" w:hAnsi="Times New Roman" w:cs="Times New Roman"/>
        </w:rPr>
        <w:t xml:space="preserve">Site × </w:t>
      </w:r>
      <w:r w:rsidR="00C95653" w:rsidRPr="009F3459">
        <w:rPr>
          <w:rFonts w:ascii="Times New Roman" w:hAnsi="Times New Roman" w:cs="Times New Roman"/>
        </w:rPr>
        <w:t>Item</w:t>
      </w:r>
      <w:r w:rsidR="00C95653">
        <w:rPr>
          <w:rFonts w:ascii="Times New Roman" w:hAnsi="Times New Roman" w:cs="Times New Roman"/>
        </w:rPr>
        <w:t xml:space="preserve"> type × Retention interval × Lag + </w:t>
      </w:r>
      <w:r w:rsidR="008B4D4E">
        <w:rPr>
          <w:rFonts w:ascii="Times New Roman" w:hAnsi="Times New Roman" w:cs="Times New Roman"/>
        </w:rPr>
        <w:t xml:space="preserve">Site × </w:t>
      </w:r>
      <w:r w:rsidR="00C95653" w:rsidRPr="009F3459">
        <w:rPr>
          <w:rFonts w:ascii="Times New Roman" w:hAnsi="Times New Roman" w:cs="Times New Roman"/>
        </w:rPr>
        <w:t>Item</w:t>
      </w:r>
      <w:r w:rsidR="00C95653">
        <w:rPr>
          <w:rFonts w:ascii="Times New Roman" w:hAnsi="Times New Roman" w:cs="Times New Roman"/>
        </w:rPr>
        <w:t xml:space="preserve"> type × Retention interval × Lag</w:t>
      </w:r>
      <w:r w:rsidR="00C95653">
        <w:rPr>
          <w:rFonts w:ascii="Times New Roman" w:hAnsi="Times New Roman" w:cs="Times New Roman"/>
          <w:vertAlign w:val="superscript"/>
        </w:rPr>
        <w:t xml:space="preserve">2 </w:t>
      </w:r>
      <w:r w:rsidR="00C95653" w:rsidRPr="009F3459">
        <w:rPr>
          <w:rFonts w:ascii="Times New Roman" w:hAnsi="Times New Roman" w:cs="Times New Roman"/>
        </w:rPr>
        <w:t>+</w:t>
      </w:r>
      <w:r w:rsidR="00C95653">
        <w:rPr>
          <w:rFonts w:ascii="Times New Roman" w:hAnsi="Times New Roman" w:cs="Times New Roman"/>
        </w:rPr>
        <w:t xml:space="preserve"> </w:t>
      </w:r>
      <w:r w:rsidR="00C95653" w:rsidRPr="009F3459">
        <w:rPr>
          <w:rFonts w:ascii="Times New Roman" w:hAnsi="Times New Roman" w:cs="Times New Roman"/>
        </w:rPr>
        <w:t xml:space="preserve">(1 | Subject) + (1 | </w:t>
      </w:r>
      <w:r w:rsidR="00C95653">
        <w:rPr>
          <w:rFonts w:ascii="Times New Roman" w:hAnsi="Times New Roman" w:cs="Times New Roman"/>
        </w:rPr>
        <w:t>Item</w:t>
      </w:r>
      <w:r w:rsidR="00C95653" w:rsidRPr="009F3459">
        <w:rPr>
          <w:rFonts w:ascii="Times New Roman" w:hAnsi="Times New Roman" w:cs="Times New Roman"/>
        </w:rPr>
        <w:t>)</w:t>
      </w:r>
      <w:r w:rsidR="00C95653">
        <w:rPr>
          <w:rFonts w:ascii="Times New Roman" w:hAnsi="Times New Roman" w:cs="Times New Roman"/>
        </w:rPr>
        <w:t>.</w:t>
      </w:r>
      <w:r w:rsidR="005E5B59">
        <w:rPr>
          <w:rFonts w:ascii="Times New Roman" w:hAnsi="Times New Roman" w:cs="Times New Roman"/>
        </w:rPr>
        <w:t xml:space="preserve"> The model included 21600 observations and explained the following variance: </w:t>
      </w:r>
      <w:r w:rsidR="005E5B59" w:rsidRPr="002E0D2D">
        <w:rPr>
          <w:rFonts w:ascii="Times New Roman" w:hAnsi="Times New Roman" w:cs="Times New Roman"/>
          <w:i/>
          <w:iCs/>
        </w:rPr>
        <w:t>R²</w:t>
      </w:r>
      <w:r w:rsidR="005E5B59" w:rsidRPr="002E0D2D">
        <w:rPr>
          <w:rFonts w:ascii="Times New Roman" w:hAnsi="Times New Roman" w:cs="Times New Roman"/>
          <w:i/>
          <w:iCs/>
          <w:vertAlign w:val="subscript"/>
        </w:rPr>
        <w:t>M</w:t>
      </w:r>
      <w:r w:rsidR="005E5B59">
        <w:rPr>
          <w:rFonts w:ascii="Times New Roman" w:hAnsi="Times New Roman" w:cs="Times New Roman"/>
          <w:i/>
          <w:iCs/>
        </w:rPr>
        <w:t xml:space="preserve"> </w:t>
      </w:r>
      <w:r w:rsidR="005E5B59">
        <w:rPr>
          <w:rFonts w:ascii="Times New Roman" w:hAnsi="Times New Roman" w:cs="Times New Roman"/>
        </w:rPr>
        <w:t xml:space="preserve">= .39, </w:t>
      </w:r>
      <w:r w:rsidR="005E5B59" w:rsidRPr="002E0D2D">
        <w:rPr>
          <w:rFonts w:ascii="Times New Roman" w:hAnsi="Times New Roman" w:cs="Times New Roman"/>
          <w:i/>
          <w:iCs/>
        </w:rPr>
        <w:t>R²</w:t>
      </w:r>
      <w:r w:rsidR="005E5B59">
        <w:rPr>
          <w:rFonts w:ascii="Times New Roman" w:hAnsi="Times New Roman" w:cs="Times New Roman"/>
          <w:i/>
          <w:iCs/>
          <w:vertAlign w:val="subscript"/>
        </w:rPr>
        <w:t xml:space="preserve">C </w:t>
      </w:r>
      <w:r w:rsidR="005E5B59">
        <w:rPr>
          <w:rFonts w:ascii="Times New Roman" w:hAnsi="Times New Roman" w:cs="Times New Roman"/>
        </w:rPr>
        <w:t>= .52.</w:t>
      </w:r>
      <w:r w:rsidR="0082586A">
        <w:rPr>
          <w:rFonts w:ascii="Times New Roman" w:hAnsi="Times New Roman" w:cs="Times New Roman"/>
        </w:rPr>
        <w:t xml:space="preserve"> Table S1</w:t>
      </w:r>
      <w:r w:rsidR="007B1977">
        <w:rPr>
          <w:rFonts w:ascii="Times New Roman" w:hAnsi="Times New Roman" w:cs="Times New Roman"/>
        </w:rPr>
        <w:t xml:space="preserve"> reports </w:t>
      </w:r>
      <w:r w:rsidR="00F96F59">
        <w:rPr>
          <w:rFonts w:ascii="Times New Roman" w:hAnsi="Times New Roman" w:cs="Times New Roman"/>
        </w:rPr>
        <w:t xml:space="preserve">site-specific </w:t>
      </w:r>
      <w:r w:rsidR="007B1977" w:rsidRPr="009F3459">
        <w:rPr>
          <w:rFonts w:ascii="Times New Roman" w:hAnsi="Times New Roman" w:cs="Times New Roman"/>
        </w:rPr>
        <w:t xml:space="preserve">fixed‐effect </w:t>
      </w:r>
      <w:r w:rsidR="007B1977" w:rsidRPr="002C13D8">
        <w:rPr>
          <w:rFonts w:ascii="Times New Roman" w:hAnsi="Times New Roman" w:cs="Times New Roman"/>
          <w:i/>
          <w:iCs/>
        </w:rPr>
        <w:t>ORs</w:t>
      </w:r>
      <w:r w:rsidR="007B1977">
        <w:rPr>
          <w:rFonts w:ascii="Times New Roman" w:hAnsi="Times New Roman" w:cs="Times New Roman"/>
        </w:rPr>
        <w:t xml:space="preserve">. The significant Site × Item type interaction shows that the difference between accurate and inaccurate change recollection responses was </w:t>
      </w:r>
      <w:r w:rsidR="00B371BB">
        <w:rPr>
          <w:rFonts w:ascii="Times New Roman" w:hAnsi="Times New Roman" w:cs="Times New Roman"/>
        </w:rPr>
        <w:t>smaller</w:t>
      </w:r>
      <w:r w:rsidR="007B1977">
        <w:rPr>
          <w:rFonts w:ascii="Times New Roman" w:hAnsi="Times New Roman" w:cs="Times New Roman"/>
        </w:rPr>
        <w:t xml:space="preserve"> at </w:t>
      </w:r>
      <w:r w:rsidR="00B371BB">
        <w:rPr>
          <w:rFonts w:ascii="Times New Roman" w:hAnsi="Times New Roman" w:cs="Times New Roman"/>
        </w:rPr>
        <w:t xml:space="preserve">UNCG than </w:t>
      </w:r>
      <w:r w:rsidR="007B1977">
        <w:rPr>
          <w:rFonts w:ascii="Times New Roman" w:hAnsi="Times New Roman" w:cs="Times New Roman"/>
        </w:rPr>
        <w:t>Essex</w:t>
      </w:r>
      <w:r w:rsidR="00B371BB">
        <w:rPr>
          <w:rFonts w:ascii="Times New Roman" w:hAnsi="Times New Roman" w:cs="Times New Roman"/>
        </w:rPr>
        <w:t xml:space="preserve">. Accurate response probabilities were not significantly different between sites (UNCG: .74 [.69, .78] vs. Essex: .72 </w:t>
      </w:r>
      <w:r w:rsidR="00B371BB">
        <w:rPr>
          <w:rFonts w:ascii="Times New Roman" w:hAnsi="Times New Roman" w:cs="Times New Roman"/>
        </w:rPr>
        <w:lastRenderedPageBreak/>
        <w:t xml:space="preserve">[.67, .77]), </w:t>
      </w:r>
      <w:r w:rsidR="00B371BB">
        <w:rPr>
          <w:rFonts w:ascii="Times New Roman" w:hAnsi="Times New Roman" w:cs="Times New Roman"/>
          <w:i/>
          <w:iCs/>
        </w:rPr>
        <w:t xml:space="preserve">OR </w:t>
      </w:r>
      <w:r w:rsidR="00B371BB">
        <w:rPr>
          <w:rFonts w:ascii="Times New Roman" w:hAnsi="Times New Roman" w:cs="Times New Roman"/>
        </w:rPr>
        <w:t xml:space="preserve">= 1.10, </w:t>
      </w:r>
      <w:r w:rsidR="00B371BB">
        <w:rPr>
          <w:rFonts w:ascii="Times New Roman" w:hAnsi="Times New Roman" w:cs="Times New Roman"/>
          <w:i/>
          <w:iCs/>
        </w:rPr>
        <w:t xml:space="preserve">p </w:t>
      </w:r>
      <w:r w:rsidR="00B371BB">
        <w:rPr>
          <w:rFonts w:ascii="Times New Roman" w:hAnsi="Times New Roman" w:cs="Times New Roman"/>
        </w:rPr>
        <w:t xml:space="preserve">= .58, but inaccurate response probabilities were significantly higher at UNCG than Essex (UNCG: .12 [.10, .15] vs. Essex: .08 [.07, .10]), </w:t>
      </w:r>
      <w:r w:rsidR="00B371BB">
        <w:rPr>
          <w:rFonts w:ascii="Times New Roman" w:hAnsi="Times New Roman" w:cs="Times New Roman"/>
          <w:i/>
          <w:iCs/>
        </w:rPr>
        <w:t xml:space="preserve">OR </w:t>
      </w:r>
      <w:r w:rsidR="00B371BB">
        <w:rPr>
          <w:rFonts w:ascii="Times New Roman" w:hAnsi="Times New Roman" w:cs="Times New Roman"/>
        </w:rPr>
        <w:t xml:space="preserve">= 1.52, </w:t>
      </w:r>
      <w:r w:rsidR="00B371BB">
        <w:rPr>
          <w:rFonts w:ascii="Times New Roman" w:hAnsi="Times New Roman" w:cs="Times New Roman"/>
          <w:i/>
          <w:iCs/>
        </w:rPr>
        <w:t xml:space="preserve">p </w:t>
      </w:r>
      <w:r w:rsidR="00B371BB">
        <w:rPr>
          <w:rFonts w:ascii="Times New Roman" w:hAnsi="Times New Roman" w:cs="Times New Roman"/>
        </w:rPr>
        <w:t>= .02.</w:t>
      </w:r>
    </w:p>
    <w:p w14:paraId="74E13560" w14:textId="7B3881CD" w:rsidR="0082586A" w:rsidRDefault="00630A3C" w:rsidP="00911F37">
      <w:pPr>
        <w:spacing w:line="480" w:lineRule="auto"/>
        <w:contextualSpacing/>
        <w:rPr>
          <w:rFonts w:ascii="Times New Roman" w:hAnsi="Times New Roman" w:cs="Times New Roman"/>
          <w:b/>
          <w:bCs/>
        </w:rPr>
      </w:pPr>
      <w:r>
        <w:rPr>
          <w:rFonts w:ascii="Times New Roman" w:hAnsi="Times New Roman" w:cs="Times New Roman"/>
          <w:b/>
          <w:bCs/>
        </w:rPr>
        <w:t>Table S1</w:t>
      </w:r>
    </w:p>
    <w:p w14:paraId="25BA55A4" w14:textId="35DB0CCA" w:rsidR="00630A3C" w:rsidRDefault="00630A3C" w:rsidP="00630A3C">
      <w:pPr>
        <w:rPr>
          <w:rFonts w:ascii="Times New Roman" w:hAnsi="Times New Roman" w:cs="Times New Roman"/>
          <w:i/>
          <w:iCs/>
        </w:rPr>
      </w:pPr>
      <w:r w:rsidRPr="00C83A21">
        <w:rPr>
          <w:rFonts w:ascii="Times New Roman" w:hAnsi="Times New Roman" w:cs="Times New Roman"/>
          <w:i/>
          <w:iCs/>
        </w:rPr>
        <w:t xml:space="preserve">Odds Ratios from </w:t>
      </w:r>
      <w:r>
        <w:rPr>
          <w:rFonts w:ascii="Times New Roman" w:hAnsi="Times New Roman" w:cs="Times New Roman"/>
          <w:i/>
          <w:iCs/>
        </w:rPr>
        <w:t xml:space="preserve">a </w:t>
      </w:r>
      <w:r w:rsidRPr="00C83A21">
        <w:rPr>
          <w:rFonts w:ascii="Times New Roman" w:hAnsi="Times New Roman" w:cs="Times New Roman"/>
          <w:i/>
          <w:iCs/>
        </w:rPr>
        <w:t>Mixed-Effects Logistic Regression Model</w:t>
      </w:r>
      <w:r>
        <w:rPr>
          <w:rFonts w:ascii="Times New Roman" w:hAnsi="Times New Roman" w:cs="Times New Roman"/>
          <w:i/>
          <w:iCs/>
        </w:rPr>
        <w:t xml:space="preserve"> of Change Recollection: Experiment 1</w:t>
      </w:r>
    </w:p>
    <w:tbl>
      <w:tblPr>
        <w:tblStyle w:val="TableGrid"/>
        <w:tblW w:w="0" w:type="auto"/>
        <w:tblLook w:val="04A0" w:firstRow="1" w:lastRow="0" w:firstColumn="1" w:lastColumn="0" w:noHBand="0" w:noVBand="1"/>
      </w:tblPr>
      <w:tblGrid>
        <w:gridCol w:w="4945"/>
        <w:gridCol w:w="2610"/>
        <w:gridCol w:w="1795"/>
      </w:tblGrid>
      <w:tr w:rsidR="00630A3C" w14:paraId="73778D32" w14:textId="77777777" w:rsidTr="00630A3C">
        <w:tc>
          <w:tcPr>
            <w:tcW w:w="4945" w:type="dxa"/>
            <w:tcBorders>
              <w:left w:val="nil"/>
              <w:bottom w:val="nil"/>
              <w:right w:val="nil"/>
            </w:tcBorders>
          </w:tcPr>
          <w:p w14:paraId="074FB980" w14:textId="77777777" w:rsidR="00630A3C" w:rsidRDefault="00630A3C" w:rsidP="00630A3C">
            <w:pPr>
              <w:rPr>
                <w:rFonts w:ascii="Times New Roman" w:hAnsi="Times New Roman" w:cs="Times New Roman"/>
              </w:rPr>
            </w:pPr>
          </w:p>
        </w:tc>
        <w:tc>
          <w:tcPr>
            <w:tcW w:w="2610" w:type="dxa"/>
            <w:tcBorders>
              <w:left w:val="nil"/>
              <w:bottom w:val="nil"/>
              <w:right w:val="nil"/>
            </w:tcBorders>
          </w:tcPr>
          <w:p w14:paraId="188C21EB" w14:textId="77777777" w:rsidR="00630A3C" w:rsidRDefault="00630A3C" w:rsidP="00630A3C">
            <w:pPr>
              <w:rPr>
                <w:rFonts w:ascii="Times New Roman" w:hAnsi="Times New Roman" w:cs="Times New Roman"/>
              </w:rPr>
            </w:pPr>
          </w:p>
        </w:tc>
        <w:tc>
          <w:tcPr>
            <w:tcW w:w="1795" w:type="dxa"/>
            <w:tcBorders>
              <w:left w:val="nil"/>
              <w:bottom w:val="nil"/>
              <w:right w:val="nil"/>
            </w:tcBorders>
          </w:tcPr>
          <w:p w14:paraId="52FDF39C" w14:textId="77777777" w:rsidR="00630A3C" w:rsidRDefault="00630A3C" w:rsidP="00630A3C">
            <w:pPr>
              <w:rPr>
                <w:rFonts w:ascii="Times New Roman" w:hAnsi="Times New Roman" w:cs="Times New Roman"/>
              </w:rPr>
            </w:pPr>
          </w:p>
        </w:tc>
      </w:tr>
      <w:tr w:rsidR="00630A3C" w14:paraId="1A70D0FF" w14:textId="77777777" w:rsidTr="00630A3C">
        <w:tc>
          <w:tcPr>
            <w:tcW w:w="4945" w:type="dxa"/>
            <w:tcBorders>
              <w:top w:val="nil"/>
              <w:left w:val="nil"/>
              <w:bottom w:val="nil"/>
              <w:right w:val="nil"/>
            </w:tcBorders>
            <w:vAlign w:val="center"/>
          </w:tcPr>
          <w:p w14:paraId="4C70BC16" w14:textId="4B94DFCA" w:rsidR="00630A3C" w:rsidRDefault="00630A3C" w:rsidP="00630A3C">
            <w:pPr>
              <w:rPr>
                <w:rFonts w:ascii="Times New Roman" w:hAnsi="Times New Roman" w:cs="Times New Roman"/>
              </w:rPr>
            </w:pPr>
            <w:r w:rsidRPr="001F147C">
              <w:rPr>
                <w:rFonts w:ascii="Times New Roman" w:hAnsi="Times New Roman" w:cs="Times New Roman"/>
              </w:rPr>
              <w:t>Predictor</w:t>
            </w:r>
          </w:p>
        </w:tc>
        <w:tc>
          <w:tcPr>
            <w:tcW w:w="2610" w:type="dxa"/>
            <w:tcBorders>
              <w:top w:val="nil"/>
              <w:left w:val="nil"/>
              <w:bottom w:val="nil"/>
              <w:right w:val="nil"/>
            </w:tcBorders>
            <w:vAlign w:val="center"/>
          </w:tcPr>
          <w:p w14:paraId="1BEC7AD3" w14:textId="295A37A7" w:rsidR="00630A3C" w:rsidRDefault="00630A3C" w:rsidP="00630A3C">
            <w:pPr>
              <w:jc w:val="center"/>
              <w:rPr>
                <w:rFonts w:ascii="Times New Roman" w:hAnsi="Times New Roman" w:cs="Times New Roman"/>
              </w:rPr>
            </w:pPr>
            <w:r w:rsidRPr="001F147C">
              <w:rPr>
                <w:rStyle w:val="cl-9c929bd2"/>
                <w:rFonts w:ascii="Times New Roman" w:hAnsi="Times New Roman" w:cs="Times New Roman"/>
                <w:i/>
                <w:iCs/>
                <w:color w:val="000000"/>
              </w:rPr>
              <w:t>OR (95% CI)</w:t>
            </w:r>
          </w:p>
        </w:tc>
        <w:tc>
          <w:tcPr>
            <w:tcW w:w="1795" w:type="dxa"/>
            <w:tcBorders>
              <w:top w:val="nil"/>
              <w:left w:val="nil"/>
              <w:bottom w:val="nil"/>
              <w:right w:val="nil"/>
            </w:tcBorders>
            <w:vAlign w:val="center"/>
          </w:tcPr>
          <w:p w14:paraId="5A30BA88" w14:textId="0515D165" w:rsidR="00630A3C" w:rsidRDefault="00630A3C" w:rsidP="00630A3C">
            <w:pPr>
              <w:jc w:val="center"/>
              <w:rPr>
                <w:rFonts w:ascii="Times New Roman" w:hAnsi="Times New Roman" w:cs="Times New Roman"/>
              </w:rPr>
            </w:pPr>
            <w:r w:rsidRPr="001F147C">
              <w:rPr>
                <w:rStyle w:val="cl-9c929bd2"/>
                <w:rFonts w:ascii="Times New Roman" w:hAnsi="Times New Roman" w:cs="Times New Roman"/>
                <w:i/>
                <w:iCs/>
                <w:color w:val="000000"/>
              </w:rPr>
              <w:t>p</w:t>
            </w:r>
          </w:p>
        </w:tc>
      </w:tr>
      <w:tr w:rsidR="00630A3C" w14:paraId="13CD2874" w14:textId="77777777" w:rsidTr="00630A3C">
        <w:tc>
          <w:tcPr>
            <w:tcW w:w="4945" w:type="dxa"/>
            <w:tcBorders>
              <w:top w:val="nil"/>
              <w:left w:val="nil"/>
              <w:bottom w:val="single" w:sz="4" w:space="0" w:color="auto"/>
              <w:right w:val="nil"/>
            </w:tcBorders>
          </w:tcPr>
          <w:p w14:paraId="750E7517" w14:textId="77777777" w:rsidR="00630A3C" w:rsidRDefault="00630A3C" w:rsidP="00630A3C">
            <w:pPr>
              <w:rPr>
                <w:rFonts w:ascii="Times New Roman" w:hAnsi="Times New Roman" w:cs="Times New Roman"/>
              </w:rPr>
            </w:pPr>
          </w:p>
        </w:tc>
        <w:tc>
          <w:tcPr>
            <w:tcW w:w="2610" w:type="dxa"/>
            <w:tcBorders>
              <w:top w:val="nil"/>
              <w:left w:val="nil"/>
              <w:bottom w:val="single" w:sz="4" w:space="0" w:color="auto"/>
              <w:right w:val="nil"/>
            </w:tcBorders>
          </w:tcPr>
          <w:p w14:paraId="46AEE4DF" w14:textId="77777777" w:rsidR="00630A3C" w:rsidRDefault="00630A3C" w:rsidP="00630A3C">
            <w:pPr>
              <w:rPr>
                <w:rFonts w:ascii="Times New Roman" w:hAnsi="Times New Roman" w:cs="Times New Roman"/>
              </w:rPr>
            </w:pPr>
          </w:p>
        </w:tc>
        <w:tc>
          <w:tcPr>
            <w:tcW w:w="1795" w:type="dxa"/>
            <w:tcBorders>
              <w:top w:val="nil"/>
              <w:left w:val="nil"/>
              <w:bottom w:val="single" w:sz="4" w:space="0" w:color="auto"/>
              <w:right w:val="nil"/>
            </w:tcBorders>
          </w:tcPr>
          <w:p w14:paraId="3E8F200B" w14:textId="77777777" w:rsidR="00630A3C" w:rsidRDefault="00630A3C" w:rsidP="00630A3C">
            <w:pPr>
              <w:rPr>
                <w:rFonts w:ascii="Times New Roman" w:hAnsi="Times New Roman" w:cs="Times New Roman"/>
              </w:rPr>
            </w:pPr>
          </w:p>
        </w:tc>
      </w:tr>
      <w:tr w:rsidR="00630A3C" w14:paraId="429B25D8" w14:textId="77777777" w:rsidTr="00630A3C">
        <w:tc>
          <w:tcPr>
            <w:tcW w:w="4945" w:type="dxa"/>
            <w:tcBorders>
              <w:left w:val="nil"/>
              <w:bottom w:val="nil"/>
              <w:right w:val="nil"/>
            </w:tcBorders>
          </w:tcPr>
          <w:p w14:paraId="4095B78B" w14:textId="77777777" w:rsidR="00630A3C" w:rsidRDefault="00630A3C" w:rsidP="00630A3C">
            <w:pPr>
              <w:rPr>
                <w:rFonts w:ascii="Times New Roman" w:hAnsi="Times New Roman" w:cs="Times New Roman"/>
              </w:rPr>
            </w:pPr>
          </w:p>
        </w:tc>
        <w:tc>
          <w:tcPr>
            <w:tcW w:w="2610" w:type="dxa"/>
            <w:tcBorders>
              <w:left w:val="nil"/>
              <w:bottom w:val="nil"/>
              <w:right w:val="nil"/>
            </w:tcBorders>
          </w:tcPr>
          <w:p w14:paraId="4AAF1B53" w14:textId="77777777" w:rsidR="00630A3C" w:rsidRDefault="00630A3C" w:rsidP="00630A3C">
            <w:pPr>
              <w:rPr>
                <w:rFonts w:ascii="Times New Roman" w:hAnsi="Times New Roman" w:cs="Times New Roman"/>
              </w:rPr>
            </w:pPr>
          </w:p>
        </w:tc>
        <w:tc>
          <w:tcPr>
            <w:tcW w:w="1795" w:type="dxa"/>
            <w:tcBorders>
              <w:left w:val="nil"/>
              <w:bottom w:val="nil"/>
              <w:right w:val="nil"/>
            </w:tcBorders>
          </w:tcPr>
          <w:p w14:paraId="3AB81219" w14:textId="77777777" w:rsidR="00630A3C" w:rsidRDefault="00630A3C" w:rsidP="00630A3C">
            <w:pPr>
              <w:rPr>
                <w:rFonts w:ascii="Times New Roman" w:hAnsi="Times New Roman" w:cs="Times New Roman"/>
              </w:rPr>
            </w:pPr>
          </w:p>
        </w:tc>
      </w:tr>
      <w:tr w:rsidR="00630A3C" w14:paraId="620994C2" w14:textId="77777777" w:rsidTr="00630A3C">
        <w:tc>
          <w:tcPr>
            <w:tcW w:w="4945" w:type="dxa"/>
            <w:tcBorders>
              <w:top w:val="nil"/>
              <w:left w:val="nil"/>
              <w:bottom w:val="nil"/>
              <w:right w:val="nil"/>
            </w:tcBorders>
            <w:vAlign w:val="center"/>
          </w:tcPr>
          <w:p w14:paraId="5507A45D" w14:textId="580D0D86"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w:t>
            </w:r>
          </w:p>
        </w:tc>
        <w:tc>
          <w:tcPr>
            <w:tcW w:w="2610" w:type="dxa"/>
            <w:tcBorders>
              <w:top w:val="nil"/>
              <w:left w:val="nil"/>
              <w:bottom w:val="nil"/>
              <w:right w:val="nil"/>
            </w:tcBorders>
            <w:vAlign w:val="center"/>
          </w:tcPr>
          <w:p w14:paraId="213955E9" w14:textId="07CCBB3B"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0.98 (0.67, 1.45)</w:t>
            </w:r>
          </w:p>
        </w:tc>
        <w:tc>
          <w:tcPr>
            <w:tcW w:w="1795" w:type="dxa"/>
            <w:tcBorders>
              <w:top w:val="nil"/>
              <w:left w:val="nil"/>
              <w:bottom w:val="nil"/>
              <w:right w:val="nil"/>
            </w:tcBorders>
            <w:vAlign w:val="center"/>
          </w:tcPr>
          <w:p w14:paraId="2FA1821E" w14:textId="543768FA"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.929</w:t>
            </w:r>
          </w:p>
        </w:tc>
      </w:tr>
      <w:tr w:rsidR="00630A3C" w14:paraId="2545DCF7" w14:textId="77777777" w:rsidTr="00630A3C">
        <w:tc>
          <w:tcPr>
            <w:tcW w:w="4945" w:type="dxa"/>
            <w:tcBorders>
              <w:top w:val="nil"/>
              <w:left w:val="nil"/>
              <w:bottom w:val="nil"/>
              <w:right w:val="nil"/>
            </w:tcBorders>
            <w:vAlign w:val="center"/>
          </w:tcPr>
          <w:p w14:paraId="249CCAD8" w14:textId="6CC30E8B" w:rsidR="00630A3C" w:rsidRPr="00630A3C" w:rsidRDefault="00630A3C" w:rsidP="00630A3C">
            <w:pPr>
              <w:rPr>
                <w:rFonts w:ascii="Times New Roman" w:hAnsi="Times New Roman" w:cs="Times New Roman"/>
                <w:b/>
                <w:bCs/>
              </w:rPr>
            </w:pPr>
            <w:r w:rsidRPr="00630A3C">
              <w:rPr>
                <w:rStyle w:val="cl-7e330c6e"/>
                <w:rFonts w:ascii="Times New Roman" w:hAnsi="Times New Roman" w:cs="Times New Roman"/>
                <w:b/>
                <w:bCs/>
                <w:color w:val="000000"/>
              </w:rPr>
              <w:t>Site × Item Type</w:t>
            </w:r>
          </w:p>
        </w:tc>
        <w:tc>
          <w:tcPr>
            <w:tcW w:w="2610" w:type="dxa"/>
            <w:tcBorders>
              <w:top w:val="nil"/>
              <w:left w:val="nil"/>
              <w:bottom w:val="nil"/>
              <w:right w:val="nil"/>
            </w:tcBorders>
            <w:vAlign w:val="center"/>
          </w:tcPr>
          <w:p w14:paraId="2E1E7751" w14:textId="1211CE87" w:rsidR="00630A3C" w:rsidRPr="00630A3C" w:rsidRDefault="00630A3C" w:rsidP="00630A3C">
            <w:pPr>
              <w:rPr>
                <w:rFonts w:ascii="Times New Roman" w:hAnsi="Times New Roman" w:cs="Times New Roman"/>
                <w:b/>
                <w:bCs/>
              </w:rPr>
            </w:pPr>
            <w:r w:rsidRPr="00630A3C">
              <w:rPr>
                <w:rStyle w:val="cl-7e330c6e"/>
                <w:rFonts w:ascii="Times New Roman" w:hAnsi="Times New Roman" w:cs="Times New Roman"/>
                <w:b/>
                <w:bCs/>
                <w:color w:val="000000"/>
              </w:rPr>
              <w:t>0.61 (0.44, 0.86)</w:t>
            </w:r>
          </w:p>
        </w:tc>
        <w:tc>
          <w:tcPr>
            <w:tcW w:w="1795" w:type="dxa"/>
            <w:tcBorders>
              <w:top w:val="nil"/>
              <w:left w:val="nil"/>
              <w:bottom w:val="nil"/>
              <w:right w:val="nil"/>
            </w:tcBorders>
            <w:vAlign w:val="center"/>
          </w:tcPr>
          <w:p w14:paraId="61D436C4" w14:textId="502CD766" w:rsidR="00630A3C" w:rsidRPr="00630A3C" w:rsidRDefault="00630A3C" w:rsidP="00630A3C">
            <w:pPr>
              <w:rPr>
                <w:rFonts w:ascii="Times New Roman" w:hAnsi="Times New Roman" w:cs="Times New Roman"/>
                <w:b/>
                <w:bCs/>
              </w:rPr>
            </w:pPr>
            <w:r w:rsidRPr="00630A3C">
              <w:rPr>
                <w:rStyle w:val="cl-7e330c6e"/>
                <w:rFonts w:ascii="Times New Roman" w:hAnsi="Times New Roman" w:cs="Times New Roman"/>
                <w:b/>
                <w:bCs/>
                <w:color w:val="000000"/>
              </w:rPr>
              <w:t>= .004</w:t>
            </w:r>
          </w:p>
        </w:tc>
      </w:tr>
      <w:tr w:rsidR="00630A3C" w14:paraId="6273F69A" w14:textId="77777777" w:rsidTr="00630A3C">
        <w:tc>
          <w:tcPr>
            <w:tcW w:w="4945" w:type="dxa"/>
            <w:tcBorders>
              <w:top w:val="nil"/>
              <w:left w:val="nil"/>
              <w:bottom w:val="nil"/>
              <w:right w:val="nil"/>
            </w:tcBorders>
            <w:vAlign w:val="center"/>
          </w:tcPr>
          <w:p w14:paraId="067C4487" w14:textId="63505365"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Retention Interval</w:t>
            </w:r>
          </w:p>
        </w:tc>
        <w:tc>
          <w:tcPr>
            <w:tcW w:w="2610" w:type="dxa"/>
            <w:tcBorders>
              <w:top w:val="nil"/>
              <w:left w:val="nil"/>
              <w:bottom w:val="nil"/>
              <w:right w:val="nil"/>
            </w:tcBorders>
            <w:vAlign w:val="center"/>
          </w:tcPr>
          <w:p w14:paraId="685D933B" w14:textId="1B9C46C0"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1.03 (0.84, 1.26)</w:t>
            </w:r>
          </w:p>
        </w:tc>
        <w:tc>
          <w:tcPr>
            <w:tcW w:w="1795" w:type="dxa"/>
            <w:tcBorders>
              <w:top w:val="nil"/>
              <w:left w:val="nil"/>
              <w:bottom w:val="nil"/>
              <w:right w:val="nil"/>
            </w:tcBorders>
            <w:vAlign w:val="center"/>
          </w:tcPr>
          <w:p w14:paraId="68E6345E" w14:textId="5552ED4B"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.757</w:t>
            </w:r>
          </w:p>
        </w:tc>
      </w:tr>
      <w:tr w:rsidR="00630A3C" w14:paraId="25A5B6A3" w14:textId="77777777" w:rsidTr="00630A3C">
        <w:tc>
          <w:tcPr>
            <w:tcW w:w="4945" w:type="dxa"/>
            <w:tcBorders>
              <w:top w:val="nil"/>
              <w:left w:val="nil"/>
              <w:bottom w:val="nil"/>
              <w:right w:val="nil"/>
            </w:tcBorders>
            <w:vAlign w:val="center"/>
          </w:tcPr>
          <w:p w14:paraId="4793D7B9" w14:textId="69664344"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Lag</w:t>
            </w:r>
          </w:p>
        </w:tc>
        <w:tc>
          <w:tcPr>
            <w:tcW w:w="2610" w:type="dxa"/>
            <w:tcBorders>
              <w:top w:val="nil"/>
              <w:left w:val="nil"/>
              <w:bottom w:val="nil"/>
              <w:right w:val="nil"/>
            </w:tcBorders>
            <w:vAlign w:val="center"/>
          </w:tcPr>
          <w:p w14:paraId="0DC7C102" w14:textId="132F6C8F"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1.07 (0.94, 1.22)</w:t>
            </w:r>
          </w:p>
        </w:tc>
        <w:tc>
          <w:tcPr>
            <w:tcW w:w="1795" w:type="dxa"/>
            <w:tcBorders>
              <w:top w:val="nil"/>
              <w:left w:val="nil"/>
              <w:bottom w:val="nil"/>
              <w:right w:val="nil"/>
            </w:tcBorders>
            <w:vAlign w:val="center"/>
          </w:tcPr>
          <w:p w14:paraId="43441350" w14:textId="1D647029"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.294</w:t>
            </w:r>
          </w:p>
        </w:tc>
      </w:tr>
      <w:tr w:rsidR="00630A3C" w14:paraId="17B284D1" w14:textId="77777777" w:rsidTr="00630A3C">
        <w:tc>
          <w:tcPr>
            <w:tcW w:w="4945" w:type="dxa"/>
            <w:tcBorders>
              <w:top w:val="nil"/>
              <w:left w:val="nil"/>
              <w:bottom w:val="nil"/>
              <w:right w:val="nil"/>
            </w:tcBorders>
            <w:vAlign w:val="center"/>
          </w:tcPr>
          <w:p w14:paraId="617AAE7E" w14:textId="312F8FF0"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Lag²</w:t>
            </w:r>
          </w:p>
        </w:tc>
        <w:tc>
          <w:tcPr>
            <w:tcW w:w="2610" w:type="dxa"/>
            <w:tcBorders>
              <w:top w:val="nil"/>
              <w:left w:val="nil"/>
              <w:bottom w:val="nil"/>
              <w:right w:val="nil"/>
            </w:tcBorders>
            <w:vAlign w:val="center"/>
          </w:tcPr>
          <w:p w14:paraId="3A850DF0" w14:textId="08B1C920"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0.92 (0.77, 1.11)</w:t>
            </w:r>
          </w:p>
        </w:tc>
        <w:tc>
          <w:tcPr>
            <w:tcW w:w="1795" w:type="dxa"/>
            <w:tcBorders>
              <w:top w:val="nil"/>
              <w:left w:val="nil"/>
              <w:bottom w:val="nil"/>
              <w:right w:val="nil"/>
            </w:tcBorders>
            <w:vAlign w:val="center"/>
          </w:tcPr>
          <w:p w14:paraId="1D7474D3" w14:textId="277D896C"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.401</w:t>
            </w:r>
          </w:p>
        </w:tc>
      </w:tr>
      <w:tr w:rsidR="00630A3C" w14:paraId="2F88721E" w14:textId="77777777" w:rsidTr="00630A3C">
        <w:tc>
          <w:tcPr>
            <w:tcW w:w="4945" w:type="dxa"/>
            <w:tcBorders>
              <w:top w:val="nil"/>
              <w:left w:val="nil"/>
              <w:bottom w:val="nil"/>
              <w:right w:val="nil"/>
            </w:tcBorders>
            <w:vAlign w:val="center"/>
          </w:tcPr>
          <w:p w14:paraId="4652EAF6" w14:textId="160DC1F0"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Item Type × Retention Interval</w:t>
            </w:r>
          </w:p>
        </w:tc>
        <w:tc>
          <w:tcPr>
            <w:tcW w:w="2610" w:type="dxa"/>
            <w:tcBorders>
              <w:top w:val="nil"/>
              <w:left w:val="nil"/>
              <w:bottom w:val="nil"/>
              <w:right w:val="nil"/>
            </w:tcBorders>
            <w:vAlign w:val="center"/>
          </w:tcPr>
          <w:p w14:paraId="760CC737" w14:textId="28D5D587"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0.80 (0.58, 1.12)</w:t>
            </w:r>
          </w:p>
        </w:tc>
        <w:tc>
          <w:tcPr>
            <w:tcW w:w="1795" w:type="dxa"/>
            <w:tcBorders>
              <w:top w:val="nil"/>
              <w:left w:val="nil"/>
              <w:bottom w:val="nil"/>
              <w:right w:val="nil"/>
            </w:tcBorders>
            <w:vAlign w:val="center"/>
          </w:tcPr>
          <w:p w14:paraId="63437FBD" w14:textId="2E6D5E81"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.197</w:t>
            </w:r>
          </w:p>
        </w:tc>
      </w:tr>
      <w:tr w:rsidR="00630A3C" w14:paraId="06F14562" w14:textId="77777777" w:rsidTr="00630A3C">
        <w:tc>
          <w:tcPr>
            <w:tcW w:w="4945" w:type="dxa"/>
            <w:tcBorders>
              <w:top w:val="nil"/>
              <w:left w:val="nil"/>
              <w:bottom w:val="nil"/>
              <w:right w:val="nil"/>
            </w:tcBorders>
            <w:vAlign w:val="center"/>
          </w:tcPr>
          <w:p w14:paraId="6CDE62AC" w14:textId="34CF5920"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Item Type × Lag</w:t>
            </w:r>
          </w:p>
        </w:tc>
        <w:tc>
          <w:tcPr>
            <w:tcW w:w="2610" w:type="dxa"/>
            <w:tcBorders>
              <w:top w:val="nil"/>
              <w:left w:val="nil"/>
              <w:bottom w:val="nil"/>
              <w:right w:val="nil"/>
            </w:tcBorders>
            <w:vAlign w:val="center"/>
          </w:tcPr>
          <w:p w14:paraId="2A7C4D48" w14:textId="119AE76F"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0.92 (0.74, 1.13)</w:t>
            </w:r>
          </w:p>
        </w:tc>
        <w:tc>
          <w:tcPr>
            <w:tcW w:w="1795" w:type="dxa"/>
            <w:tcBorders>
              <w:top w:val="nil"/>
              <w:left w:val="nil"/>
              <w:bottom w:val="nil"/>
              <w:right w:val="nil"/>
            </w:tcBorders>
            <w:vAlign w:val="center"/>
          </w:tcPr>
          <w:p w14:paraId="7DAD931A" w14:textId="7EAD59BF"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.421</w:t>
            </w:r>
          </w:p>
        </w:tc>
      </w:tr>
      <w:tr w:rsidR="00630A3C" w14:paraId="5DDD5A87" w14:textId="77777777" w:rsidTr="00630A3C">
        <w:tc>
          <w:tcPr>
            <w:tcW w:w="4945" w:type="dxa"/>
            <w:tcBorders>
              <w:top w:val="nil"/>
              <w:left w:val="nil"/>
              <w:bottom w:val="nil"/>
              <w:right w:val="nil"/>
            </w:tcBorders>
            <w:vAlign w:val="center"/>
          </w:tcPr>
          <w:p w14:paraId="5C977193" w14:textId="5B58FF14"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Retention Interval × Lag</w:t>
            </w:r>
          </w:p>
        </w:tc>
        <w:tc>
          <w:tcPr>
            <w:tcW w:w="2610" w:type="dxa"/>
            <w:tcBorders>
              <w:top w:val="nil"/>
              <w:left w:val="nil"/>
              <w:bottom w:val="nil"/>
              <w:right w:val="nil"/>
            </w:tcBorders>
            <w:vAlign w:val="center"/>
          </w:tcPr>
          <w:p w14:paraId="38ECFB48" w14:textId="003E8480"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0.91 (0.81, 1.04)</w:t>
            </w:r>
          </w:p>
        </w:tc>
        <w:tc>
          <w:tcPr>
            <w:tcW w:w="1795" w:type="dxa"/>
            <w:tcBorders>
              <w:top w:val="nil"/>
              <w:left w:val="nil"/>
              <w:bottom w:val="nil"/>
              <w:right w:val="nil"/>
            </w:tcBorders>
            <w:vAlign w:val="center"/>
          </w:tcPr>
          <w:p w14:paraId="7670BBB1" w14:textId="796DDAFE"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.167</w:t>
            </w:r>
          </w:p>
        </w:tc>
      </w:tr>
      <w:tr w:rsidR="00630A3C" w14:paraId="3AE733D3" w14:textId="77777777" w:rsidTr="00630A3C">
        <w:tc>
          <w:tcPr>
            <w:tcW w:w="4945" w:type="dxa"/>
            <w:tcBorders>
              <w:top w:val="nil"/>
              <w:left w:val="nil"/>
              <w:bottom w:val="nil"/>
              <w:right w:val="nil"/>
            </w:tcBorders>
            <w:vAlign w:val="center"/>
          </w:tcPr>
          <w:p w14:paraId="16259762" w14:textId="067740D5"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Item Type × Lag²</w:t>
            </w:r>
          </w:p>
        </w:tc>
        <w:tc>
          <w:tcPr>
            <w:tcW w:w="2610" w:type="dxa"/>
            <w:tcBorders>
              <w:top w:val="nil"/>
              <w:left w:val="nil"/>
              <w:bottom w:val="nil"/>
              <w:right w:val="nil"/>
            </w:tcBorders>
            <w:vAlign w:val="center"/>
          </w:tcPr>
          <w:p w14:paraId="3B2D3A7B" w14:textId="27FEE54D"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1.18 (0.88, 1.59)</w:t>
            </w:r>
          </w:p>
        </w:tc>
        <w:tc>
          <w:tcPr>
            <w:tcW w:w="1795" w:type="dxa"/>
            <w:tcBorders>
              <w:top w:val="nil"/>
              <w:left w:val="nil"/>
              <w:bottom w:val="nil"/>
              <w:right w:val="nil"/>
            </w:tcBorders>
            <w:vAlign w:val="center"/>
          </w:tcPr>
          <w:p w14:paraId="51295D25" w14:textId="78AF7E1B"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.263</w:t>
            </w:r>
          </w:p>
        </w:tc>
      </w:tr>
      <w:tr w:rsidR="00630A3C" w14:paraId="64B72D9F" w14:textId="77777777" w:rsidTr="00630A3C">
        <w:tc>
          <w:tcPr>
            <w:tcW w:w="4945" w:type="dxa"/>
            <w:tcBorders>
              <w:top w:val="nil"/>
              <w:left w:val="nil"/>
              <w:bottom w:val="nil"/>
              <w:right w:val="nil"/>
            </w:tcBorders>
            <w:vAlign w:val="center"/>
          </w:tcPr>
          <w:p w14:paraId="522E50C9" w14:textId="7F85C86B"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Retention Interval × Lag²</w:t>
            </w:r>
          </w:p>
        </w:tc>
        <w:tc>
          <w:tcPr>
            <w:tcW w:w="2610" w:type="dxa"/>
            <w:tcBorders>
              <w:top w:val="nil"/>
              <w:left w:val="nil"/>
              <w:bottom w:val="nil"/>
              <w:right w:val="nil"/>
            </w:tcBorders>
            <w:vAlign w:val="center"/>
          </w:tcPr>
          <w:p w14:paraId="55DE04BD" w14:textId="4A669F64"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0.94 (0.79, 1.13)</w:t>
            </w:r>
          </w:p>
        </w:tc>
        <w:tc>
          <w:tcPr>
            <w:tcW w:w="1795" w:type="dxa"/>
            <w:tcBorders>
              <w:top w:val="nil"/>
              <w:left w:val="nil"/>
              <w:bottom w:val="nil"/>
              <w:right w:val="nil"/>
            </w:tcBorders>
            <w:vAlign w:val="center"/>
          </w:tcPr>
          <w:p w14:paraId="416898B5" w14:textId="5DFD962B"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.520</w:t>
            </w:r>
          </w:p>
        </w:tc>
      </w:tr>
      <w:tr w:rsidR="00630A3C" w14:paraId="3F0939E5" w14:textId="77777777" w:rsidTr="00630A3C">
        <w:tc>
          <w:tcPr>
            <w:tcW w:w="4945" w:type="dxa"/>
            <w:tcBorders>
              <w:top w:val="nil"/>
              <w:left w:val="nil"/>
              <w:bottom w:val="nil"/>
              <w:right w:val="nil"/>
            </w:tcBorders>
            <w:vAlign w:val="center"/>
          </w:tcPr>
          <w:p w14:paraId="6E8B5D3B" w14:textId="6476DD77"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Item Type × Retention Interval × Lag</w:t>
            </w:r>
          </w:p>
        </w:tc>
        <w:tc>
          <w:tcPr>
            <w:tcW w:w="2610" w:type="dxa"/>
            <w:tcBorders>
              <w:top w:val="nil"/>
              <w:left w:val="nil"/>
              <w:bottom w:val="nil"/>
              <w:right w:val="nil"/>
            </w:tcBorders>
            <w:vAlign w:val="center"/>
          </w:tcPr>
          <w:p w14:paraId="7384A4AE" w14:textId="3F1B0302"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1.01 (0.82, 1.24)</w:t>
            </w:r>
          </w:p>
        </w:tc>
        <w:tc>
          <w:tcPr>
            <w:tcW w:w="1795" w:type="dxa"/>
            <w:tcBorders>
              <w:top w:val="nil"/>
              <w:left w:val="nil"/>
              <w:bottom w:val="nil"/>
              <w:right w:val="nil"/>
            </w:tcBorders>
            <w:vAlign w:val="center"/>
          </w:tcPr>
          <w:p w14:paraId="42AE97FA" w14:textId="0A4F4955"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.927</w:t>
            </w:r>
          </w:p>
        </w:tc>
      </w:tr>
      <w:tr w:rsidR="00630A3C" w14:paraId="0136FC53" w14:textId="77777777" w:rsidTr="00630A3C">
        <w:tc>
          <w:tcPr>
            <w:tcW w:w="4945" w:type="dxa"/>
            <w:tcBorders>
              <w:top w:val="nil"/>
              <w:left w:val="nil"/>
              <w:bottom w:val="nil"/>
              <w:right w:val="nil"/>
            </w:tcBorders>
            <w:vAlign w:val="center"/>
          </w:tcPr>
          <w:p w14:paraId="74EC3F03" w14:textId="1EBD010C"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Site × Item Type × Retention Interval × Lag²</w:t>
            </w:r>
          </w:p>
        </w:tc>
        <w:tc>
          <w:tcPr>
            <w:tcW w:w="2610" w:type="dxa"/>
            <w:tcBorders>
              <w:top w:val="nil"/>
              <w:left w:val="nil"/>
              <w:bottom w:val="nil"/>
              <w:right w:val="nil"/>
            </w:tcBorders>
            <w:vAlign w:val="center"/>
          </w:tcPr>
          <w:p w14:paraId="263A5BFD" w14:textId="53DDE18E"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1.31 (0.97, 1.76)</w:t>
            </w:r>
          </w:p>
        </w:tc>
        <w:tc>
          <w:tcPr>
            <w:tcW w:w="1795" w:type="dxa"/>
            <w:tcBorders>
              <w:top w:val="nil"/>
              <w:left w:val="nil"/>
              <w:bottom w:val="nil"/>
              <w:right w:val="nil"/>
            </w:tcBorders>
            <w:vAlign w:val="center"/>
          </w:tcPr>
          <w:p w14:paraId="27E7C32A" w14:textId="0222E745" w:rsidR="00630A3C" w:rsidRPr="00630A3C" w:rsidRDefault="00630A3C" w:rsidP="00630A3C">
            <w:pPr>
              <w:rPr>
                <w:rFonts w:ascii="Times New Roman" w:hAnsi="Times New Roman" w:cs="Times New Roman"/>
              </w:rPr>
            </w:pPr>
            <w:r w:rsidRPr="00630A3C">
              <w:rPr>
                <w:rStyle w:val="cl-7e330c6e"/>
                <w:rFonts w:ascii="Times New Roman" w:hAnsi="Times New Roman" w:cs="Times New Roman"/>
                <w:color w:val="000000"/>
              </w:rPr>
              <w:t>= .074</w:t>
            </w:r>
          </w:p>
        </w:tc>
      </w:tr>
      <w:tr w:rsidR="00630A3C" w14:paraId="20AEB715" w14:textId="77777777" w:rsidTr="00630A3C">
        <w:tc>
          <w:tcPr>
            <w:tcW w:w="4945" w:type="dxa"/>
            <w:tcBorders>
              <w:top w:val="nil"/>
              <w:left w:val="nil"/>
              <w:right w:val="nil"/>
            </w:tcBorders>
            <w:vAlign w:val="center"/>
          </w:tcPr>
          <w:p w14:paraId="0F83FC10" w14:textId="77777777" w:rsidR="00630A3C" w:rsidRDefault="00630A3C" w:rsidP="00630A3C">
            <w:pPr>
              <w:rPr>
                <w:rStyle w:val="cl-7e330c6e"/>
                <w:rFonts w:ascii="Arial" w:hAnsi="Arial" w:cs="Arial"/>
                <w:color w:val="000000"/>
                <w:sz w:val="22"/>
                <w:szCs w:val="22"/>
              </w:rPr>
            </w:pPr>
          </w:p>
        </w:tc>
        <w:tc>
          <w:tcPr>
            <w:tcW w:w="2610" w:type="dxa"/>
            <w:tcBorders>
              <w:top w:val="nil"/>
              <w:left w:val="nil"/>
              <w:right w:val="nil"/>
            </w:tcBorders>
            <w:vAlign w:val="center"/>
          </w:tcPr>
          <w:p w14:paraId="5569B7B8" w14:textId="77777777" w:rsidR="00630A3C" w:rsidRDefault="00630A3C" w:rsidP="00630A3C">
            <w:pPr>
              <w:rPr>
                <w:rStyle w:val="cl-7e330c6e"/>
                <w:rFonts w:ascii="Arial" w:hAnsi="Arial" w:cs="Arial"/>
                <w:color w:val="000000"/>
                <w:sz w:val="22"/>
                <w:szCs w:val="22"/>
              </w:rPr>
            </w:pPr>
          </w:p>
        </w:tc>
        <w:tc>
          <w:tcPr>
            <w:tcW w:w="1795" w:type="dxa"/>
            <w:tcBorders>
              <w:top w:val="nil"/>
              <w:left w:val="nil"/>
              <w:right w:val="nil"/>
            </w:tcBorders>
            <w:vAlign w:val="center"/>
          </w:tcPr>
          <w:p w14:paraId="53B9F9BD" w14:textId="77777777" w:rsidR="00630A3C" w:rsidRDefault="00630A3C" w:rsidP="00630A3C">
            <w:pPr>
              <w:rPr>
                <w:rStyle w:val="cl-7e330c6e"/>
                <w:rFonts w:ascii="Arial" w:hAnsi="Arial" w:cs="Arial"/>
                <w:color w:val="000000"/>
                <w:sz w:val="22"/>
                <w:szCs w:val="22"/>
              </w:rPr>
            </w:pPr>
          </w:p>
        </w:tc>
      </w:tr>
    </w:tbl>
    <w:p w14:paraId="0FF0FA9B" w14:textId="31CAE9AE" w:rsidR="00B371BB" w:rsidRDefault="00630A3C" w:rsidP="00630A3C">
      <w:pPr>
        <w:rPr>
          <w:rFonts w:ascii="Times New Roman" w:hAnsi="Times New Roman" w:cs="Times New Roman"/>
        </w:rPr>
      </w:pPr>
      <w:r w:rsidRPr="00D255B8">
        <w:rPr>
          <w:rStyle w:val="Strong"/>
          <w:rFonts w:ascii="Times New Roman" w:hAnsi="Times New Roman" w:cs="Times New Roman"/>
          <w:b w:val="0"/>
          <w:bCs w:val="0"/>
          <w:i/>
          <w:iCs/>
        </w:rPr>
        <w:t>Note.</w:t>
      </w:r>
      <w:r w:rsidRPr="00D255B8">
        <w:rPr>
          <w:rFonts w:ascii="Times New Roman" w:hAnsi="Times New Roman" w:cs="Times New Roman"/>
        </w:rPr>
        <w:t xml:space="preserve"> Predictors for Retention interval and</w:t>
      </w:r>
      <w:r>
        <w:rPr>
          <w:rFonts w:ascii="Times New Roman" w:hAnsi="Times New Roman" w:cs="Times New Roman"/>
        </w:rPr>
        <w:t xml:space="preserve"> Lag</w:t>
      </w:r>
      <w:r w:rsidRPr="000F2D20">
        <w:rPr>
          <w:rFonts w:ascii="Times New Roman" w:hAnsi="Times New Roman" w:cs="Times New Roman"/>
        </w:rPr>
        <w:t xml:space="preserve"> were standardized (mean-centered and scaled to unit variance) prior to model estimation to a</w:t>
      </w:r>
      <w:r>
        <w:rPr>
          <w:rFonts w:ascii="Times New Roman" w:hAnsi="Times New Roman" w:cs="Times New Roman"/>
        </w:rPr>
        <w:t>ddress model</w:t>
      </w:r>
      <w:r w:rsidRPr="000F2D20">
        <w:rPr>
          <w:rFonts w:ascii="Times New Roman" w:hAnsi="Times New Roman" w:cs="Times New Roman"/>
        </w:rPr>
        <w:t xml:space="preserve"> convergence</w:t>
      </w:r>
      <w:r>
        <w:rPr>
          <w:rFonts w:ascii="Times New Roman" w:hAnsi="Times New Roman" w:cs="Times New Roman"/>
        </w:rPr>
        <w:t xml:space="preserve"> issues</w:t>
      </w:r>
      <w:r w:rsidRPr="000F2D20">
        <w:rPr>
          <w:rFonts w:ascii="Times New Roman" w:hAnsi="Times New Roman" w:cs="Times New Roman"/>
        </w:rPr>
        <w:t>. Odds ratios (</w:t>
      </w:r>
      <w:r w:rsidRPr="00630A3C">
        <w:rPr>
          <w:rFonts w:ascii="Times New Roman" w:hAnsi="Times New Roman" w:cs="Times New Roman"/>
          <w:i/>
          <w:iCs/>
        </w:rPr>
        <w:t>ORs</w:t>
      </w:r>
      <w:r w:rsidRPr="000F2D20">
        <w:rPr>
          <w:rFonts w:ascii="Times New Roman" w:hAnsi="Times New Roman" w:cs="Times New Roman"/>
        </w:rPr>
        <w:t xml:space="preserve">) reflect the multiplicative change in the odds of </w:t>
      </w:r>
      <w:r>
        <w:rPr>
          <w:rFonts w:ascii="Times New Roman" w:hAnsi="Times New Roman" w:cs="Times New Roman"/>
        </w:rPr>
        <w:t xml:space="preserve">first-response </w:t>
      </w:r>
      <w:r w:rsidRPr="000F2D20">
        <w:rPr>
          <w:rFonts w:ascii="Times New Roman" w:hAnsi="Times New Roman" w:cs="Times New Roman"/>
        </w:rPr>
        <w:t>recall associated with a one standard deviation increase in the predictor, holding other variables constant. Interaction terms represent combined effects of standardized predictors.</w:t>
      </w:r>
      <w:r>
        <w:rPr>
          <w:rFonts w:ascii="Times New Roman" w:hAnsi="Times New Roman" w:cs="Times New Roman"/>
        </w:rPr>
        <w:t xml:space="preserve"> </w:t>
      </w:r>
      <w:r w:rsidRPr="000B0CB3">
        <w:rPr>
          <w:rFonts w:ascii="Times New Roman" w:hAnsi="Times New Roman" w:cs="Times New Roman"/>
        </w:rPr>
        <w:t xml:space="preserve">For categorical contrasts, </w:t>
      </w:r>
      <w:r>
        <w:rPr>
          <w:rStyle w:val="Emphasis"/>
          <w:rFonts w:ascii="Times New Roman" w:hAnsi="Times New Roman" w:cs="Times New Roman"/>
          <w:i w:val="0"/>
          <w:iCs w:val="0"/>
        </w:rPr>
        <w:t xml:space="preserve">UNCG </w:t>
      </w:r>
      <w:r w:rsidRPr="000B0CB3">
        <w:rPr>
          <w:rFonts w:ascii="Times New Roman" w:hAnsi="Times New Roman" w:cs="Times New Roman"/>
        </w:rPr>
        <w:t xml:space="preserve">served as the reference level for </w:t>
      </w:r>
      <w:r>
        <w:rPr>
          <w:rStyle w:val="Emphasis"/>
          <w:rFonts w:ascii="Times New Roman" w:hAnsi="Times New Roman" w:cs="Times New Roman"/>
          <w:i w:val="0"/>
          <w:iCs w:val="0"/>
        </w:rPr>
        <w:t>Site</w:t>
      </w:r>
      <w:r w:rsidR="00C72379">
        <w:rPr>
          <w:rStyle w:val="Emphasis"/>
          <w:rFonts w:ascii="Times New Roman" w:hAnsi="Times New Roman" w:cs="Times New Roman"/>
          <w:i w:val="0"/>
          <w:iCs w:val="0"/>
        </w:rPr>
        <w:t>. The s</w:t>
      </w:r>
      <w:r w:rsidRPr="008B7D88">
        <w:rPr>
          <w:rFonts w:ascii="Times New Roman" w:hAnsi="Times New Roman" w:cs="Times New Roman"/>
        </w:rPr>
        <w:t xml:space="preserve">tatistically significant </w:t>
      </w:r>
      <w:r w:rsidRPr="004B6843">
        <w:rPr>
          <w:rFonts w:ascii="Times New Roman" w:hAnsi="Times New Roman" w:cs="Times New Roman"/>
          <w:i/>
          <w:iCs/>
        </w:rPr>
        <w:t>OR</w:t>
      </w:r>
      <w:r w:rsidR="00C72379">
        <w:rPr>
          <w:rFonts w:ascii="Times New Roman" w:hAnsi="Times New Roman" w:cs="Times New Roman"/>
        </w:rPr>
        <w:t xml:space="preserve"> is </w:t>
      </w:r>
      <w:r>
        <w:rPr>
          <w:rFonts w:ascii="Times New Roman" w:hAnsi="Times New Roman" w:cs="Times New Roman"/>
        </w:rPr>
        <w:t>displayed</w:t>
      </w:r>
      <w:r w:rsidRPr="008B7D88">
        <w:rPr>
          <w:rFonts w:ascii="Times New Roman" w:hAnsi="Times New Roman" w:cs="Times New Roman"/>
        </w:rPr>
        <w:t xml:space="preserve"> in bold.</w:t>
      </w:r>
    </w:p>
    <w:p w14:paraId="7CA40762" w14:textId="067C4B35" w:rsidR="00265420" w:rsidRDefault="00265420" w:rsidP="00265420">
      <w:pPr>
        <w:spacing w:line="480" w:lineRule="auto"/>
        <w:contextualSpacing/>
        <w:jc w:val="center"/>
        <w:rPr>
          <w:rFonts w:ascii="Times New Roman" w:hAnsi="Times New Roman" w:cs="Times New Roman"/>
          <w:b/>
          <w:bCs/>
        </w:rPr>
      </w:pPr>
      <w:r>
        <w:rPr>
          <w:rFonts w:ascii="Times New Roman" w:hAnsi="Times New Roman" w:cs="Times New Roman"/>
          <w:b/>
          <w:bCs/>
        </w:rPr>
        <w:t>Experiment 2</w:t>
      </w:r>
    </w:p>
    <w:p w14:paraId="6A806270" w14:textId="6AADF7D5" w:rsidR="00265420" w:rsidRDefault="00306867" w:rsidP="00265420">
      <w:pPr>
        <w:spacing w:line="480" w:lineRule="auto"/>
        <w:contextualSpacing/>
        <w:rPr>
          <w:rFonts w:ascii="Times New Roman" w:hAnsi="Times New Roman" w:cs="Times New Roman"/>
          <w:b/>
          <w:bCs/>
        </w:rPr>
      </w:pPr>
      <w:r>
        <w:rPr>
          <w:rFonts w:ascii="Times New Roman" w:hAnsi="Times New Roman" w:cs="Times New Roman"/>
          <w:b/>
          <w:bCs/>
        </w:rPr>
        <w:t xml:space="preserve">2.2: </w:t>
      </w:r>
      <w:r w:rsidR="00265420">
        <w:rPr>
          <w:rFonts w:ascii="Times New Roman" w:hAnsi="Times New Roman" w:cs="Times New Roman"/>
          <w:b/>
          <w:bCs/>
        </w:rPr>
        <w:t>First-Response Recall</w:t>
      </w:r>
    </w:p>
    <w:p w14:paraId="76405FFF" w14:textId="2CC9EDD4" w:rsidR="00F84736" w:rsidRPr="00C72379" w:rsidRDefault="002C13D8" w:rsidP="00265420">
      <w:pPr>
        <w:spacing w:line="480" w:lineRule="auto"/>
        <w:contextualSpacing/>
        <w:rPr>
          <w:rFonts w:ascii="Times New Roman" w:hAnsi="Times New Roman" w:cs="Times New Roman"/>
          <w:color w:val="FF0000"/>
        </w:rPr>
      </w:pPr>
      <w:r>
        <w:rPr>
          <w:rFonts w:ascii="Times New Roman" w:hAnsi="Times New Roman" w:cs="Times New Roman"/>
        </w:rPr>
        <w:tab/>
        <w:t xml:space="preserve">First-response recall for both item types was compared across all combinations of lag and retention intervals using the following model: logit[P(recall)] ~ </w:t>
      </w:r>
      <w:r w:rsidR="008B4D4E">
        <w:rPr>
          <w:rFonts w:ascii="Times New Roman" w:hAnsi="Times New Roman" w:cs="Times New Roman"/>
        </w:rPr>
        <w:t xml:space="preserve">Site × </w:t>
      </w:r>
      <w:r w:rsidRPr="009F3459">
        <w:rPr>
          <w:rFonts w:ascii="Times New Roman" w:hAnsi="Times New Roman" w:cs="Times New Roman"/>
        </w:rPr>
        <w:t>Item</w:t>
      </w:r>
      <w:r>
        <w:rPr>
          <w:rFonts w:ascii="Times New Roman" w:hAnsi="Times New Roman" w:cs="Times New Roman"/>
        </w:rPr>
        <w:t xml:space="preserve"> type × Retention interval × Lag + </w:t>
      </w:r>
      <w:r w:rsidR="008B4D4E">
        <w:rPr>
          <w:rFonts w:ascii="Times New Roman" w:hAnsi="Times New Roman" w:cs="Times New Roman"/>
        </w:rPr>
        <w:t xml:space="preserve">Site × </w:t>
      </w:r>
      <w:r w:rsidRPr="009F3459">
        <w:rPr>
          <w:rFonts w:ascii="Times New Roman" w:hAnsi="Times New Roman" w:cs="Times New Roman"/>
        </w:rPr>
        <w:t>Item</w:t>
      </w:r>
      <w:r>
        <w:rPr>
          <w:rFonts w:ascii="Times New Roman" w:hAnsi="Times New Roman" w:cs="Times New Roman"/>
        </w:rPr>
        <w:t xml:space="preserve"> type × Retention interval × Lag</w:t>
      </w:r>
      <w:r>
        <w:rPr>
          <w:rFonts w:ascii="Times New Roman" w:hAnsi="Times New Roman" w:cs="Times New Roman"/>
          <w:vertAlign w:val="superscript"/>
        </w:rPr>
        <w:t xml:space="preserve">2 </w:t>
      </w:r>
      <w:r w:rsidRPr="009F3459">
        <w:rPr>
          <w:rFonts w:ascii="Times New Roman" w:hAnsi="Times New Roman" w:cs="Times New Roman"/>
        </w:rPr>
        <w:t>+</w:t>
      </w:r>
      <w:r>
        <w:rPr>
          <w:rFonts w:ascii="Times New Roman" w:hAnsi="Times New Roman" w:cs="Times New Roman"/>
        </w:rPr>
        <w:t xml:space="preserve"> </w:t>
      </w:r>
      <w:r w:rsidRPr="009F3459">
        <w:rPr>
          <w:rFonts w:ascii="Times New Roman" w:hAnsi="Times New Roman" w:cs="Times New Roman"/>
        </w:rPr>
        <w:t xml:space="preserve">(1 | Subject) + (1 | </w:t>
      </w:r>
      <w:r>
        <w:rPr>
          <w:rFonts w:ascii="Times New Roman" w:hAnsi="Times New Roman" w:cs="Times New Roman"/>
        </w:rPr>
        <w:t>Item</w:t>
      </w:r>
      <w:r w:rsidRPr="009F3459">
        <w:rPr>
          <w:rFonts w:ascii="Times New Roman" w:hAnsi="Times New Roman" w:cs="Times New Roman"/>
        </w:rPr>
        <w:t>)</w:t>
      </w:r>
      <w:r>
        <w:rPr>
          <w:rFonts w:ascii="Times New Roman" w:hAnsi="Times New Roman" w:cs="Times New Roman"/>
        </w:rPr>
        <w:t xml:space="preserve">. The model included 21600 observations and explained the following variance: </w:t>
      </w:r>
      <w:r w:rsidRPr="002E0D2D">
        <w:rPr>
          <w:rFonts w:ascii="Times New Roman" w:hAnsi="Times New Roman" w:cs="Times New Roman"/>
          <w:i/>
          <w:iCs/>
        </w:rPr>
        <w:t>R²</w:t>
      </w:r>
      <w:r w:rsidRPr="002E0D2D">
        <w:rPr>
          <w:rFonts w:ascii="Times New Roman" w:hAnsi="Times New Roman" w:cs="Times New Roman"/>
          <w:i/>
          <w:iCs/>
          <w:vertAlign w:val="subscript"/>
        </w:rPr>
        <w:t>M</w:t>
      </w:r>
      <w:r>
        <w:rPr>
          <w:rFonts w:ascii="Times New Roman" w:hAnsi="Times New Roman" w:cs="Times New Roman"/>
          <w:i/>
          <w:iCs/>
        </w:rPr>
        <w:t xml:space="preserve"> </w:t>
      </w:r>
      <w:r>
        <w:rPr>
          <w:rFonts w:ascii="Times New Roman" w:hAnsi="Times New Roman" w:cs="Times New Roman"/>
        </w:rPr>
        <w:t xml:space="preserve">= .05, </w:t>
      </w:r>
      <w:r w:rsidRPr="002E0D2D">
        <w:rPr>
          <w:rFonts w:ascii="Times New Roman" w:hAnsi="Times New Roman" w:cs="Times New Roman"/>
          <w:i/>
          <w:iCs/>
        </w:rPr>
        <w:t>R²</w:t>
      </w:r>
      <w:r>
        <w:rPr>
          <w:rFonts w:ascii="Times New Roman" w:hAnsi="Times New Roman" w:cs="Times New Roman"/>
          <w:i/>
          <w:iCs/>
          <w:vertAlign w:val="subscript"/>
        </w:rPr>
        <w:t xml:space="preserve">C </w:t>
      </w:r>
      <w:r>
        <w:rPr>
          <w:rFonts w:ascii="Times New Roman" w:hAnsi="Times New Roman" w:cs="Times New Roman"/>
        </w:rPr>
        <w:t>= .33.</w:t>
      </w:r>
      <w:r w:rsidR="00306867">
        <w:rPr>
          <w:rFonts w:ascii="Times New Roman" w:hAnsi="Times New Roman" w:cs="Times New Roman"/>
        </w:rPr>
        <w:t xml:space="preserve"> </w:t>
      </w:r>
      <w:r w:rsidRPr="009F3459">
        <w:rPr>
          <w:rFonts w:ascii="Times New Roman" w:hAnsi="Times New Roman" w:cs="Times New Roman"/>
        </w:rPr>
        <w:t xml:space="preserve">Table </w:t>
      </w:r>
      <w:r w:rsidR="00586B1B">
        <w:rPr>
          <w:rFonts w:ascii="Times New Roman" w:hAnsi="Times New Roman" w:cs="Times New Roman"/>
        </w:rPr>
        <w:t xml:space="preserve">S2 </w:t>
      </w:r>
      <w:r>
        <w:rPr>
          <w:rFonts w:ascii="Times New Roman" w:hAnsi="Times New Roman" w:cs="Times New Roman"/>
        </w:rPr>
        <w:t xml:space="preserve">reports </w:t>
      </w:r>
      <w:r w:rsidR="00F96F59">
        <w:rPr>
          <w:rFonts w:ascii="Times New Roman" w:hAnsi="Times New Roman" w:cs="Times New Roman"/>
        </w:rPr>
        <w:t xml:space="preserve">site-specific </w:t>
      </w:r>
      <w:r w:rsidRPr="009F3459">
        <w:rPr>
          <w:rFonts w:ascii="Times New Roman" w:hAnsi="Times New Roman" w:cs="Times New Roman"/>
        </w:rPr>
        <w:t xml:space="preserve">fixed‐effect </w:t>
      </w:r>
      <w:r w:rsidRPr="002C13D8">
        <w:rPr>
          <w:rFonts w:ascii="Times New Roman" w:hAnsi="Times New Roman" w:cs="Times New Roman"/>
          <w:i/>
          <w:iCs/>
        </w:rPr>
        <w:t>O</w:t>
      </w:r>
      <w:r w:rsidR="00586B1B">
        <w:rPr>
          <w:rFonts w:ascii="Times New Roman" w:hAnsi="Times New Roman" w:cs="Times New Roman"/>
          <w:i/>
          <w:iCs/>
        </w:rPr>
        <w:t>R</w:t>
      </w:r>
      <w:r w:rsidRPr="002C13D8">
        <w:rPr>
          <w:rFonts w:ascii="Times New Roman" w:hAnsi="Times New Roman" w:cs="Times New Roman"/>
          <w:i/>
          <w:iCs/>
        </w:rPr>
        <w:t>s</w:t>
      </w:r>
      <w:r w:rsidR="004A385E">
        <w:rPr>
          <w:rFonts w:ascii="Times New Roman" w:hAnsi="Times New Roman" w:cs="Times New Roman"/>
        </w:rPr>
        <w:t xml:space="preserve">. The model showed a </w:t>
      </w:r>
      <w:r w:rsidR="002B2A91">
        <w:rPr>
          <w:rFonts w:ascii="Times New Roman" w:hAnsi="Times New Roman" w:cs="Times New Roman"/>
        </w:rPr>
        <w:t xml:space="preserve">significant </w:t>
      </w:r>
      <w:r w:rsidR="004A385E">
        <w:rPr>
          <w:rFonts w:ascii="Times New Roman" w:hAnsi="Times New Roman" w:cs="Times New Roman"/>
        </w:rPr>
        <w:t>site-specif</w:t>
      </w:r>
      <w:r w:rsidR="004A385E" w:rsidRPr="004A385E">
        <w:rPr>
          <w:rFonts w:ascii="Times New Roman" w:hAnsi="Times New Roman" w:cs="Times New Roman"/>
        </w:rPr>
        <w:t xml:space="preserve">ic </w:t>
      </w:r>
      <w:r w:rsidR="004A385E" w:rsidRPr="004A385E">
        <w:rPr>
          <w:rStyle w:val="cl-e2030dac"/>
          <w:rFonts w:ascii="Times New Roman" w:hAnsi="Times New Roman" w:cs="Times New Roman"/>
          <w:color w:val="000000"/>
        </w:rPr>
        <w:t xml:space="preserve">Site </w:t>
      </w:r>
      <w:r w:rsidR="004A385E" w:rsidRPr="004A385E">
        <w:rPr>
          <w:rStyle w:val="cl-e2030dac"/>
          <w:rFonts w:ascii="Times New Roman" w:hAnsi="Times New Roman" w:cs="Times New Roman"/>
          <w:color w:val="000000"/>
        </w:rPr>
        <w:lastRenderedPageBreak/>
        <w:t>× Retention Interval × Lag interaction</w:t>
      </w:r>
      <w:r w:rsidR="004A385E">
        <w:rPr>
          <w:rStyle w:val="cl-e2030dac"/>
          <w:rFonts w:ascii="Times New Roman" w:hAnsi="Times New Roman" w:cs="Times New Roman"/>
          <w:color w:val="000000"/>
        </w:rPr>
        <w:t xml:space="preserve">, which is visualized </w:t>
      </w:r>
      <w:r w:rsidR="004A385E">
        <w:rPr>
          <w:rFonts w:ascii="Times New Roman" w:hAnsi="Times New Roman" w:cs="Times New Roman"/>
        </w:rPr>
        <w:t>in Figure S1.</w:t>
      </w:r>
      <w:r w:rsidR="00F84736">
        <w:rPr>
          <w:rFonts w:ascii="Times New Roman" w:hAnsi="Times New Roman" w:cs="Times New Roman"/>
        </w:rPr>
        <w:t xml:space="preserve"> Examination of the linear slopes </w:t>
      </w:r>
      <w:r w:rsidR="00B47256">
        <w:rPr>
          <w:rFonts w:ascii="Times New Roman" w:hAnsi="Times New Roman" w:cs="Times New Roman"/>
        </w:rPr>
        <w:t xml:space="preserve">(all negative) </w:t>
      </w:r>
      <w:r w:rsidR="00F84736">
        <w:rPr>
          <w:rFonts w:ascii="Times New Roman" w:hAnsi="Times New Roman" w:cs="Times New Roman"/>
        </w:rPr>
        <w:t>across lags for each retention interval, reported here as changes in log-odds</w:t>
      </w:r>
      <w:r w:rsidR="00B47256">
        <w:rPr>
          <w:rFonts w:ascii="Times New Roman" w:hAnsi="Times New Roman" w:cs="Times New Roman"/>
        </w:rPr>
        <w:t xml:space="preserve"> [and 95% Cis]</w:t>
      </w:r>
      <w:r w:rsidR="00F84736">
        <w:rPr>
          <w:rFonts w:ascii="Times New Roman" w:hAnsi="Times New Roman" w:cs="Times New Roman"/>
        </w:rPr>
        <w:t>, indicated t</w:t>
      </w:r>
      <w:r w:rsidR="00B47256">
        <w:rPr>
          <w:rFonts w:ascii="Times New Roman" w:hAnsi="Times New Roman" w:cs="Times New Roman"/>
        </w:rPr>
        <w:t>hat</w:t>
      </w:r>
      <w:r w:rsidR="00F84736">
        <w:rPr>
          <w:rFonts w:ascii="Times New Roman" w:hAnsi="Times New Roman" w:cs="Times New Roman"/>
        </w:rPr>
        <w:t>: At retention interval 4, the</w:t>
      </w:r>
      <w:r w:rsidR="00B47256">
        <w:rPr>
          <w:rFonts w:ascii="Times New Roman" w:hAnsi="Times New Roman" w:cs="Times New Roman"/>
        </w:rPr>
        <w:t xml:space="preserve"> </w:t>
      </w:r>
      <w:r w:rsidR="00F84736">
        <w:rPr>
          <w:rFonts w:ascii="Times New Roman" w:hAnsi="Times New Roman" w:cs="Times New Roman"/>
        </w:rPr>
        <w:t>slope was steeper at UNCG (</w:t>
      </w:r>
      <w:r w:rsidR="00F84736">
        <w:rPr>
          <w:rFonts w:ascii="Times New Roman" w:hAnsi="Times New Roman" w:cs="Times New Roman"/>
          <w:i/>
          <w:iCs/>
        </w:rPr>
        <w:t xml:space="preserve">b </w:t>
      </w:r>
      <w:r w:rsidR="00F84736">
        <w:rPr>
          <w:rFonts w:ascii="Times New Roman" w:hAnsi="Times New Roman" w:cs="Times New Roman"/>
        </w:rPr>
        <w:t>= -0.58 [-</w:t>
      </w:r>
      <w:r w:rsidR="00B47256">
        <w:rPr>
          <w:rFonts w:ascii="Times New Roman" w:hAnsi="Times New Roman" w:cs="Times New Roman"/>
        </w:rPr>
        <w:t>0.67, -0.50]) than UofE (</w:t>
      </w:r>
      <w:r w:rsidR="00B47256">
        <w:rPr>
          <w:rFonts w:ascii="Times New Roman" w:hAnsi="Times New Roman" w:cs="Times New Roman"/>
          <w:i/>
          <w:iCs/>
        </w:rPr>
        <w:t xml:space="preserve">b </w:t>
      </w:r>
      <w:r w:rsidR="00B47256">
        <w:rPr>
          <w:rFonts w:ascii="Times New Roman" w:hAnsi="Times New Roman" w:cs="Times New Roman"/>
        </w:rPr>
        <w:t>= -0.38 [-0.46, -0.39]); at retention interval 16, the slope magnitudes did not differ between UNCG (</w:t>
      </w:r>
      <w:r w:rsidR="00B47256">
        <w:rPr>
          <w:rFonts w:ascii="Times New Roman" w:hAnsi="Times New Roman" w:cs="Times New Roman"/>
          <w:i/>
          <w:iCs/>
        </w:rPr>
        <w:t xml:space="preserve">b </w:t>
      </w:r>
      <w:r w:rsidR="00B47256">
        <w:rPr>
          <w:rFonts w:ascii="Times New Roman" w:hAnsi="Times New Roman" w:cs="Times New Roman"/>
        </w:rPr>
        <w:t>= -0.35 [-0.41, -0.29]) and UofE (-0.33 [-0.39, -0.27]); and at retention interval 48, the slope magnitudes did not differ between UNCG (-0.11 [-.20, -.03]) and UofE (-0.28 [-0.37, -0.20]).</w:t>
      </w:r>
    </w:p>
    <w:p w14:paraId="1DB7F411" w14:textId="6A1D2076" w:rsidR="00C72379" w:rsidRDefault="00C72379" w:rsidP="00C72379">
      <w:pPr>
        <w:spacing w:line="480" w:lineRule="auto"/>
        <w:contextualSpacing/>
        <w:rPr>
          <w:rFonts w:ascii="Times New Roman" w:hAnsi="Times New Roman" w:cs="Times New Roman"/>
          <w:b/>
          <w:bCs/>
        </w:rPr>
      </w:pPr>
      <w:r>
        <w:rPr>
          <w:rFonts w:ascii="Times New Roman" w:hAnsi="Times New Roman" w:cs="Times New Roman"/>
          <w:b/>
          <w:bCs/>
        </w:rPr>
        <w:t>Table S2</w:t>
      </w:r>
    </w:p>
    <w:p w14:paraId="351AEBBF" w14:textId="7A228521" w:rsidR="00C72379" w:rsidRDefault="00C72379" w:rsidP="00C72379">
      <w:pPr>
        <w:rPr>
          <w:rFonts w:ascii="Times New Roman" w:hAnsi="Times New Roman" w:cs="Times New Roman"/>
          <w:i/>
          <w:iCs/>
        </w:rPr>
      </w:pPr>
      <w:r w:rsidRPr="00C83A21">
        <w:rPr>
          <w:rFonts w:ascii="Times New Roman" w:hAnsi="Times New Roman" w:cs="Times New Roman"/>
          <w:i/>
          <w:iCs/>
        </w:rPr>
        <w:t xml:space="preserve">Odds Ratios from </w:t>
      </w:r>
      <w:r>
        <w:rPr>
          <w:rFonts w:ascii="Times New Roman" w:hAnsi="Times New Roman" w:cs="Times New Roman"/>
          <w:i/>
          <w:iCs/>
        </w:rPr>
        <w:t xml:space="preserve">a </w:t>
      </w:r>
      <w:r w:rsidRPr="00C83A21">
        <w:rPr>
          <w:rFonts w:ascii="Times New Roman" w:hAnsi="Times New Roman" w:cs="Times New Roman"/>
          <w:i/>
          <w:iCs/>
        </w:rPr>
        <w:t>Mixed-Effects Logistic Regression Model</w:t>
      </w:r>
      <w:r>
        <w:rPr>
          <w:rFonts w:ascii="Times New Roman" w:hAnsi="Times New Roman" w:cs="Times New Roman"/>
          <w:i/>
          <w:iCs/>
        </w:rPr>
        <w:t xml:space="preserve"> of First-Response Recall: Experiment 2</w:t>
      </w:r>
    </w:p>
    <w:tbl>
      <w:tblPr>
        <w:tblStyle w:val="TableGrid"/>
        <w:tblW w:w="0" w:type="auto"/>
        <w:tblLook w:val="04A0" w:firstRow="1" w:lastRow="0" w:firstColumn="1" w:lastColumn="0" w:noHBand="0" w:noVBand="1"/>
      </w:tblPr>
      <w:tblGrid>
        <w:gridCol w:w="4945"/>
        <w:gridCol w:w="2610"/>
        <w:gridCol w:w="1795"/>
      </w:tblGrid>
      <w:tr w:rsidR="00C72379" w14:paraId="091B36E5" w14:textId="77777777" w:rsidTr="008D19D1">
        <w:tc>
          <w:tcPr>
            <w:tcW w:w="4945" w:type="dxa"/>
            <w:tcBorders>
              <w:left w:val="nil"/>
              <w:bottom w:val="nil"/>
              <w:right w:val="nil"/>
            </w:tcBorders>
          </w:tcPr>
          <w:p w14:paraId="64D2C15F" w14:textId="77777777" w:rsidR="00C72379" w:rsidRDefault="00C72379" w:rsidP="008D19D1">
            <w:pPr>
              <w:rPr>
                <w:rFonts w:ascii="Times New Roman" w:hAnsi="Times New Roman" w:cs="Times New Roman"/>
              </w:rPr>
            </w:pPr>
          </w:p>
        </w:tc>
        <w:tc>
          <w:tcPr>
            <w:tcW w:w="2610" w:type="dxa"/>
            <w:tcBorders>
              <w:left w:val="nil"/>
              <w:bottom w:val="nil"/>
              <w:right w:val="nil"/>
            </w:tcBorders>
          </w:tcPr>
          <w:p w14:paraId="04514231" w14:textId="77777777" w:rsidR="00C72379" w:rsidRDefault="00C72379" w:rsidP="008D19D1">
            <w:pPr>
              <w:rPr>
                <w:rFonts w:ascii="Times New Roman" w:hAnsi="Times New Roman" w:cs="Times New Roman"/>
              </w:rPr>
            </w:pPr>
          </w:p>
        </w:tc>
        <w:tc>
          <w:tcPr>
            <w:tcW w:w="1795" w:type="dxa"/>
            <w:tcBorders>
              <w:left w:val="nil"/>
              <w:bottom w:val="nil"/>
              <w:right w:val="nil"/>
            </w:tcBorders>
          </w:tcPr>
          <w:p w14:paraId="3C64FBC3" w14:textId="77777777" w:rsidR="00C72379" w:rsidRDefault="00C72379" w:rsidP="008D19D1">
            <w:pPr>
              <w:rPr>
                <w:rFonts w:ascii="Times New Roman" w:hAnsi="Times New Roman" w:cs="Times New Roman"/>
              </w:rPr>
            </w:pPr>
          </w:p>
        </w:tc>
      </w:tr>
      <w:tr w:rsidR="00C72379" w14:paraId="294BAA90" w14:textId="77777777" w:rsidTr="008D19D1">
        <w:tc>
          <w:tcPr>
            <w:tcW w:w="4945" w:type="dxa"/>
            <w:tcBorders>
              <w:top w:val="nil"/>
              <w:left w:val="nil"/>
              <w:bottom w:val="nil"/>
              <w:right w:val="nil"/>
            </w:tcBorders>
            <w:vAlign w:val="center"/>
          </w:tcPr>
          <w:p w14:paraId="74159481" w14:textId="77777777" w:rsidR="00C72379" w:rsidRDefault="00C72379" w:rsidP="008D19D1">
            <w:pPr>
              <w:rPr>
                <w:rFonts w:ascii="Times New Roman" w:hAnsi="Times New Roman" w:cs="Times New Roman"/>
              </w:rPr>
            </w:pPr>
            <w:r w:rsidRPr="001F147C">
              <w:rPr>
                <w:rFonts w:ascii="Times New Roman" w:hAnsi="Times New Roman" w:cs="Times New Roman"/>
              </w:rPr>
              <w:t>Predictor</w:t>
            </w:r>
          </w:p>
        </w:tc>
        <w:tc>
          <w:tcPr>
            <w:tcW w:w="2610" w:type="dxa"/>
            <w:tcBorders>
              <w:top w:val="nil"/>
              <w:left w:val="nil"/>
              <w:bottom w:val="nil"/>
              <w:right w:val="nil"/>
            </w:tcBorders>
            <w:vAlign w:val="center"/>
          </w:tcPr>
          <w:p w14:paraId="7AEF043B" w14:textId="77777777" w:rsidR="00C72379" w:rsidRDefault="00C72379" w:rsidP="008D19D1">
            <w:pPr>
              <w:jc w:val="center"/>
              <w:rPr>
                <w:rFonts w:ascii="Times New Roman" w:hAnsi="Times New Roman" w:cs="Times New Roman"/>
              </w:rPr>
            </w:pPr>
            <w:r w:rsidRPr="001F147C">
              <w:rPr>
                <w:rStyle w:val="cl-9c929bd2"/>
                <w:rFonts w:ascii="Times New Roman" w:hAnsi="Times New Roman" w:cs="Times New Roman"/>
                <w:i/>
                <w:iCs/>
                <w:color w:val="000000"/>
              </w:rPr>
              <w:t>OR (95% CI)</w:t>
            </w:r>
          </w:p>
        </w:tc>
        <w:tc>
          <w:tcPr>
            <w:tcW w:w="1795" w:type="dxa"/>
            <w:tcBorders>
              <w:top w:val="nil"/>
              <w:left w:val="nil"/>
              <w:bottom w:val="nil"/>
              <w:right w:val="nil"/>
            </w:tcBorders>
            <w:vAlign w:val="center"/>
          </w:tcPr>
          <w:p w14:paraId="3E8256E0" w14:textId="77777777" w:rsidR="00C72379" w:rsidRDefault="00C72379" w:rsidP="008D19D1">
            <w:pPr>
              <w:jc w:val="center"/>
              <w:rPr>
                <w:rFonts w:ascii="Times New Roman" w:hAnsi="Times New Roman" w:cs="Times New Roman"/>
              </w:rPr>
            </w:pPr>
            <w:r w:rsidRPr="001F147C">
              <w:rPr>
                <w:rStyle w:val="cl-9c929bd2"/>
                <w:rFonts w:ascii="Times New Roman" w:hAnsi="Times New Roman" w:cs="Times New Roman"/>
                <w:i/>
                <w:iCs/>
                <w:color w:val="000000"/>
              </w:rPr>
              <w:t>p</w:t>
            </w:r>
          </w:p>
        </w:tc>
      </w:tr>
      <w:tr w:rsidR="00C72379" w14:paraId="29DDBA3E" w14:textId="77777777" w:rsidTr="008D19D1">
        <w:tc>
          <w:tcPr>
            <w:tcW w:w="4945" w:type="dxa"/>
            <w:tcBorders>
              <w:top w:val="nil"/>
              <w:left w:val="nil"/>
              <w:bottom w:val="single" w:sz="4" w:space="0" w:color="auto"/>
              <w:right w:val="nil"/>
            </w:tcBorders>
          </w:tcPr>
          <w:p w14:paraId="56DB3253" w14:textId="77777777" w:rsidR="00C72379" w:rsidRDefault="00C72379" w:rsidP="008D19D1">
            <w:pPr>
              <w:rPr>
                <w:rFonts w:ascii="Times New Roman" w:hAnsi="Times New Roman" w:cs="Times New Roman"/>
              </w:rPr>
            </w:pPr>
          </w:p>
        </w:tc>
        <w:tc>
          <w:tcPr>
            <w:tcW w:w="2610" w:type="dxa"/>
            <w:tcBorders>
              <w:top w:val="nil"/>
              <w:left w:val="nil"/>
              <w:bottom w:val="single" w:sz="4" w:space="0" w:color="auto"/>
              <w:right w:val="nil"/>
            </w:tcBorders>
          </w:tcPr>
          <w:p w14:paraId="32267617" w14:textId="77777777" w:rsidR="00C72379" w:rsidRDefault="00C72379" w:rsidP="008D19D1">
            <w:pPr>
              <w:rPr>
                <w:rFonts w:ascii="Times New Roman" w:hAnsi="Times New Roman" w:cs="Times New Roman"/>
              </w:rPr>
            </w:pPr>
          </w:p>
        </w:tc>
        <w:tc>
          <w:tcPr>
            <w:tcW w:w="1795" w:type="dxa"/>
            <w:tcBorders>
              <w:top w:val="nil"/>
              <w:left w:val="nil"/>
              <w:bottom w:val="single" w:sz="4" w:space="0" w:color="auto"/>
              <w:right w:val="nil"/>
            </w:tcBorders>
          </w:tcPr>
          <w:p w14:paraId="088D2554" w14:textId="77777777" w:rsidR="00C72379" w:rsidRDefault="00C72379" w:rsidP="008D19D1">
            <w:pPr>
              <w:rPr>
                <w:rFonts w:ascii="Times New Roman" w:hAnsi="Times New Roman" w:cs="Times New Roman"/>
              </w:rPr>
            </w:pPr>
          </w:p>
        </w:tc>
      </w:tr>
      <w:tr w:rsidR="00C72379" w14:paraId="710DC05F" w14:textId="77777777" w:rsidTr="008D19D1">
        <w:tc>
          <w:tcPr>
            <w:tcW w:w="4945" w:type="dxa"/>
            <w:tcBorders>
              <w:left w:val="nil"/>
              <w:bottom w:val="nil"/>
              <w:right w:val="nil"/>
            </w:tcBorders>
          </w:tcPr>
          <w:p w14:paraId="3A3EB53D" w14:textId="77777777" w:rsidR="00C72379" w:rsidRDefault="00C72379" w:rsidP="008D19D1">
            <w:pPr>
              <w:rPr>
                <w:rFonts w:ascii="Times New Roman" w:hAnsi="Times New Roman" w:cs="Times New Roman"/>
              </w:rPr>
            </w:pPr>
          </w:p>
        </w:tc>
        <w:tc>
          <w:tcPr>
            <w:tcW w:w="2610" w:type="dxa"/>
            <w:tcBorders>
              <w:left w:val="nil"/>
              <w:bottom w:val="nil"/>
              <w:right w:val="nil"/>
            </w:tcBorders>
          </w:tcPr>
          <w:p w14:paraId="12BBC166" w14:textId="77777777" w:rsidR="00C72379" w:rsidRDefault="00C72379" w:rsidP="008D19D1">
            <w:pPr>
              <w:rPr>
                <w:rFonts w:ascii="Times New Roman" w:hAnsi="Times New Roman" w:cs="Times New Roman"/>
              </w:rPr>
            </w:pPr>
          </w:p>
        </w:tc>
        <w:tc>
          <w:tcPr>
            <w:tcW w:w="1795" w:type="dxa"/>
            <w:tcBorders>
              <w:left w:val="nil"/>
              <w:bottom w:val="nil"/>
              <w:right w:val="nil"/>
            </w:tcBorders>
          </w:tcPr>
          <w:p w14:paraId="47F73089" w14:textId="77777777" w:rsidR="00C72379" w:rsidRDefault="00C72379" w:rsidP="008D19D1">
            <w:pPr>
              <w:rPr>
                <w:rFonts w:ascii="Times New Roman" w:hAnsi="Times New Roman" w:cs="Times New Roman"/>
              </w:rPr>
            </w:pPr>
          </w:p>
        </w:tc>
      </w:tr>
      <w:tr w:rsidR="00C72379" w14:paraId="28F0B431" w14:textId="77777777" w:rsidTr="008D19D1">
        <w:tc>
          <w:tcPr>
            <w:tcW w:w="4945" w:type="dxa"/>
            <w:tcBorders>
              <w:top w:val="nil"/>
              <w:left w:val="nil"/>
              <w:bottom w:val="nil"/>
              <w:right w:val="nil"/>
            </w:tcBorders>
            <w:vAlign w:val="center"/>
          </w:tcPr>
          <w:p w14:paraId="3799FD17" w14:textId="0C2CF2B4"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w:t>
            </w:r>
          </w:p>
        </w:tc>
        <w:tc>
          <w:tcPr>
            <w:tcW w:w="2610" w:type="dxa"/>
            <w:tcBorders>
              <w:top w:val="nil"/>
              <w:left w:val="nil"/>
              <w:bottom w:val="nil"/>
              <w:right w:val="nil"/>
            </w:tcBorders>
            <w:vAlign w:val="center"/>
          </w:tcPr>
          <w:p w14:paraId="298F2982" w14:textId="27449DA2"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0.79 (0.55, 1.14)</w:t>
            </w:r>
          </w:p>
        </w:tc>
        <w:tc>
          <w:tcPr>
            <w:tcW w:w="1795" w:type="dxa"/>
            <w:tcBorders>
              <w:top w:val="nil"/>
              <w:left w:val="nil"/>
              <w:bottom w:val="nil"/>
              <w:right w:val="nil"/>
            </w:tcBorders>
            <w:vAlign w:val="center"/>
          </w:tcPr>
          <w:p w14:paraId="74382502" w14:textId="18940F57"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.206</w:t>
            </w:r>
          </w:p>
        </w:tc>
      </w:tr>
      <w:tr w:rsidR="00C72379" w14:paraId="13A9123D" w14:textId="77777777" w:rsidTr="008D19D1">
        <w:tc>
          <w:tcPr>
            <w:tcW w:w="4945" w:type="dxa"/>
            <w:tcBorders>
              <w:top w:val="nil"/>
              <w:left w:val="nil"/>
              <w:bottom w:val="nil"/>
              <w:right w:val="nil"/>
            </w:tcBorders>
            <w:vAlign w:val="center"/>
          </w:tcPr>
          <w:p w14:paraId="353D7605" w14:textId="132ED744" w:rsidR="00C72379" w:rsidRPr="00C72379" w:rsidRDefault="00C72379" w:rsidP="00C72379">
            <w:pPr>
              <w:rPr>
                <w:rFonts w:ascii="Times New Roman" w:hAnsi="Times New Roman" w:cs="Times New Roman"/>
                <w:b/>
                <w:bCs/>
              </w:rPr>
            </w:pPr>
            <w:r w:rsidRPr="00C72379">
              <w:rPr>
                <w:rStyle w:val="cl-e2030dac"/>
                <w:rFonts w:ascii="Times New Roman" w:hAnsi="Times New Roman" w:cs="Times New Roman"/>
                <w:color w:val="000000"/>
              </w:rPr>
              <w:t>Site × Item Type</w:t>
            </w:r>
          </w:p>
        </w:tc>
        <w:tc>
          <w:tcPr>
            <w:tcW w:w="2610" w:type="dxa"/>
            <w:tcBorders>
              <w:top w:val="nil"/>
              <w:left w:val="nil"/>
              <w:bottom w:val="nil"/>
              <w:right w:val="nil"/>
            </w:tcBorders>
            <w:vAlign w:val="center"/>
          </w:tcPr>
          <w:p w14:paraId="11E57CD4" w14:textId="69958427" w:rsidR="00C72379" w:rsidRPr="00C72379" w:rsidRDefault="00C72379" w:rsidP="00C72379">
            <w:pPr>
              <w:rPr>
                <w:rFonts w:ascii="Times New Roman" w:hAnsi="Times New Roman" w:cs="Times New Roman"/>
                <w:b/>
                <w:bCs/>
              </w:rPr>
            </w:pPr>
            <w:r w:rsidRPr="00C72379">
              <w:rPr>
                <w:rStyle w:val="cl-e2030dac"/>
                <w:rFonts w:ascii="Times New Roman" w:hAnsi="Times New Roman" w:cs="Times New Roman"/>
                <w:color w:val="000000"/>
              </w:rPr>
              <w:t>1.31 (1.00, 1.71)</w:t>
            </w:r>
          </w:p>
        </w:tc>
        <w:tc>
          <w:tcPr>
            <w:tcW w:w="1795" w:type="dxa"/>
            <w:tcBorders>
              <w:top w:val="nil"/>
              <w:left w:val="nil"/>
              <w:bottom w:val="nil"/>
              <w:right w:val="nil"/>
            </w:tcBorders>
            <w:vAlign w:val="center"/>
          </w:tcPr>
          <w:p w14:paraId="2BF290C8" w14:textId="01F04948" w:rsidR="00C72379" w:rsidRPr="00C72379" w:rsidRDefault="00C72379" w:rsidP="00C72379">
            <w:pPr>
              <w:rPr>
                <w:rFonts w:ascii="Times New Roman" w:hAnsi="Times New Roman" w:cs="Times New Roman"/>
                <w:b/>
                <w:bCs/>
              </w:rPr>
            </w:pPr>
            <w:r w:rsidRPr="00C72379">
              <w:rPr>
                <w:rStyle w:val="cl-e2030dac"/>
                <w:rFonts w:ascii="Times New Roman" w:hAnsi="Times New Roman" w:cs="Times New Roman"/>
                <w:color w:val="000000"/>
              </w:rPr>
              <w:t>= .052</w:t>
            </w:r>
          </w:p>
        </w:tc>
      </w:tr>
      <w:tr w:rsidR="00C72379" w14:paraId="13540250" w14:textId="77777777" w:rsidTr="008D19D1">
        <w:tc>
          <w:tcPr>
            <w:tcW w:w="4945" w:type="dxa"/>
            <w:tcBorders>
              <w:top w:val="nil"/>
              <w:left w:val="nil"/>
              <w:bottom w:val="nil"/>
              <w:right w:val="nil"/>
            </w:tcBorders>
            <w:vAlign w:val="center"/>
          </w:tcPr>
          <w:p w14:paraId="582D6FDF" w14:textId="5325A2E0"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 × Retention Interval</w:t>
            </w:r>
          </w:p>
        </w:tc>
        <w:tc>
          <w:tcPr>
            <w:tcW w:w="2610" w:type="dxa"/>
            <w:tcBorders>
              <w:top w:val="nil"/>
              <w:left w:val="nil"/>
              <w:bottom w:val="nil"/>
              <w:right w:val="nil"/>
            </w:tcBorders>
            <w:vAlign w:val="center"/>
          </w:tcPr>
          <w:p w14:paraId="6229A350" w14:textId="515E3998"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0.94 (0.78, 1.14)</w:t>
            </w:r>
          </w:p>
        </w:tc>
        <w:tc>
          <w:tcPr>
            <w:tcW w:w="1795" w:type="dxa"/>
            <w:tcBorders>
              <w:top w:val="nil"/>
              <w:left w:val="nil"/>
              <w:bottom w:val="nil"/>
              <w:right w:val="nil"/>
            </w:tcBorders>
            <w:vAlign w:val="center"/>
          </w:tcPr>
          <w:p w14:paraId="726B2414" w14:textId="3E1B2AE9"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.558</w:t>
            </w:r>
          </w:p>
        </w:tc>
      </w:tr>
      <w:tr w:rsidR="00C72379" w14:paraId="3F857493" w14:textId="77777777" w:rsidTr="008D19D1">
        <w:tc>
          <w:tcPr>
            <w:tcW w:w="4945" w:type="dxa"/>
            <w:tcBorders>
              <w:top w:val="nil"/>
              <w:left w:val="nil"/>
              <w:bottom w:val="nil"/>
              <w:right w:val="nil"/>
            </w:tcBorders>
            <w:vAlign w:val="center"/>
          </w:tcPr>
          <w:p w14:paraId="18E97209" w14:textId="39635AAB"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 × Lag</w:t>
            </w:r>
          </w:p>
        </w:tc>
        <w:tc>
          <w:tcPr>
            <w:tcW w:w="2610" w:type="dxa"/>
            <w:tcBorders>
              <w:top w:val="nil"/>
              <w:left w:val="nil"/>
              <w:bottom w:val="nil"/>
              <w:right w:val="nil"/>
            </w:tcBorders>
            <w:vAlign w:val="center"/>
          </w:tcPr>
          <w:p w14:paraId="4EC874DF" w14:textId="3C2DD2B2"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0.98 (0.86, 1.10)</w:t>
            </w:r>
          </w:p>
        </w:tc>
        <w:tc>
          <w:tcPr>
            <w:tcW w:w="1795" w:type="dxa"/>
            <w:tcBorders>
              <w:top w:val="nil"/>
              <w:left w:val="nil"/>
              <w:bottom w:val="nil"/>
              <w:right w:val="nil"/>
            </w:tcBorders>
            <w:vAlign w:val="center"/>
          </w:tcPr>
          <w:p w14:paraId="7B38724A" w14:textId="178F001C"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.697</w:t>
            </w:r>
          </w:p>
        </w:tc>
      </w:tr>
      <w:tr w:rsidR="00C72379" w14:paraId="1E1BCCC8" w14:textId="77777777" w:rsidTr="008D19D1">
        <w:tc>
          <w:tcPr>
            <w:tcW w:w="4945" w:type="dxa"/>
            <w:tcBorders>
              <w:top w:val="nil"/>
              <w:left w:val="nil"/>
              <w:bottom w:val="nil"/>
              <w:right w:val="nil"/>
            </w:tcBorders>
            <w:vAlign w:val="center"/>
          </w:tcPr>
          <w:p w14:paraId="7DD5F042" w14:textId="0431E71E"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 × Lag²</w:t>
            </w:r>
          </w:p>
        </w:tc>
        <w:tc>
          <w:tcPr>
            <w:tcW w:w="2610" w:type="dxa"/>
            <w:tcBorders>
              <w:top w:val="nil"/>
              <w:left w:val="nil"/>
              <w:bottom w:val="nil"/>
              <w:right w:val="nil"/>
            </w:tcBorders>
            <w:vAlign w:val="center"/>
          </w:tcPr>
          <w:p w14:paraId="136F1169" w14:textId="7BF2615A"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1.10 (0.93, 1.31)</w:t>
            </w:r>
          </w:p>
        </w:tc>
        <w:tc>
          <w:tcPr>
            <w:tcW w:w="1795" w:type="dxa"/>
            <w:tcBorders>
              <w:top w:val="nil"/>
              <w:left w:val="nil"/>
              <w:bottom w:val="nil"/>
              <w:right w:val="nil"/>
            </w:tcBorders>
            <w:vAlign w:val="center"/>
          </w:tcPr>
          <w:p w14:paraId="26FB9F52" w14:textId="01A91AC2"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.264</w:t>
            </w:r>
          </w:p>
        </w:tc>
      </w:tr>
      <w:tr w:rsidR="00C72379" w14:paraId="3CC420D6" w14:textId="77777777" w:rsidTr="008D19D1">
        <w:tc>
          <w:tcPr>
            <w:tcW w:w="4945" w:type="dxa"/>
            <w:tcBorders>
              <w:top w:val="nil"/>
              <w:left w:val="nil"/>
              <w:bottom w:val="nil"/>
              <w:right w:val="nil"/>
            </w:tcBorders>
            <w:vAlign w:val="center"/>
          </w:tcPr>
          <w:p w14:paraId="2B8BCCC7" w14:textId="37710A60"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 × Item Type × Retention Interval</w:t>
            </w:r>
          </w:p>
        </w:tc>
        <w:tc>
          <w:tcPr>
            <w:tcW w:w="2610" w:type="dxa"/>
            <w:tcBorders>
              <w:top w:val="nil"/>
              <w:left w:val="nil"/>
              <w:bottom w:val="nil"/>
              <w:right w:val="nil"/>
            </w:tcBorders>
            <w:vAlign w:val="center"/>
          </w:tcPr>
          <w:p w14:paraId="2D3BCA02" w14:textId="71E11B19"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1.06 (0.81, 1.39)</w:t>
            </w:r>
          </w:p>
        </w:tc>
        <w:tc>
          <w:tcPr>
            <w:tcW w:w="1795" w:type="dxa"/>
            <w:tcBorders>
              <w:top w:val="nil"/>
              <w:left w:val="nil"/>
              <w:bottom w:val="nil"/>
              <w:right w:val="nil"/>
            </w:tcBorders>
            <w:vAlign w:val="center"/>
          </w:tcPr>
          <w:p w14:paraId="69C16ECA" w14:textId="29267B72"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.670</w:t>
            </w:r>
          </w:p>
        </w:tc>
      </w:tr>
      <w:tr w:rsidR="00C72379" w14:paraId="3FF5F76D" w14:textId="77777777" w:rsidTr="008D19D1">
        <w:tc>
          <w:tcPr>
            <w:tcW w:w="4945" w:type="dxa"/>
            <w:tcBorders>
              <w:top w:val="nil"/>
              <w:left w:val="nil"/>
              <w:bottom w:val="nil"/>
              <w:right w:val="nil"/>
            </w:tcBorders>
            <w:vAlign w:val="center"/>
          </w:tcPr>
          <w:p w14:paraId="4B2C8955" w14:textId="5FF23DC3"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 × Item Type × Lag</w:t>
            </w:r>
          </w:p>
        </w:tc>
        <w:tc>
          <w:tcPr>
            <w:tcW w:w="2610" w:type="dxa"/>
            <w:tcBorders>
              <w:top w:val="nil"/>
              <w:left w:val="nil"/>
              <w:bottom w:val="nil"/>
              <w:right w:val="nil"/>
            </w:tcBorders>
            <w:vAlign w:val="center"/>
          </w:tcPr>
          <w:p w14:paraId="069D68AF" w14:textId="6ADA0B67"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1.09 (0.92, 1.29)</w:t>
            </w:r>
          </w:p>
        </w:tc>
        <w:tc>
          <w:tcPr>
            <w:tcW w:w="1795" w:type="dxa"/>
            <w:tcBorders>
              <w:top w:val="nil"/>
              <w:left w:val="nil"/>
              <w:bottom w:val="nil"/>
              <w:right w:val="nil"/>
            </w:tcBorders>
            <w:vAlign w:val="center"/>
          </w:tcPr>
          <w:p w14:paraId="5FC5BD24" w14:textId="3DA14569"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.344</w:t>
            </w:r>
          </w:p>
        </w:tc>
      </w:tr>
      <w:tr w:rsidR="00C72379" w14:paraId="1F5457F0" w14:textId="77777777" w:rsidTr="008D19D1">
        <w:tc>
          <w:tcPr>
            <w:tcW w:w="4945" w:type="dxa"/>
            <w:tcBorders>
              <w:top w:val="nil"/>
              <w:left w:val="nil"/>
              <w:bottom w:val="nil"/>
              <w:right w:val="nil"/>
            </w:tcBorders>
            <w:vAlign w:val="center"/>
          </w:tcPr>
          <w:p w14:paraId="5A21F945" w14:textId="211D84E7" w:rsidR="00C72379" w:rsidRPr="00C72379" w:rsidRDefault="00C72379" w:rsidP="00C72379">
            <w:pPr>
              <w:rPr>
                <w:rFonts w:ascii="Times New Roman" w:hAnsi="Times New Roman" w:cs="Times New Roman"/>
                <w:b/>
                <w:bCs/>
              </w:rPr>
            </w:pPr>
            <w:r w:rsidRPr="00C72379">
              <w:rPr>
                <w:rStyle w:val="cl-e2030dac"/>
                <w:rFonts w:ascii="Times New Roman" w:hAnsi="Times New Roman" w:cs="Times New Roman"/>
                <w:b/>
                <w:bCs/>
                <w:color w:val="000000"/>
              </w:rPr>
              <w:t>Site × Retention Interval × Lag</w:t>
            </w:r>
          </w:p>
        </w:tc>
        <w:tc>
          <w:tcPr>
            <w:tcW w:w="2610" w:type="dxa"/>
            <w:tcBorders>
              <w:top w:val="nil"/>
              <w:left w:val="nil"/>
              <w:bottom w:val="nil"/>
              <w:right w:val="nil"/>
            </w:tcBorders>
            <w:vAlign w:val="center"/>
          </w:tcPr>
          <w:p w14:paraId="6464C2C0" w14:textId="4A2C2BC2" w:rsidR="00C72379" w:rsidRPr="00C72379" w:rsidRDefault="00C72379" w:rsidP="00C72379">
            <w:pPr>
              <w:rPr>
                <w:rFonts w:ascii="Times New Roman" w:hAnsi="Times New Roman" w:cs="Times New Roman"/>
                <w:b/>
                <w:bCs/>
              </w:rPr>
            </w:pPr>
            <w:r w:rsidRPr="00C72379">
              <w:rPr>
                <w:rStyle w:val="cl-e2030dac"/>
                <w:rFonts w:ascii="Times New Roman" w:hAnsi="Times New Roman" w:cs="Times New Roman"/>
                <w:b/>
                <w:bCs/>
                <w:color w:val="000000"/>
              </w:rPr>
              <w:t>0.84 (0.74, 0.95)</w:t>
            </w:r>
          </w:p>
        </w:tc>
        <w:tc>
          <w:tcPr>
            <w:tcW w:w="1795" w:type="dxa"/>
            <w:tcBorders>
              <w:top w:val="nil"/>
              <w:left w:val="nil"/>
              <w:bottom w:val="nil"/>
              <w:right w:val="nil"/>
            </w:tcBorders>
            <w:vAlign w:val="center"/>
          </w:tcPr>
          <w:p w14:paraId="0890352B" w14:textId="1E2A86B9" w:rsidR="00C72379" w:rsidRPr="00C72379" w:rsidRDefault="00C72379" w:rsidP="00C72379">
            <w:pPr>
              <w:rPr>
                <w:rFonts w:ascii="Times New Roman" w:hAnsi="Times New Roman" w:cs="Times New Roman"/>
                <w:b/>
                <w:bCs/>
              </w:rPr>
            </w:pPr>
            <w:r w:rsidRPr="00C72379">
              <w:rPr>
                <w:rStyle w:val="cl-e2030dac"/>
                <w:rFonts w:ascii="Times New Roman" w:hAnsi="Times New Roman" w:cs="Times New Roman"/>
                <w:b/>
                <w:bCs/>
                <w:color w:val="000000"/>
              </w:rPr>
              <w:t>= .004</w:t>
            </w:r>
          </w:p>
        </w:tc>
      </w:tr>
      <w:tr w:rsidR="00C72379" w14:paraId="6C30CE5E" w14:textId="77777777" w:rsidTr="008D19D1">
        <w:tc>
          <w:tcPr>
            <w:tcW w:w="4945" w:type="dxa"/>
            <w:tcBorders>
              <w:top w:val="nil"/>
              <w:left w:val="nil"/>
              <w:bottom w:val="nil"/>
              <w:right w:val="nil"/>
            </w:tcBorders>
            <w:vAlign w:val="center"/>
          </w:tcPr>
          <w:p w14:paraId="01BE5733" w14:textId="09D01EFD"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 × Item Type × Lag²</w:t>
            </w:r>
          </w:p>
        </w:tc>
        <w:tc>
          <w:tcPr>
            <w:tcW w:w="2610" w:type="dxa"/>
            <w:tcBorders>
              <w:top w:val="nil"/>
              <w:left w:val="nil"/>
              <w:bottom w:val="nil"/>
              <w:right w:val="nil"/>
            </w:tcBorders>
            <w:vAlign w:val="center"/>
          </w:tcPr>
          <w:p w14:paraId="7E23FE2A" w14:textId="3B7FC877"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0.86 (0.68, 1.10)</w:t>
            </w:r>
          </w:p>
        </w:tc>
        <w:tc>
          <w:tcPr>
            <w:tcW w:w="1795" w:type="dxa"/>
            <w:tcBorders>
              <w:top w:val="nil"/>
              <w:left w:val="nil"/>
              <w:bottom w:val="nil"/>
              <w:right w:val="nil"/>
            </w:tcBorders>
            <w:vAlign w:val="center"/>
          </w:tcPr>
          <w:p w14:paraId="45DA8BC5" w14:textId="4A0B5520"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.232</w:t>
            </w:r>
          </w:p>
        </w:tc>
      </w:tr>
      <w:tr w:rsidR="00C72379" w14:paraId="5441B0A3" w14:textId="77777777" w:rsidTr="008D19D1">
        <w:tc>
          <w:tcPr>
            <w:tcW w:w="4945" w:type="dxa"/>
            <w:tcBorders>
              <w:top w:val="nil"/>
              <w:left w:val="nil"/>
              <w:bottom w:val="nil"/>
              <w:right w:val="nil"/>
            </w:tcBorders>
            <w:vAlign w:val="center"/>
          </w:tcPr>
          <w:p w14:paraId="2769E921" w14:textId="786D6EC4"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 × Retention Interval × Lag²</w:t>
            </w:r>
          </w:p>
        </w:tc>
        <w:tc>
          <w:tcPr>
            <w:tcW w:w="2610" w:type="dxa"/>
            <w:tcBorders>
              <w:top w:val="nil"/>
              <w:left w:val="nil"/>
              <w:bottom w:val="nil"/>
              <w:right w:val="nil"/>
            </w:tcBorders>
            <w:vAlign w:val="center"/>
          </w:tcPr>
          <w:p w14:paraId="25216FEE" w14:textId="2AB42B73"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1.12 (0.95, 1.33)</w:t>
            </w:r>
          </w:p>
        </w:tc>
        <w:tc>
          <w:tcPr>
            <w:tcW w:w="1795" w:type="dxa"/>
            <w:tcBorders>
              <w:top w:val="nil"/>
              <w:left w:val="nil"/>
              <w:bottom w:val="nil"/>
              <w:right w:val="nil"/>
            </w:tcBorders>
            <w:vAlign w:val="center"/>
          </w:tcPr>
          <w:p w14:paraId="0ECFC83E" w14:textId="07A4F9C7"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.187</w:t>
            </w:r>
          </w:p>
        </w:tc>
      </w:tr>
      <w:tr w:rsidR="00C72379" w14:paraId="40F12B0B" w14:textId="77777777" w:rsidTr="008D19D1">
        <w:tc>
          <w:tcPr>
            <w:tcW w:w="4945" w:type="dxa"/>
            <w:tcBorders>
              <w:top w:val="nil"/>
              <w:left w:val="nil"/>
              <w:bottom w:val="nil"/>
              <w:right w:val="nil"/>
            </w:tcBorders>
            <w:vAlign w:val="center"/>
          </w:tcPr>
          <w:p w14:paraId="77224D4E" w14:textId="5F2CACEA"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 × Item Type × Retention Interval × Lag</w:t>
            </w:r>
          </w:p>
        </w:tc>
        <w:tc>
          <w:tcPr>
            <w:tcW w:w="2610" w:type="dxa"/>
            <w:tcBorders>
              <w:top w:val="nil"/>
              <w:left w:val="nil"/>
              <w:bottom w:val="nil"/>
              <w:right w:val="nil"/>
            </w:tcBorders>
            <w:vAlign w:val="center"/>
          </w:tcPr>
          <w:p w14:paraId="79FC9F58" w14:textId="2409A5DB"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0.98 (0.82, 1.16)</w:t>
            </w:r>
          </w:p>
        </w:tc>
        <w:tc>
          <w:tcPr>
            <w:tcW w:w="1795" w:type="dxa"/>
            <w:tcBorders>
              <w:top w:val="nil"/>
              <w:left w:val="nil"/>
              <w:bottom w:val="nil"/>
              <w:right w:val="nil"/>
            </w:tcBorders>
            <w:vAlign w:val="center"/>
          </w:tcPr>
          <w:p w14:paraId="6B79F677" w14:textId="44C405E5"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.776</w:t>
            </w:r>
          </w:p>
        </w:tc>
      </w:tr>
      <w:tr w:rsidR="00C72379" w14:paraId="5B44CBEF" w14:textId="77777777" w:rsidTr="008D19D1">
        <w:tc>
          <w:tcPr>
            <w:tcW w:w="4945" w:type="dxa"/>
            <w:tcBorders>
              <w:top w:val="nil"/>
              <w:left w:val="nil"/>
              <w:bottom w:val="nil"/>
              <w:right w:val="nil"/>
            </w:tcBorders>
            <w:vAlign w:val="center"/>
          </w:tcPr>
          <w:p w14:paraId="7F0D098D" w14:textId="6B7678B9"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Site × Item Type × Retention Interval × Lag²</w:t>
            </w:r>
          </w:p>
        </w:tc>
        <w:tc>
          <w:tcPr>
            <w:tcW w:w="2610" w:type="dxa"/>
            <w:tcBorders>
              <w:top w:val="nil"/>
              <w:left w:val="nil"/>
              <w:bottom w:val="nil"/>
              <w:right w:val="nil"/>
            </w:tcBorders>
            <w:vAlign w:val="center"/>
          </w:tcPr>
          <w:p w14:paraId="32346E25" w14:textId="6192AB21"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0.92 (0.72, 1.17)</w:t>
            </w:r>
          </w:p>
        </w:tc>
        <w:tc>
          <w:tcPr>
            <w:tcW w:w="1795" w:type="dxa"/>
            <w:tcBorders>
              <w:top w:val="nil"/>
              <w:left w:val="nil"/>
              <w:bottom w:val="nil"/>
              <w:right w:val="nil"/>
            </w:tcBorders>
            <w:vAlign w:val="center"/>
          </w:tcPr>
          <w:p w14:paraId="2072481A" w14:textId="12A78517" w:rsidR="00C72379" w:rsidRPr="00C72379" w:rsidRDefault="00C72379" w:rsidP="00C72379">
            <w:pPr>
              <w:rPr>
                <w:rFonts w:ascii="Times New Roman" w:hAnsi="Times New Roman" w:cs="Times New Roman"/>
              </w:rPr>
            </w:pPr>
            <w:r w:rsidRPr="00C72379">
              <w:rPr>
                <w:rStyle w:val="cl-e2030dac"/>
                <w:rFonts w:ascii="Times New Roman" w:hAnsi="Times New Roman" w:cs="Times New Roman"/>
                <w:color w:val="000000"/>
              </w:rPr>
              <w:t>= .506</w:t>
            </w:r>
          </w:p>
        </w:tc>
      </w:tr>
      <w:tr w:rsidR="00C72379" w14:paraId="4EF06E9D" w14:textId="77777777" w:rsidTr="008D19D1">
        <w:tc>
          <w:tcPr>
            <w:tcW w:w="4945" w:type="dxa"/>
            <w:tcBorders>
              <w:top w:val="nil"/>
              <w:left w:val="nil"/>
              <w:right w:val="nil"/>
            </w:tcBorders>
            <w:vAlign w:val="center"/>
          </w:tcPr>
          <w:p w14:paraId="79507C64" w14:textId="77777777" w:rsidR="00C72379" w:rsidRDefault="00C72379" w:rsidP="008D19D1">
            <w:pPr>
              <w:rPr>
                <w:rStyle w:val="cl-7e330c6e"/>
                <w:rFonts w:ascii="Arial" w:hAnsi="Arial" w:cs="Arial"/>
                <w:color w:val="000000"/>
                <w:sz w:val="22"/>
                <w:szCs w:val="22"/>
              </w:rPr>
            </w:pPr>
          </w:p>
        </w:tc>
        <w:tc>
          <w:tcPr>
            <w:tcW w:w="2610" w:type="dxa"/>
            <w:tcBorders>
              <w:top w:val="nil"/>
              <w:left w:val="nil"/>
              <w:right w:val="nil"/>
            </w:tcBorders>
            <w:vAlign w:val="center"/>
          </w:tcPr>
          <w:p w14:paraId="1FC1101A" w14:textId="77777777" w:rsidR="00C72379" w:rsidRDefault="00C72379" w:rsidP="008D19D1">
            <w:pPr>
              <w:rPr>
                <w:rStyle w:val="cl-7e330c6e"/>
                <w:rFonts w:ascii="Arial" w:hAnsi="Arial" w:cs="Arial"/>
                <w:color w:val="000000"/>
                <w:sz w:val="22"/>
                <w:szCs w:val="22"/>
              </w:rPr>
            </w:pPr>
          </w:p>
        </w:tc>
        <w:tc>
          <w:tcPr>
            <w:tcW w:w="1795" w:type="dxa"/>
            <w:tcBorders>
              <w:top w:val="nil"/>
              <w:left w:val="nil"/>
              <w:right w:val="nil"/>
            </w:tcBorders>
            <w:vAlign w:val="center"/>
          </w:tcPr>
          <w:p w14:paraId="4C936E04" w14:textId="77777777" w:rsidR="00C72379" w:rsidRDefault="00C72379" w:rsidP="008D19D1">
            <w:pPr>
              <w:rPr>
                <w:rStyle w:val="cl-7e330c6e"/>
                <w:rFonts w:ascii="Arial" w:hAnsi="Arial" w:cs="Arial"/>
                <w:color w:val="000000"/>
                <w:sz w:val="22"/>
                <w:szCs w:val="22"/>
              </w:rPr>
            </w:pPr>
          </w:p>
        </w:tc>
      </w:tr>
    </w:tbl>
    <w:p w14:paraId="5D77E827" w14:textId="714D1591" w:rsidR="00244676" w:rsidRDefault="00C72379" w:rsidP="00B47256">
      <w:pPr>
        <w:rPr>
          <w:rFonts w:ascii="Times New Roman" w:hAnsi="Times New Roman" w:cs="Times New Roman"/>
          <w:b/>
          <w:bCs/>
        </w:rPr>
      </w:pPr>
      <w:r w:rsidRPr="00D255B8">
        <w:rPr>
          <w:rStyle w:val="Strong"/>
          <w:rFonts w:ascii="Times New Roman" w:hAnsi="Times New Roman" w:cs="Times New Roman"/>
          <w:b w:val="0"/>
          <w:bCs w:val="0"/>
          <w:i/>
          <w:iCs/>
        </w:rPr>
        <w:t>Note.</w:t>
      </w:r>
      <w:r w:rsidRPr="00D255B8">
        <w:rPr>
          <w:rFonts w:ascii="Times New Roman" w:hAnsi="Times New Roman" w:cs="Times New Roman"/>
        </w:rPr>
        <w:t xml:space="preserve"> Predictors for Retention interval and</w:t>
      </w:r>
      <w:r>
        <w:rPr>
          <w:rFonts w:ascii="Times New Roman" w:hAnsi="Times New Roman" w:cs="Times New Roman"/>
        </w:rPr>
        <w:t xml:space="preserve"> Lag</w:t>
      </w:r>
      <w:r w:rsidRPr="000F2D20">
        <w:rPr>
          <w:rFonts w:ascii="Times New Roman" w:hAnsi="Times New Roman" w:cs="Times New Roman"/>
        </w:rPr>
        <w:t xml:space="preserve"> were standardized (mean-centered and scaled to unit variance) prior to model estimation to a</w:t>
      </w:r>
      <w:r>
        <w:rPr>
          <w:rFonts w:ascii="Times New Roman" w:hAnsi="Times New Roman" w:cs="Times New Roman"/>
        </w:rPr>
        <w:t>ddress model</w:t>
      </w:r>
      <w:r w:rsidRPr="000F2D20">
        <w:rPr>
          <w:rFonts w:ascii="Times New Roman" w:hAnsi="Times New Roman" w:cs="Times New Roman"/>
        </w:rPr>
        <w:t xml:space="preserve"> convergence</w:t>
      </w:r>
      <w:r>
        <w:rPr>
          <w:rFonts w:ascii="Times New Roman" w:hAnsi="Times New Roman" w:cs="Times New Roman"/>
        </w:rPr>
        <w:t xml:space="preserve"> issues</w:t>
      </w:r>
      <w:r w:rsidRPr="000F2D20">
        <w:rPr>
          <w:rFonts w:ascii="Times New Roman" w:hAnsi="Times New Roman" w:cs="Times New Roman"/>
        </w:rPr>
        <w:t>. Odds ratios (</w:t>
      </w:r>
      <w:r w:rsidRPr="00630A3C">
        <w:rPr>
          <w:rFonts w:ascii="Times New Roman" w:hAnsi="Times New Roman" w:cs="Times New Roman"/>
          <w:i/>
          <w:iCs/>
        </w:rPr>
        <w:t>ORs</w:t>
      </w:r>
      <w:r w:rsidRPr="000F2D20">
        <w:rPr>
          <w:rFonts w:ascii="Times New Roman" w:hAnsi="Times New Roman" w:cs="Times New Roman"/>
        </w:rPr>
        <w:t xml:space="preserve">) reflect the multiplicative change in the odds of </w:t>
      </w:r>
      <w:r>
        <w:rPr>
          <w:rFonts w:ascii="Times New Roman" w:hAnsi="Times New Roman" w:cs="Times New Roman"/>
        </w:rPr>
        <w:t xml:space="preserve">first-response </w:t>
      </w:r>
      <w:r w:rsidRPr="000F2D20">
        <w:rPr>
          <w:rFonts w:ascii="Times New Roman" w:hAnsi="Times New Roman" w:cs="Times New Roman"/>
        </w:rPr>
        <w:t>recall associated with a one standard deviation increase in the predictor, holding other variables constant. Interaction terms represent combined effects of standardized predictors.</w:t>
      </w:r>
      <w:r>
        <w:rPr>
          <w:rFonts w:ascii="Times New Roman" w:hAnsi="Times New Roman" w:cs="Times New Roman"/>
        </w:rPr>
        <w:t xml:space="preserve"> </w:t>
      </w:r>
      <w:r w:rsidRPr="000B0CB3">
        <w:rPr>
          <w:rFonts w:ascii="Times New Roman" w:hAnsi="Times New Roman" w:cs="Times New Roman"/>
        </w:rPr>
        <w:t xml:space="preserve">For categorical contrasts, </w:t>
      </w:r>
      <w:r>
        <w:rPr>
          <w:rStyle w:val="Emphasis"/>
          <w:rFonts w:ascii="Times New Roman" w:hAnsi="Times New Roman" w:cs="Times New Roman"/>
          <w:i w:val="0"/>
          <w:iCs w:val="0"/>
        </w:rPr>
        <w:t xml:space="preserve">UNCG </w:t>
      </w:r>
      <w:r w:rsidRPr="000B0CB3">
        <w:rPr>
          <w:rFonts w:ascii="Times New Roman" w:hAnsi="Times New Roman" w:cs="Times New Roman"/>
        </w:rPr>
        <w:t xml:space="preserve">served as the reference level for </w:t>
      </w:r>
      <w:r>
        <w:rPr>
          <w:rStyle w:val="Emphasis"/>
          <w:rFonts w:ascii="Times New Roman" w:hAnsi="Times New Roman" w:cs="Times New Roman"/>
          <w:i w:val="0"/>
          <w:iCs w:val="0"/>
        </w:rPr>
        <w:t>Site. The s</w:t>
      </w:r>
      <w:r w:rsidRPr="008B7D88">
        <w:rPr>
          <w:rFonts w:ascii="Times New Roman" w:hAnsi="Times New Roman" w:cs="Times New Roman"/>
        </w:rPr>
        <w:t xml:space="preserve">tatistically significant </w:t>
      </w:r>
      <w:r w:rsidRPr="004B6843">
        <w:rPr>
          <w:rFonts w:ascii="Times New Roman" w:hAnsi="Times New Roman" w:cs="Times New Roman"/>
          <w:i/>
          <w:iCs/>
        </w:rPr>
        <w:t>OR</w:t>
      </w:r>
      <w:r>
        <w:rPr>
          <w:rFonts w:ascii="Times New Roman" w:hAnsi="Times New Roman" w:cs="Times New Roman"/>
        </w:rPr>
        <w:t xml:space="preserve"> is displayed</w:t>
      </w:r>
      <w:r w:rsidRPr="008B7D88">
        <w:rPr>
          <w:rFonts w:ascii="Times New Roman" w:hAnsi="Times New Roman" w:cs="Times New Roman"/>
        </w:rPr>
        <w:t xml:space="preserve"> in bold.</w:t>
      </w:r>
    </w:p>
    <w:p w14:paraId="028AB28A" w14:textId="71130411" w:rsidR="00244676" w:rsidRDefault="00244676" w:rsidP="00265420">
      <w:pPr>
        <w:spacing w:line="480" w:lineRule="auto"/>
        <w:contextualSpacing/>
        <w:rPr>
          <w:rFonts w:ascii="Times New Roman" w:hAnsi="Times New Roman" w:cs="Times New Roman"/>
          <w:b/>
          <w:bCs/>
        </w:rPr>
      </w:pPr>
      <w:r>
        <w:rPr>
          <w:rFonts w:ascii="Times New Roman" w:hAnsi="Times New Roman" w:cs="Times New Roman"/>
          <w:b/>
          <w:bCs/>
        </w:rPr>
        <w:t>Figure S</w:t>
      </w:r>
      <w:r w:rsidR="00D1338F">
        <w:rPr>
          <w:rFonts w:ascii="Times New Roman" w:hAnsi="Times New Roman" w:cs="Times New Roman"/>
          <w:b/>
          <w:bCs/>
        </w:rPr>
        <w:t>2</w:t>
      </w:r>
    </w:p>
    <w:p w14:paraId="5E9CB7C7" w14:textId="77777777" w:rsidR="00244676" w:rsidRDefault="00244676" w:rsidP="00244676">
      <w:pPr>
        <w:rPr>
          <w:rStyle w:val="cl-fd942dc2"/>
          <w:rFonts w:ascii="Times New Roman" w:hAnsi="Times New Roman" w:cs="Times New Roman"/>
          <w:i/>
          <w:iCs/>
          <w:color w:val="000000"/>
        </w:rPr>
      </w:pPr>
      <w:r>
        <w:rPr>
          <w:rStyle w:val="cl-fd942dc2"/>
          <w:rFonts w:ascii="Times New Roman" w:hAnsi="Times New Roman" w:cs="Times New Roman"/>
          <w:i/>
          <w:iCs/>
          <w:color w:val="000000"/>
        </w:rPr>
        <w:t>Probabilities of First-Response Recall</w:t>
      </w:r>
    </w:p>
    <w:p w14:paraId="2AB36A61" w14:textId="027D3055" w:rsidR="00244676" w:rsidRDefault="003F2049" w:rsidP="00244676">
      <w:pPr>
        <w:rPr>
          <w:rStyle w:val="cl-fd942dc2"/>
          <w:rFonts w:ascii="Times New Roman" w:hAnsi="Times New Roman" w:cs="Times New Roman"/>
          <w:color w:val="000000"/>
        </w:rPr>
      </w:pPr>
      <w:r>
        <w:rPr>
          <w:rFonts w:ascii="Times New Roman" w:hAnsi="Times New Roman" w:cs="Times New Roman"/>
          <w:noProof/>
          <w:color w:val="000000"/>
        </w:rPr>
        <w:lastRenderedPageBreak/>
        <w:drawing>
          <wp:inline distT="0" distB="0" distL="0" distR="0" wp14:anchorId="17B3D5F1" wp14:editId="36AAB8DC">
            <wp:extent cx="5943600" cy="3268980"/>
            <wp:effectExtent l="0" t="0" r="0" b="7620"/>
            <wp:docPr id="31020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0528" name="Picture 310205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268980"/>
                    </a:xfrm>
                    <a:prstGeom prst="rect">
                      <a:avLst/>
                    </a:prstGeom>
                  </pic:spPr>
                </pic:pic>
              </a:graphicData>
            </a:graphic>
          </wp:inline>
        </w:drawing>
      </w:r>
    </w:p>
    <w:p w14:paraId="04D701B8" w14:textId="48706884" w:rsidR="00244676" w:rsidRDefault="00244676" w:rsidP="00244676">
      <w:pPr>
        <w:rPr>
          <w:rFonts w:ascii="Times New Roman" w:hAnsi="Times New Roman" w:cs="Times New Roman"/>
        </w:rPr>
      </w:pPr>
      <w:r>
        <w:rPr>
          <w:rFonts w:ascii="Times New Roman" w:hAnsi="Times New Roman" w:cs="Times New Roman"/>
          <w:i/>
          <w:iCs/>
        </w:rPr>
        <w:t xml:space="preserve">Note. </w:t>
      </w:r>
      <w:r w:rsidRPr="00E97C67">
        <w:rPr>
          <w:rFonts w:ascii="Times New Roman" w:hAnsi="Times New Roman" w:cs="Times New Roman"/>
        </w:rPr>
        <w:t xml:space="preserve">Estimates are model-derived from a mixed-effects analysis; error bars represent 95% confidence intervals. </w:t>
      </w:r>
      <w:r w:rsidR="003F2049" w:rsidRPr="00FF1633">
        <w:rPr>
          <w:rFonts w:ascii="Times New Roman" w:hAnsi="Times New Roman" w:cs="Times New Roman"/>
          <w:color w:val="0070C0"/>
        </w:rPr>
        <w:t>Observed means appear as white-filled diamonds.</w:t>
      </w:r>
      <w:r w:rsidR="003F2049">
        <w:rPr>
          <w:rFonts w:ascii="Times New Roman" w:hAnsi="Times New Roman" w:cs="Times New Roman"/>
          <w:color w:val="000000" w:themeColor="text1"/>
        </w:rPr>
        <w:t xml:space="preserve"> </w:t>
      </w:r>
      <w:r w:rsidRPr="006103A6">
        <w:rPr>
          <w:rFonts w:ascii="Times New Roman" w:hAnsi="Times New Roman" w:cs="Times New Roman"/>
        </w:rPr>
        <w:t xml:space="preserve">Corresponding </w:t>
      </w:r>
      <w:r>
        <w:rPr>
          <w:rFonts w:ascii="Times New Roman" w:hAnsi="Times New Roman" w:cs="Times New Roman"/>
        </w:rPr>
        <w:t>o</w:t>
      </w:r>
      <w:r w:rsidRPr="00E97C67">
        <w:rPr>
          <w:rFonts w:ascii="Times New Roman" w:hAnsi="Times New Roman" w:cs="Times New Roman"/>
        </w:rPr>
        <w:t xml:space="preserve">dds ratios for fixed effects and </w:t>
      </w:r>
      <w:r>
        <w:rPr>
          <w:rFonts w:ascii="Times New Roman" w:hAnsi="Times New Roman" w:cs="Times New Roman"/>
        </w:rPr>
        <w:t xml:space="preserve">linear </w:t>
      </w:r>
      <w:r w:rsidRPr="00E97C67">
        <w:rPr>
          <w:rFonts w:ascii="Times New Roman" w:hAnsi="Times New Roman" w:cs="Times New Roman"/>
        </w:rPr>
        <w:t>slope estimates of the lag functions a</w:t>
      </w:r>
      <w:r w:rsidR="003F2049">
        <w:rPr>
          <w:rFonts w:ascii="Times New Roman" w:hAnsi="Times New Roman" w:cs="Times New Roman"/>
        </w:rPr>
        <w:t xml:space="preserve">ppear </w:t>
      </w:r>
      <w:r w:rsidRPr="00E97C67">
        <w:rPr>
          <w:rFonts w:ascii="Times New Roman" w:hAnsi="Times New Roman" w:cs="Times New Roman"/>
        </w:rPr>
        <w:t xml:space="preserve">in Table </w:t>
      </w:r>
      <w:r>
        <w:rPr>
          <w:rFonts w:ascii="Times New Roman" w:hAnsi="Times New Roman" w:cs="Times New Roman"/>
        </w:rPr>
        <w:t>S2</w:t>
      </w:r>
      <w:r w:rsidRPr="00E97C67">
        <w:rPr>
          <w:rFonts w:ascii="Times New Roman" w:hAnsi="Times New Roman" w:cs="Times New Roman"/>
        </w:rPr>
        <w:t>.</w:t>
      </w:r>
    </w:p>
    <w:p w14:paraId="6FFE6970" w14:textId="721F9BC5" w:rsidR="00201E64" w:rsidRDefault="00306867" w:rsidP="00201E64">
      <w:pPr>
        <w:spacing w:line="480" w:lineRule="auto"/>
        <w:contextualSpacing/>
        <w:rPr>
          <w:rFonts w:ascii="Times New Roman" w:hAnsi="Times New Roman" w:cs="Times New Roman"/>
          <w:b/>
          <w:bCs/>
        </w:rPr>
      </w:pPr>
      <w:r>
        <w:rPr>
          <w:rFonts w:ascii="Times New Roman" w:hAnsi="Times New Roman" w:cs="Times New Roman"/>
          <w:b/>
          <w:bCs/>
        </w:rPr>
        <w:t xml:space="preserve">2.3: </w:t>
      </w:r>
      <w:r w:rsidR="00201E64">
        <w:rPr>
          <w:rFonts w:ascii="Times New Roman" w:hAnsi="Times New Roman" w:cs="Times New Roman"/>
          <w:b/>
          <w:bCs/>
        </w:rPr>
        <w:t>Change Recollection on Test Trials</w:t>
      </w:r>
    </w:p>
    <w:p w14:paraId="62BDED41" w14:textId="74094E48" w:rsidR="002B2A91" w:rsidRPr="002B2A91" w:rsidRDefault="00201E64" w:rsidP="002B2A91">
      <w:pPr>
        <w:spacing w:line="480" w:lineRule="auto"/>
        <w:contextualSpacing/>
        <w:rPr>
          <w:rFonts w:ascii="Times New Roman" w:hAnsi="Times New Roman" w:cs="Times New Roman"/>
        </w:rPr>
      </w:pPr>
      <w:r>
        <w:rPr>
          <w:rFonts w:ascii="Times New Roman" w:hAnsi="Times New Roman" w:cs="Times New Roman"/>
        </w:rPr>
        <w:tab/>
        <w:t xml:space="preserve">Change recollection responses on test trials were also accurate for A-B, A-C items and inaccurate for A-B items. The differences between accurate and inaccurate responses were compared across all combinations of lag and retention interval using the model: logit[P(change recollection)] ~ </w:t>
      </w:r>
      <w:r w:rsidR="005B788C">
        <w:rPr>
          <w:rFonts w:ascii="Times New Roman" w:hAnsi="Times New Roman" w:cs="Times New Roman"/>
        </w:rPr>
        <w:t xml:space="preserve">Site × </w:t>
      </w:r>
      <w:r w:rsidRPr="009F3459">
        <w:rPr>
          <w:rFonts w:ascii="Times New Roman" w:hAnsi="Times New Roman" w:cs="Times New Roman"/>
        </w:rPr>
        <w:t>Item</w:t>
      </w:r>
      <w:r>
        <w:rPr>
          <w:rFonts w:ascii="Times New Roman" w:hAnsi="Times New Roman" w:cs="Times New Roman"/>
        </w:rPr>
        <w:t xml:space="preserve"> type × Retention interval × Lag + </w:t>
      </w:r>
      <w:r w:rsidR="005B788C">
        <w:rPr>
          <w:rFonts w:ascii="Times New Roman" w:hAnsi="Times New Roman" w:cs="Times New Roman"/>
        </w:rPr>
        <w:t xml:space="preserve">Site × </w:t>
      </w:r>
      <w:r w:rsidRPr="009F3459">
        <w:rPr>
          <w:rFonts w:ascii="Times New Roman" w:hAnsi="Times New Roman" w:cs="Times New Roman"/>
        </w:rPr>
        <w:t>Item</w:t>
      </w:r>
      <w:r>
        <w:rPr>
          <w:rFonts w:ascii="Times New Roman" w:hAnsi="Times New Roman" w:cs="Times New Roman"/>
        </w:rPr>
        <w:t xml:space="preserve"> type × Retention interval × Lag</w:t>
      </w:r>
      <w:r>
        <w:rPr>
          <w:rFonts w:ascii="Times New Roman" w:hAnsi="Times New Roman" w:cs="Times New Roman"/>
          <w:vertAlign w:val="superscript"/>
        </w:rPr>
        <w:t xml:space="preserve">2 </w:t>
      </w:r>
      <w:r w:rsidRPr="009F3459">
        <w:rPr>
          <w:rFonts w:ascii="Times New Roman" w:hAnsi="Times New Roman" w:cs="Times New Roman"/>
        </w:rPr>
        <w:t>+</w:t>
      </w:r>
      <w:r>
        <w:rPr>
          <w:rFonts w:ascii="Times New Roman" w:hAnsi="Times New Roman" w:cs="Times New Roman"/>
        </w:rPr>
        <w:t xml:space="preserve"> </w:t>
      </w:r>
      <w:r w:rsidRPr="009F3459">
        <w:rPr>
          <w:rFonts w:ascii="Times New Roman" w:hAnsi="Times New Roman" w:cs="Times New Roman"/>
        </w:rPr>
        <w:t xml:space="preserve">(1 | Subject) + (1 | </w:t>
      </w:r>
      <w:r>
        <w:rPr>
          <w:rFonts w:ascii="Times New Roman" w:hAnsi="Times New Roman" w:cs="Times New Roman"/>
        </w:rPr>
        <w:t>Item</w:t>
      </w:r>
      <w:r w:rsidRPr="009F3459">
        <w:rPr>
          <w:rFonts w:ascii="Times New Roman" w:hAnsi="Times New Roman" w:cs="Times New Roman"/>
        </w:rPr>
        <w:t>)</w:t>
      </w:r>
      <w:r>
        <w:rPr>
          <w:rFonts w:ascii="Times New Roman" w:hAnsi="Times New Roman" w:cs="Times New Roman"/>
        </w:rPr>
        <w:t>.</w:t>
      </w:r>
      <w:r w:rsidR="005B788C">
        <w:rPr>
          <w:rFonts w:ascii="Times New Roman" w:hAnsi="Times New Roman" w:cs="Times New Roman"/>
        </w:rPr>
        <w:t xml:space="preserve"> </w:t>
      </w:r>
      <w:r>
        <w:rPr>
          <w:rFonts w:ascii="Times New Roman" w:hAnsi="Times New Roman" w:cs="Times New Roman"/>
        </w:rPr>
        <w:t xml:space="preserve">The model included 21600 observations and explained the following variance: </w:t>
      </w:r>
      <w:r w:rsidRPr="002E0D2D">
        <w:rPr>
          <w:rFonts w:ascii="Times New Roman" w:hAnsi="Times New Roman" w:cs="Times New Roman"/>
          <w:i/>
          <w:iCs/>
        </w:rPr>
        <w:t>R²</w:t>
      </w:r>
      <w:r w:rsidRPr="002E0D2D">
        <w:rPr>
          <w:rFonts w:ascii="Times New Roman" w:hAnsi="Times New Roman" w:cs="Times New Roman"/>
          <w:i/>
          <w:iCs/>
          <w:vertAlign w:val="subscript"/>
        </w:rPr>
        <w:t>M</w:t>
      </w:r>
      <w:r>
        <w:rPr>
          <w:rFonts w:ascii="Times New Roman" w:hAnsi="Times New Roman" w:cs="Times New Roman"/>
          <w:i/>
          <w:iCs/>
        </w:rPr>
        <w:t xml:space="preserve"> </w:t>
      </w:r>
      <w:r>
        <w:rPr>
          <w:rFonts w:ascii="Times New Roman" w:hAnsi="Times New Roman" w:cs="Times New Roman"/>
        </w:rPr>
        <w:t>= .3</w:t>
      </w:r>
      <w:r w:rsidR="00281F67">
        <w:rPr>
          <w:rFonts w:ascii="Times New Roman" w:hAnsi="Times New Roman" w:cs="Times New Roman"/>
        </w:rPr>
        <w:t>1</w:t>
      </w:r>
      <w:r>
        <w:rPr>
          <w:rFonts w:ascii="Times New Roman" w:hAnsi="Times New Roman" w:cs="Times New Roman"/>
        </w:rPr>
        <w:t xml:space="preserve">, </w:t>
      </w:r>
      <w:r w:rsidRPr="002E0D2D">
        <w:rPr>
          <w:rFonts w:ascii="Times New Roman" w:hAnsi="Times New Roman" w:cs="Times New Roman"/>
          <w:i/>
          <w:iCs/>
        </w:rPr>
        <w:t>R²</w:t>
      </w:r>
      <w:r>
        <w:rPr>
          <w:rFonts w:ascii="Times New Roman" w:hAnsi="Times New Roman" w:cs="Times New Roman"/>
          <w:i/>
          <w:iCs/>
          <w:vertAlign w:val="subscript"/>
        </w:rPr>
        <w:t xml:space="preserve">C </w:t>
      </w:r>
      <w:r>
        <w:rPr>
          <w:rFonts w:ascii="Times New Roman" w:hAnsi="Times New Roman" w:cs="Times New Roman"/>
        </w:rPr>
        <w:t>= .</w:t>
      </w:r>
      <w:r w:rsidR="00281F67">
        <w:rPr>
          <w:rFonts w:ascii="Times New Roman" w:hAnsi="Times New Roman" w:cs="Times New Roman"/>
        </w:rPr>
        <w:t>48</w:t>
      </w:r>
      <w:r>
        <w:rPr>
          <w:rFonts w:ascii="Times New Roman" w:hAnsi="Times New Roman" w:cs="Times New Roman"/>
        </w:rPr>
        <w:t>.</w:t>
      </w:r>
      <w:r w:rsidR="005B788C">
        <w:rPr>
          <w:rFonts w:ascii="Times New Roman" w:hAnsi="Times New Roman" w:cs="Times New Roman"/>
        </w:rPr>
        <w:t xml:space="preserve"> </w:t>
      </w:r>
      <w:r w:rsidR="005B788C" w:rsidRPr="009F3459">
        <w:rPr>
          <w:rFonts w:ascii="Times New Roman" w:hAnsi="Times New Roman" w:cs="Times New Roman"/>
        </w:rPr>
        <w:t xml:space="preserve">Table </w:t>
      </w:r>
      <w:r w:rsidR="005B788C">
        <w:rPr>
          <w:rFonts w:ascii="Times New Roman" w:hAnsi="Times New Roman" w:cs="Times New Roman"/>
        </w:rPr>
        <w:t xml:space="preserve">S3 reports site-specific </w:t>
      </w:r>
      <w:r w:rsidR="005B788C" w:rsidRPr="009F3459">
        <w:rPr>
          <w:rFonts w:ascii="Times New Roman" w:hAnsi="Times New Roman" w:cs="Times New Roman"/>
        </w:rPr>
        <w:t xml:space="preserve">fixed‐effect </w:t>
      </w:r>
      <w:r w:rsidR="005B788C" w:rsidRPr="002C13D8">
        <w:rPr>
          <w:rFonts w:ascii="Times New Roman" w:hAnsi="Times New Roman" w:cs="Times New Roman"/>
          <w:i/>
          <w:iCs/>
        </w:rPr>
        <w:t>O</w:t>
      </w:r>
      <w:r w:rsidR="005B788C">
        <w:rPr>
          <w:rFonts w:ascii="Times New Roman" w:hAnsi="Times New Roman" w:cs="Times New Roman"/>
          <w:i/>
          <w:iCs/>
        </w:rPr>
        <w:t>R</w:t>
      </w:r>
      <w:r w:rsidR="005B788C" w:rsidRPr="002C13D8">
        <w:rPr>
          <w:rFonts w:ascii="Times New Roman" w:hAnsi="Times New Roman" w:cs="Times New Roman"/>
          <w:i/>
          <w:iCs/>
        </w:rPr>
        <w:t>s</w:t>
      </w:r>
      <w:r w:rsidR="005B788C">
        <w:rPr>
          <w:rFonts w:ascii="Times New Roman" w:hAnsi="Times New Roman" w:cs="Times New Roman"/>
        </w:rPr>
        <w:t>.</w:t>
      </w:r>
      <w:r w:rsidR="004B6843">
        <w:rPr>
          <w:rFonts w:ascii="Times New Roman" w:hAnsi="Times New Roman" w:cs="Times New Roman"/>
        </w:rPr>
        <w:t xml:space="preserve"> The model showed a</w:t>
      </w:r>
      <w:r w:rsidR="002B2A91">
        <w:rPr>
          <w:rFonts w:ascii="Times New Roman" w:hAnsi="Times New Roman" w:cs="Times New Roman"/>
        </w:rPr>
        <w:t xml:space="preserve"> significant </w:t>
      </w:r>
      <w:r w:rsidR="004B6843">
        <w:rPr>
          <w:rFonts w:ascii="Times New Roman" w:hAnsi="Times New Roman" w:cs="Times New Roman"/>
        </w:rPr>
        <w:t>effect of Site</w:t>
      </w:r>
      <w:r w:rsidR="002B2A91">
        <w:rPr>
          <w:rFonts w:ascii="Times New Roman" w:hAnsi="Times New Roman" w:cs="Times New Roman"/>
        </w:rPr>
        <w:t xml:space="preserve">, showing that the total probability of change recollection responses was higher at UofE (.49 [.43, .56]) than UNCG (.27 [.22, .33]). This effect was </w:t>
      </w:r>
      <w:r w:rsidR="004B6843">
        <w:rPr>
          <w:rFonts w:ascii="Times New Roman" w:hAnsi="Times New Roman" w:cs="Times New Roman"/>
        </w:rPr>
        <w:t xml:space="preserve">qualified by a </w:t>
      </w:r>
      <w:r w:rsidR="002B2A91">
        <w:rPr>
          <w:rFonts w:ascii="Times New Roman" w:hAnsi="Times New Roman" w:cs="Times New Roman"/>
        </w:rPr>
        <w:t xml:space="preserve">significant </w:t>
      </w:r>
      <w:r w:rsidR="004B6843" w:rsidRPr="004A385E">
        <w:rPr>
          <w:rStyle w:val="cl-e2030dac"/>
          <w:rFonts w:ascii="Times New Roman" w:hAnsi="Times New Roman" w:cs="Times New Roman"/>
          <w:color w:val="000000"/>
        </w:rPr>
        <w:t xml:space="preserve">Site × </w:t>
      </w:r>
      <w:r w:rsidR="004B6843">
        <w:rPr>
          <w:rStyle w:val="cl-e2030dac"/>
          <w:rFonts w:ascii="Times New Roman" w:hAnsi="Times New Roman" w:cs="Times New Roman"/>
          <w:color w:val="000000"/>
        </w:rPr>
        <w:t xml:space="preserve">Item Type </w:t>
      </w:r>
      <w:r w:rsidR="004B6843" w:rsidRPr="004A385E">
        <w:rPr>
          <w:rStyle w:val="cl-e2030dac"/>
          <w:rFonts w:ascii="Times New Roman" w:hAnsi="Times New Roman" w:cs="Times New Roman"/>
          <w:color w:val="000000"/>
        </w:rPr>
        <w:t>interaction</w:t>
      </w:r>
      <w:r w:rsidR="004B6843">
        <w:rPr>
          <w:rStyle w:val="cl-e2030dac"/>
          <w:rFonts w:ascii="Times New Roman" w:hAnsi="Times New Roman" w:cs="Times New Roman"/>
          <w:color w:val="000000"/>
        </w:rPr>
        <w:t xml:space="preserve">, </w:t>
      </w:r>
      <w:r w:rsidR="002B2A91">
        <w:rPr>
          <w:rStyle w:val="cl-e2030dac"/>
          <w:rFonts w:ascii="Times New Roman" w:hAnsi="Times New Roman" w:cs="Times New Roman"/>
          <w:color w:val="000000"/>
        </w:rPr>
        <w:t xml:space="preserve">which </w:t>
      </w:r>
      <w:r w:rsidR="002B2A91">
        <w:rPr>
          <w:rFonts w:ascii="Times New Roman" w:hAnsi="Times New Roman" w:cs="Times New Roman"/>
        </w:rPr>
        <w:t xml:space="preserve">shows that the difference between accurate and inaccurate change recollection responses was larger at UNCG than Essex, and that the difference </w:t>
      </w:r>
      <w:r w:rsidR="00523ED9">
        <w:rPr>
          <w:rFonts w:ascii="Times New Roman" w:hAnsi="Times New Roman" w:cs="Times New Roman"/>
        </w:rPr>
        <w:t xml:space="preserve">within each response </w:t>
      </w:r>
      <w:r w:rsidR="002B2A91">
        <w:rPr>
          <w:rFonts w:ascii="Times New Roman" w:hAnsi="Times New Roman" w:cs="Times New Roman"/>
        </w:rPr>
        <w:t xml:space="preserve">was smaller for accurate than inaccurate responses </w:t>
      </w:r>
      <w:r w:rsidR="002B2A91">
        <w:rPr>
          <w:rFonts w:ascii="Times New Roman" w:hAnsi="Times New Roman" w:cs="Times New Roman"/>
        </w:rPr>
        <w:lastRenderedPageBreak/>
        <w:t xml:space="preserve">(accurate responses: UNCG = .60 [.54, .66] vs. Essex = .75 [.70, .80]), </w:t>
      </w:r>
      <w:r w:rsidR="002B2A91">
        <w:rPr>
          <w:rFonts w:ascii="Times New Roman" w:hAnsi="Times New Roman" w:cs="Times New Roman"/>
          <w:i/>
          <w:iCs/>
        </w:rPr>
        <w:t xml:space="preserve">OR </w:t>
      </w:r>
      <w:r w:rsidR="002B2A91">
        <w:rPr>
          <w:rFonts w:ascii="Times New Roman" w:hAnsi="Times New Roman" w:cs="Times New Roman"/>
        </w:rPr>
        <w:t xml:space="preserve">= 0.52, </w:t>
      </w:r>
      <w:r w:rsidR="002B2A91">
        <w:rPr>
          <w:rFonts w:ascii="Times New Roman" w:hAnsi="Times New Roman" w:cs="Times New Roman"/>
          <w:i/>
          <w:iCs/>
        </w:rPr>
        <w:t xml:space="preserve">p </w:t>
      </w:r>
      <w:r w:rsidR="00523ED9">
        <w:rPr>
          <w:rFonts w:ascii="Times New Roman" w:hAnsi="Times New Roman" w:cs="Times New Roman"/>
        </w:rPr>
        <w:t>&lt; .001</w:t>
      </w:r>
      <w:r w:rsidR="002B2A91">
        <w:rPr>
          <w:rFonts w:ascii="Times New Roman" w:hAnsi="Times New Roman" w:cs="Times New Roman"/>
        </w:rPr>
        <w:t>, (inaccurate responses: UNCG</w:t>
      </w:r>
      <w:r w:rsidR="00523ED9">
        <w:rPr>
          <w:rFonts w:ascii="Times New Roman" w:hAnsi="Times New Roman" w:cs="Times New Roman"/>
        </w:rPr>
        <w:t xml:space="preserve"> = .08</w:t>
      </w:r>
      <w:r w:rsidR="002B2A91">
        <w:rPr>
          <w:rFonts w:ascii="Times New Roman" w:hAnsi="Times New Roman" w:cs="Times New Roman"/>
        </w:rPr>
        <w:t xml:space="preserve"> [.</w:t>
      </w:r>
      <w:r w:rsidR="00523ED9">
        <w:rPr>
          <w:rFonts w:ascii="Times New Roman" w:hAnsi="Times New Roman" w:cs="Times New Roman"/>
        </w:rPr>
        <w:t>06</w:t>
      </w:r>
      <w:r w:rsidR="002B2A91">
        <w:rPr>
          <w:rFonts w:ascii="Times New Roman" w:hAnsi="Times New Roman" w:cs="Times New Roman"/>
        </w:rPr>
        <w:t>, .1</w:t>
      </w:r>
      <w:r w:rsidR="00523ED9">
        <w:rPr>
          <w:rFonts w:ascii="Times New Roman" w:hAnsi="Times New Roman" w:cs="Times New Roman"/>
        </w:rPr>
        <w:t>1</w:t>
      </w:r>
      <w:r w:rsidR="002B2A91">
        <w:rPr>
          <w:rFonts w:ascii="Times New Roman" w:hAnsi="Times New Roman" w:cs="Times New Roman"/>
        </w:rPr>
        <w:t>] vs. Essex</w:t>
      </w:r>
      <w:r w:rsidR="00523ED9">
        <w:rPr>
          <w:rFonts w:ascii="Times New Roman" w:hAnsi="Times New Roman" w:cs="Times New Roman"/>
        </w:rPr>
        <w:t xml:space="preserve"> = </w:t>
      </w:r>
      <w:r w:rsidR="002B2A91">
        <w:rPr>
          <w:rFonts w:ascii="Times New Roman" w:hAnsi="Times New Roman" w:cs="Times New Roman"/>
        </w:rPr>
        <w:t>.</w:t>
      </w:r>
      <w:r w:rsidR="00523ED9">
        <w:rPr>
          <w:rFonts w:ascii="Times New Roman" w:hAnsi="Times New Roman" w:cs="Times New Roman"/>
        </w:rPr>
        <w:t>24</w:t>
      </w:r>
      <w:r w:rsidR="002B2A91">
        <w:rPr>
          <w:rFonts w:ascii="Times New Roman" w:hAnsi="Times New Roman" w:cs="Times New Roman"/>
        </w:rPr>
        <w:t xml:space="preserve"> [.</w:t>
      </w:r>
      <w:r w:rsidR="00523ED9">
        <w:rPr>
          <w:rFonts w:ascii="Times New Roman" w:hAnsi="Times New Roman" w:cs="Times New Roman"/>
        </w:rPr>
        <w:t>19</w:t>
      </w:r>
      <w:r w:rsidR="002B2A91">
        <w:rPr>
          <w:rFonts w:ascii="Times New Roman" w:hAnsi="Times New Roman" w:cs="Times New Roman"/>
        </w:rPr>
        <w:t>, .</w:t>
      </w:r>
      <w:r w:rsidR="00523ED9">
        <w:rPr>
          <w:rFonts w:ascii="Times New Roman" w:hAnsi="Times New Roman" w:cs="Times New Roman"/>
        </w:rPr>
        <w:t>29</w:t>
      </w:r>
      <w:r w:rsidR="002B2A91">
        <w:rPr>
          <w:rFonts w:ascii="Times New Roman" w:hAnsi="Times New Roman" w:cs="Times New Roman"/>
        </w:rPr>
        <w:t xml:space="preserve">]), </w:t>
      </w:r>
      <w:r w:rsidR="002B2A91">
        <w:rPr>
          <w:rFonts w:ascii="Times New Roman" w:hAnsi="Times New Roman" w:cs="Times New Roman"/>
          <w:i/>
          <w:iCs/>
        </w:rPr>
        <w:t xml:space="preserve">OR </w:t>
      </w:r>
      <w:r w:rsidR="002B2A91">
        <w:rPr>
          <w:rFonts w:ascii="Times New Roman" w:hAnsi="Times New Roman" w:cs="Times New Roman"/>
        </w:rPr>
        <w:t xml:space="preserve">= </w:t>
      </w:r>
      <w:r w:rsidR="00523ED9">
        <w:rPr>
          <w:rFonts w:ascii="Times New Roman" w:hAnsi="Times New Roman" w:cs="Times New Roman"/>
        </w:rPr>
        <w:t>0.29</w:t>
      </w:r>
      <w:r w:rsidR="002B2A91">
        <w:rPr>
          <w:rFonts w:ascii="Times New Roman" w:hAnsi="Times New Roman" w:cs="Times New Roman"/>
        </w:rPr>
        <w:t xml:space="preserve">, </w:t>
      </w:r>
      <w:r w:rsidR="002B2A91">
        <w:rPr>
          <w:rFonts w:ascii="Times New Roman" w:hAnsi="Times New Roman" w:cs="Times New Roman"/>
          <w:i/>
          <w:iCs/>
        </w:rPr>
        <w:t xml:space="preserve">p </w:t>
      </w:r>
      <w:r w:rsidR="00523ED9">
        <w:rPr>
          <w:rFonts w:ascii="Times New Roman" w:hAnsi="Times New Roman" w:cs="Times New Roman"/>
        </w:rPr>
        <w:t>&lt; .001.</w:t>
      </w:r>
    </w:p>
    <w:p w14:paraId="46ED8928" w14:textId="0FE1F851" w:rsidR="004B6843" w:rsidRDefault="004B6843" w:rsidP="004B6843">
      <w:pPr>
        <w:spacing w:line="480" w:lineRule="auto"/>
        <w:contextualSpacing/>
        <w:rPr>
          <w:rFonts w:ascii="Times New Roman" w:hAnsi="Times New Roman" w:cs="Times New Roman"/>
          <w:b/>
          <w:bCs/>
        </w:rPr>
      </w:pPr>
      <w:r>
        <w:rPr>
          <w:rFonts w:ascii="Times New Roman" w:hAnsi="Times New Roman" w:cs="Times New Roman"/>
          <w:b/>
          <w:bCs/>
        </w:rPr>
        <w:t>Table S3</w:t>
      </w:r>
    </w:p>
    <w:p w14:paraId="21B39834" w14:textId="3898CC25" w:rsidR="004B6843" w:rsidRDefault="004B6843" w:rsidP="004B6843">
      <w:pPr>
        <w:rPr>
          <w:rFonts w:ascii="Times New Roman" w:hAnsi="Times New Roman" w:cs="Times New Roman"/>
          <w:i/>
          <w:iCs/>
        </w:rPr>
      </w:pPr>
      <w:r w:rsidRPr="00C83A21">
        <w:rPr>
          <w:rFonts w:ascii="Times New Roman" w:hAnsi="Times New Roman" w:cs="Times New Roman"/>
          <w:i/>
          <w:iCs/>
        </w:rPr>
        <w:t xml:space="preserve">Odds Ratios from </w:t>
      </w:r>
      <w:r>
        <w:rPr>
          <w:rFonts w:ascii="Times New Roman" w:hAnsi="Times New Roman" w:cs="Times New Roman"/>
          <w:i/>
          <w:iCs/>
        </w:rPr>
        <w:t xml:space="preserve">a </w:t>
      </w:r>
      <w:r w:rsidRPr="00C83A21">
        <w:rPr>
          <w:rFonts w:ascii="Times New Roman" w:hAnsi="Times New Roman" w:cs="Times New Roman"/>
          <w:i/>
          <w:iCs/>
        </w:rPr>
        <w:t>Mixed-Effects Logistic Regression Model</w:t>
      </w:r>
      <w:r>
        <w:rPr>
          <w:rFonts w:ascii="Times New Roman" w:hAnsi="Times New Roman" w:cs="Times New Roman"/>
          <w:i/>
          <w:iCs/>
        </w:rPr>
        <w:t xml:space="preserve"> of Change Recollection: Experiment 2</w:t>
      </w:r>
    </w:p>
    <w:tbl>
      <w:tblPr>
        <w:tblStyle w:val="TableGrid"/>
        <w:tblW w:w="0" w:type="auto"/>
        <w:tblLook w:val="04A0" w:firstRow="1" w:lastRow="0" w:firstColumn="1" w:lastColumn="0" w:noHBand="0" w:noVBand="1"/>
      </w:tblPr>
      <w:tblGrid>
        <w:gridCol w:w="4945"/>
        <w:gridCol w:w="2610"/>
        <w:gridCol w:w="1795"/>
      </w:tblGrid>
      <w:tr w:rsidR="004B6843" w14:paraId="624F0CCC" w14:textId="77777777" w:rsidTr="00AD5599">
        <w:tc>
          <w:tcPr>
            <w:tcW w:w="4945" w:type="dxa"/>
            <w:tcBorders>
              <w:left w:val="nil"/>
              <w:bottom w:val="nil"/>
              <w:right w:val="nil"/>
            </w:tcBorders>
          </w:tcPr>
          <w:p w14:paraId="01E2C01C" w14:textId="77777777" w:rsidR="004B6843" w:rsidRDefault="004B6843" w:rsidP="00AD5599">
            <w:pPr>
              <w:rPr>
                <w:rFonts w:ascii="Times New Roman" w:hAnsi="Times New Roman" w:cs="Times New Roman"/>
              </w:rPr>
            </w:pPr>
          </w:p>
        </w:tc>
        <w:tc>
          <w:tcPr>
            <w:tcW w:w="2610" w:type="dxa"/>
            <w:tcBorders>
              <w:left w:val="nil"/>
              <w:bottom w:val="nil"/>
              <w:right w:val="nil"/>
            </w:tcBorders>
          </w:tcPr>
          <w:p w14:paraId="72F0B501" w14:textId="77777777" w:rsidR="004B6843" w:rsidRDefault="004B6843" w:rsidP="00AD5599">
            <w:pPr>
              <w:rPr>
                <w:rFonts w:ascii="Times New Roman" w:hAnsi="Times New Roman" w:cs="Times New Roman"/>
              </w:rPr>
            </w:pPr>
          </w:p>
        </w:tc>
        <w:tc>
          <w:tcPr>
            <w:tcW w:w="1795" w:type="dxa"/>
            <w:tcBorders>
              <w:left w:val="nil"/>
              <w:bottom w:val="nil"/>
              <w:right w:val="nil"/>
            </w:tcBorders>
          </w:tcPr>
          <w:p w14:paraId="175CE878" w14:textId="77777777" w:rsidR="004B6843" w:rsidRDefault="004B6843" w:rsidP="00AD5599">
            <w:pPr>
              <w:rPr>
                <w:rFonts w:ascii="Times New Roman" w:hAnsi="Times New Roman" w:cs="Times New Roman"/>
              </w:rPr>
            </w:pPr>
          </w:p>
        </w:tc>
      </w:tr>
      <w:tr w:rsidR="004B6843" w14:paraId="45A83B67" w14:textId="77777777" w:rsidTr="00AD5599">
        <w:tc>
          <w:tcPr>
            <w:tcW w:w="4945" w:type="dxa"/>
            <w:tcBorders>
              <w:top w:val="nil"/>
              <w:left w:val="nil"/>
              <w:bottom w:val="nil"/>
              <w:right w:val="nil"/>
            </w:tcBorders>
            <w:vAlign w:val="center"/>
          </w:tcPr>
          <w:p w14:paraId="0DAAD9B6" w14:textId="77777777" w:rsidR="004B6843" w:rsidRDefault="004B6843" w:rsidP="00AD5599">
            <w:pPr>
              <w:rPr>
                <w:rFonts w:ascii="Times New Roman" w:hAnsi="Times New Roman" w:cs="Times New Roman"/>
              </w:rPr>
            </w:pPr>
            <w:r w:rsidRPr="001F147C">
              <w:rPr>
                <w:rFonts w:ascii="Times New Roman" w:hAnsi="Times New Roman" w:cs="Times New Roman"/>
              </w:rPr>
              <w:t>Predictor</w:t>
            </w:r>
          </w:p>
        </w:tc>
        <w:tc>
          <w:tcPr>
            <w:tcW w:w="2610" w:type="dxa"/>
            <w:tcBorders>
              <w:top w:val="nil"/>
              <w:left w:val="nil"/>
              <w:bottom w:val="nil"/>
              <w:right w:val="nil"/>
            </w:tcBorders>
            <w:vAlign w:val="center"/>
          </w:tcPr>
          <w:p w14:paraId="6E6EC84C" w14:textId="77777777" w:rsidR="004B6843" w:rsidRDefault="004B6843" w:rsidP="00AD5599">
            <w:pPr>
              <w:jc w:val="center"/>
              <w:rPr>
                <w:rFonts w:ascii="Times New Roman" w:hAnsi="Times New Roman" w:cs="Times New Roman"/>
              </w:rPr>
            </w:pPr>
            <w:r w:rsidRPr="001F147C">
              <w:rPr>
                <w:rStyle w:val="cl-9c929bd2"/>
                <w:rFonts w:ascii="Times New Roman" w:hAnsi="Times New Roman" w:cs="Times New Roman"/>
                <w:i/>
                <w:iCs/>
                <w:color w:val="000000"/>
              </w:rPr>
              <w:t>OR (95% CI)</w:t>
            </w:r>
          </w:p>
        </w:tc>
        <w:tc>
          <w:tcPr>
            <w:tcW w:w="1795" w:type="dxa"/>
            <w:tcBorders>
              <w:top w:val="nil"/>
              <w:left w:val="nil"/>
              <w:bottom w:val="nil"/>
              <w:right w:val="nil"/>
            </w:tcBorders>
            <w:vAlign w:val="center"/>
          </w:tcPr>
          <w:p w14:paraId="2B06F9C1" w14:textId="77777777" w:rsidR="004B6843" w:rsidRDefault="004B6843" w:rsidP="00AD5599">
            <w:pPr>
              <w:jc w:val="center"/>
              <w:rPr>
                <w:rFonts w:ascii="Times New Roman" w:hAnsi="Times New Roman" w:cs="Times New Roman"/>
              </w:rPr>
            </w:pPr>
            <w:r w:rsidRPr="001F147C">
              <w:rPr>
                <w:rStyle w:val="cl-9c929bd2"/>
                <w:rFonts w:ascii="Times New Roman" w:hAnsi="Times New Roman" w:cs="Times New Roman"/>
                <w:i/>
                <w:iCs/>
                <w:color w:val="000000"/>
              </w:rPr>
              <w:t>p</w:t>
            </w:r>
          </w:p>
        </w:tc>
      </w:tr>
      <w:tr w:rsidR="004B6843" w14:paraId="0EA9A81E" w14:textId="77777777" w:rsidTr="00AD5599">
        <w:tc>
          <w:tcPr>
            <w:tcW w:w="4945" w:type="dxa"/>
            <w:tcBorders>
              <w:top w:val="nil"/>
              <w:left w:val="nil"/>
              <w:bottom w:val="single" w:sz="4" w:space="0" w:color="auto"/>
              <w:right w:val="nil"/>
            </w:tcBorders>
          </w:tcPr>
          <w:p w14:paraId="61FBB389" w14:textId="77777777" w:rsidR="004B6843" w:rsidRDefault="004B6843" w:rsidP="00AD5599">
            <w:pPr>
              <w:rPr>
                <w:rFonts w:ascii="Times New Roman" w:hAnsi="Times New Roman" w:cs="Times New Roman"/>
              </w:rPr>
            </w:pPr>
          </w:p>
        </w:tc>
        <w:tc>
          <w:tcPr>
            <w:tcW w:w="2610" w:type="dxa"/>
            <w:tcBorders>
              <w:top w:val="nil"/>
              <w:left w:val="nil"/>
              <w:bottom w:val="single" w:sz="4" w:space="0" w:color="auto"/>
              <w:right w:val="nil"/>
            </w:tcBorders>
          </w:tcPr>
          <w:p w14:paraId="102375CD" w14:textId="77777777" w:rsidR="004B6843" w:rsidRDefault="004B6843" w:rsidP="00AD5599">
            <w:pPr>
              <w:rPr>
                <w:rFonts w:ascii="Times New Roman" w:hAnsi="Times New Roman" w:cs="Times New Roman"/>
              </w:rPr>
            </w:pPr>
          </w:p>
        </w:tc>
        <w:tc>
          <w:tcPr>
            <w:tcW w:w="1795" w:type="dxa"/>
            <w:tcBorders>
              <w:top w:val="nil"/>
              <w:left w:val="nil"/>
              <w:bottom w:val="single" w:sz="4" w:space="0" w:color="auto"/>
              <w:right w:val="nil"/>
            </w:tcBorders>
          </w:tcPr>
          <w:p w14:paraId="3B6AE395" w14:textId="77777777" w:rsidR="004B6843" w:rsidRDefault="004B6843" w:rsidP="00AD5599">
            <w:pPr>
              <w:rPr>
                <w:rFonts w:ascii="Times New Roman" w:hAnsi="Times New Roman" w:cs="Times New Roman"/>
              </w:rPr>
            </w:pPr>
          </w:p>
        </w:tc>
      </w:tr>
      <w:tr w:rsidR="004B6843" w14:paraId="4B971AAA" w14:textId="77777777" w:rsidTr="00AD5599">
        <w:tc>
          <w:tcPr>
            <w:tcW w:w="4945" w:type="dxa"/>
            <w:tcBorders>
              <w:left w:val="nil"/>
              <w:bottom w:val="nil"/>
              <w:right w:val="nil"/>
            </w:tcBorders>
          </w:tcPr>
          <w:p w14:paraId="1DA34A56" w14:textId="77777777" w:rsidR="004B6843" w:rsidRDefault="004B6843" w:rsidP="00AD5599">
            <w:pPr>
              <w:rPr>
                <w:rFonts w:ascii="Times New Roman" w:hAnsi="Times New Roman" w:cs="Times New Roman"/>
              </w:rPr>
            </w:pPr>
          </w:p>
        </w:tc>
        <w:tc>
          <w:tcPr>
            <w:tcW w:w="2610" w:type="dxa"/>
            <w:tcBorders>
              <w:left w:val="nil"/>
              <w:bottom w:val="nil"/>
              <w:right w:val="nil"/>
            </w:tcBorders>
          </w:tcPr>
          <w:p w14:paraId="1C678B01" w14:textId="77777777" w:rsidR="004B6843" w:rsidRDefault="004B6843" w:rsidP="00AD5599">
            <w:pPr>
              <w:rPr>
                <w:rFonts w:ascii="Times New Roman" w:hAnsi="Times New Roman" w:cs="Times New Roman"/>
              </w:rPr>
            </w:pPr>
          </w:p>
        </w:tc>
        <w:tc>
          <w:tcPr>
            <w:tcW w:w="1795" w:type="dxa"/>
            <w:tcBorders>
              <w:left w:val="nil"/>
              <w:bottom w:val="nil"/>
              <w:right w:val="nil"/>
            </w:tcBorders>
          </w:tcPr>
          <w:p w14:paraId="4B4C5CF6" w14:textId="77777777" w:rsidR="004B6843" w:rsidRDefault="004B6843" w:rsidP="00AD5599">
            <w:pPr>
              <w:rPr>
                <w:rFonts w:ascii="Times New Roman" w:hAnsi="Times New Roman" w:cs="Times New Roman"/>
              </w:rPr>
            </w:pPr>
          </w:p>
        </w:tc>
      </w:tr>
      <w:tr w:rsidR="004B6843" w14:paraId="2B6557D9" w14:textId="77777777" w:rsidTr="00AD5599">
        <w:tc>
          <w:tcPr>
            <w:tcW w:w="4945" w:type="dxa"/>
            <w:tcBorders>
              <w:top w:val="nil"/>
              <w:left w:val="nil"/>
              <w:bottom w:val="nil"/>
              <w:right w:val="nil"/>
            </w:tcBorders>
            <w:vAlign w:val="center"/>
          </w:tcPr>
          <w:p w14:paraId="7EE6C8AA" w14:textId="3A9C6345" w:rsidR="004B6843" w:rsidRPr="004B6843" w:rsidRDefault="004B6843" w:rsidP="004B6843">
            <w:pPr>
              <w:rPr>
                <w:rFonts w:ascii="Times New Roman" w:hAnsi="Times New Roman" w:cs="Times New Roman"/>
                <w:b/>
                <w:bCs/>
              </w:rPr>
            </w:pPr>
            <w:r w:rsidRPr="004B6843">
              <w:rPr>
                <w:rStyle w:val="cl-2a861766"/>
                <w:rFonts w:ascii="Times New Roman" w:hAnsi="Times New Roman" w:cs="Times New Roman"/>
                <w:b/>
                <w:bCs/>
                <w:color w:val="000000"/>
              </w:rPr>
              <w:t>Site</w:t>
            </w:r>
          </w:p>
        </w:tc>
        <w:tc>
          <w:tcPr>
            <w:tcW w:w="2610" w:type="dxa"/>
            <w:tcBorders>
              <w:top w:val="nil"/>
              <w:left w:val="nil"/>
              <w:bottom w:val="nil"/>
              <w:right w:val="nil"/>
            </w:tcBorders>
            <w:vAlign w:val="center"/>
          </w:tcPr>
          <w:p w14:paraId="76AD2AF3" w14:textId="1C99133A" w:rsidR="004B6843" w:rsidRPr="004B6843" w:rsidRDefault="004B6843" w:rsidP="004B6843">
            <w:pPr>
              <w:rPr>
                <w:rFonts w:ascii="Times New Roman" w:hAnsi="Times New Roman" w:cs="Times New Roman"/>
                <w:b/>
                <w:bCs/>
              </w:rPr>
            </w:pPr>
            <w:r w:rsidRPr="004B6843">
              <w:rPr>
                <w:rStyle w:val="cl-2a861766"/>
                <w:rFonts w:ascii="Times New Roman" w:hAnsi="Times New Roman" w:cs="Times New Roman"/>
                <w:b/>
                <w:bCs/>
                <w:color w:val="000000"/>
              </w:rPr>
              <w:t>1.97 (1.31, 2.96)</w:t>
            </w:r>
          </w:p>
        </w:tc>
        <w:tc>
          <w:tcPr>
            <w:tcW w:w="1795" w:type="dxa"/>
            <w:tcBorders>
              <w:top w:val="nil"/>
              <w:left w:val="nil"/>
              <w:bottom w:val="nil"/>
              <w:right w:val="nil"/>
            </w:tcBorders>
            <w:vAlign w:val="center"/>
          </w:tcPr>
          <w:p w14:paraId="6C559C98" w14:textId="378364A6" w:rsidR="004B6843" w:rsidRPr="004B6843" w:rsidRDefault="004B6843" w:rsidP="004B6843">
            <w:pPr>
              <w:rPr>
                <w:rFonts w:ascii="Times New Roman" w:hAnsi="Times New Roman" w:cs="Times New Roman"/>
                <w:b/>
                <w:bCs/>
              </w:rPr>
            </w:pPr>
            <w:r w:rsidRPr="004B6843">
              <w:rPr>
                <w:rStyle w:val="cl-2a861766"/>
                <w:rFonts w:ascii="Times New Roman" w:hAnsi="Times New Roman" w:cs="Times New Roman"/>
                <w:b/>
                <w:bCs/>
                <w:color w:val="000000"/>
              </w:rPr>
              <w:t>= .001</w:t>
            </w:r>
          </w:p>
        </w:tc>
      </w:tr>
      <w:tr w:rsidR="004B6843" w14:paraId="1F2EB649" w14:textId="77777777" w:rsidTr="00AD5599">
        <w:tc>
          <w:tcPr>
            <w:tcW w:w="4945" w:type="dxa"/>
            <w:tcBorders>
              <w:top w:val="nil"/>
              <w:left w:val="nil"/>
              <w:bottom w:val="nil"/>
              <w:right w:val="nil"/>
            </w:tcBorders>
            <w:vAlign w:val="center"/>
          </w:tcPr>
          <w:p w14:paraId="69E7F792" w14:textId="46B90035" w:rsidR="004B6843" w:rsidRPr="004B6843" w:rsidRDefault="004B6843" w:rsidP="004B6843">
            <w:pPr>
              <w:rPr>
                <w:rFonts w:ascii="Times New Roman" w:hAnsi="Times New Roman" w:cs="Times New Roman"/>
                <w:b/>
                <w:bCs/>
              </w:rPr>
            </w:pPr>
            <w:r w:rsidRPr="004B6843">
              <w:rPr>
                <w:rStyle w:val="cl-2a861766"/>
                <w:rFonts w:ascii="Times New Roman" w:hAnsi="Times New Roman" w:cs="Times New Roman"/>
                <w:b/>
                <w:bCs/>
                <w:color w:val="000000"/>
              </w:rPr>
              <w:t>Site × Item Type</w:t>
            </w:r>
          </w:p>
        </w:tc>
        <w:tc>
          <w:tcPr>
            <w:tcW w:w="2610" w:type="dxa"/>
            <w:tcBorders>
              <w:top w:val="nil"/>
              <w:left w:val="nil"/>
              <w:bottom w:val="nil"/>
              <w:right w:val="nil"/>
            </w:tcBorders>
            <w:vAlign w:val="center"/>
          </w:tcPr>
          <w:p w14:paraId="031190C8" w14:textId="4249CB2B" w:rsidR="004B6843" w:rsidRPr="004B6843" w:rsidRDefault="004B6843" w:rsidP="004B6843">
            <w:pPr>
              <w:rPr>
                <w:rFonts w:ascii="Times New Roman" w:hAnsi="Times New Roman" w:cs="Times New Roman"/>
                <w:b/>
                <w:bCs/>
              </w:rPr>
            </w:pPr>
            <w:r w:rsidRPr="004B6843">
              <w:rPr>
                <w:rStyle w:val="cl-2a861766"/>
                <w:rFonts w:ascii="Times New Roman" w:hAnsi="Times New Roman" w:cs="Times New Roman"/>
                <w:b/>
                <w:bCs/>
                <w:color w:val="000000"/>
              </w:rPr>
              <w:t>1.83 (1.33, 2.51)</w:t>
            </w:r>
          </w:p>
        </w:tc>
        <w:tc>
          <w:tcPr>
            <w:tcW w:w="1795" w:type="dxa"/>
            <w:tcBorders>
              <w:top w:val="nil"/>
              <w:left w:val="nil"/>
              <w:bottom w:val="nil"/>
              <w:right w:val="nil"/>
            </w:tcBorders>
            <w:vAlign w:val="center"/>
          </w:tcPr>
          <w:p w14:paraId="53EBFBFB" w14:textId="24040943" w:rsidR="004B6843" w:rsidRPr="004B6843" w:rsidRDefault="004B6843" w:rsidP="004B6843">
            <w:pPr>
              <w:rPr>
                <w:rFonts w:ascii="Times New Roman" w:hAnsi="Times New Roman" w:cs="Times New Roman"/>
                <w:b/>
                <w:bCs/>
              </w:rPr>
            </w:pPr>
            <w:r w:rsidRPr="004B6843">
              <w:rPr>
                <w:rStyle w:val="cl-2a861766"/>
                <w:rFonts w:ascii="Times New Roman" w:hAnsi="Times New Roman" w:cs="Times New Roman"/>
                <w:b/>
                <w:bCs/>
                <w:color w:val="000000"/>
              </w:rPr>
              <w:t>&lt; .001</w:t>
            </w:r>
          </w:p>
        </w:tc>
      </w:tr>
      <w:tr w:rsidR="004B6843" w14:paraId="40D100EB" w14:textId="77777777" w:rsidTr="00AD5599">
        <w:tc>
          <w:tcPr>
            <w:tcW w:w="4945" w:type="dxa"/>
            <w:tcBorders>
              <w:top w:val="nil"/>
              <w:left w:val="nil"/>
              <w:bottom w:val="nil"/>
              <w:right w:val="nil"/>
            </w:tcBorders>
            <w:vAlign w:val="center"/>
          </w:tcPr>
          <w:p w14:paraId="5E13E0CA" w14:textId="49E4249C"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Site × Retention Interval</w:t>
            </w:r>
          </w:p>
        </w:tc>
        <w:tc>
          <w:tcPr>
            <w:tcW w:w="2610" w:type="dxa"/>
            <w:tcBorders>
              <w:top w:val="nil"/>
              <w:left w:val="nil"/>
              <w:bottom w:val="nil"/>
              <w:right w:val="nil"/>
            </w:tcBorders>
            <w:vAlign w:val="center"/>
          </w:tcPr>
          <w:p w14:paraId="3BA39028" w14:textId="505D4345"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1.16 (0.96, 1.41)</w:t>
            </w:r>
          </w:p>
        </w:tc>
        <w:tc>
          <w:tcPr>
            <w:tcW w:w="1795" w:type="dxa"/>
            <w:tcBorders>
              <w:top w:val="nil"/>
              <w:left w:val="nil"/>
              <w:bottom w:val="nil"/>
              <w:right w:val="nil"/>
            </w:tcBorders>
            <w:vAlign w:val="center"/>
          </w:tcPr>
          <w:p w14:paraId="0CDE2228" w14:textId="24EA9CAA"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 .128</w:t>
            </w:r>
          </w:p>
        </w:tc>
      </w:tr>
      <w:tr w:rsidR="004B6843" w14:paraId="031767B9" w14:textId="77777777" w:rsidTr="00AD5599">
        <w:tc>
          <w:tcPr>
            <w:tcW w:w="4945" w:type="dxa"/>
            <w:tcBorders>
              <w:top w:val="nil"/>
              <w:left w:val="nil"/>
              <w:bottom w:val="nil"/>
              <w:right w:val="nil"/>
            </w:tcBorders>
            <w:vAlign w:val="center"/>
          </w:tcPr>
          <w:p w14:paraId="2D1D0D8A" w14:textId="5788DD21"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Site × Lag</w:t>
            </w:r>
          </w:p>
        </w:tc>
        <w:tc>
          <w:tcPr>
            <w:tcW w:w="2610" w:type="dxa"/>
            <w:tcBorders>
              <w:top w:val="nil"/>
              <w:left w:val="nil"/>
              <w:bottom w:val="nil"/>
              <w:right w:val="nil"/>
            </w:tcBorders>
            <w:vAlign w:val="center"/>
          </w:tcPr>
          <w:p w14:paraId="4E9D3CA0" w14:textId="38981DBF"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1.02 (0.90, 1.15)</w:t>
            </w:r>
          </w:p>
        </w:tc>
        <w:tc>
          <w:tcPr>
            <w:tcW w:w="1795" w:type="dxa"/>
            <w:tcBorders>
              <w:top w:val="nil"/>
              <w:left w:val="nil"/>
              <w:bottom w:val="nil"/>
              <w:right w:val="nil"/>
            </w:tcBorders>
            <w:vAlign w:val="center"/>
          </w:tcPr>
          <w:p w14:paraId="012BA9A2" w14:textId="3EB9EB4C"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 .804</w:t>
            </w:r>
          </w:p>
        </w:tc>
      </w:tr>
      <w:tr w:rsidR="004B6843" w14:paraId="04682D87" w14:textId="77777777" w:rsidTr="00AD5599">
        <w:tc>
          <w:tcPr>
            <w:tcW w:w="4945" w:type="dxa"/>
            <w:tcBorders>
              <w:top w:val="nil"/>
              <w:left w:val="nil"/>
              <w:bottom w:val="nil"/>
              <w:right w:val="nil"/>
            </w:tcBorders>
            <w:vAlign w:val="center"/>
          </w:tcPr>
          <w:p w14:paraId="33F2DCB5" w14:textId="7D84A450"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Site × Lag²</w:t>
            </w:r>
          </w:p>
        </w:tc>
        <w:tc>
          <w:tcPr>
            <w:tcW w:w="2610" w:type="dxa"/>
            <w:tcBorders>
              <w:top w:val="nil"/>
              <w:left w:val="nil"/>
              <w:bottom w:val="nil"/>
              <w:right w:val="nil"/>
            </w:tcBorders>
            <w:vAlign w:val="center"/>
          </w:tcPr>
          <w:p w14:paraId="0709C916" w14:textId="64A08BDE"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1.01 (0.85, 1.20)</w:t>
            </w:r>
          </w:p>
        </w:tc>
        <w:tc>
          <w:tcPr>
            <w:tcW w:w="1795" w:type="dxa"/>
            <w:tcBorders>
              <w:top w:val="nil"/>
              <w:left w:val="nil"/>
              <w:bottom w:val="nil"/>
              <w:right w:val="nil"/>
            </w:tcBorders>
            <w:vAlign w:val="center"/>
          </w:tcPr>
          <w:p w14:paraId="1D73F419" w14:textId="7E22B8C2"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 .913</w:t>
            </w:r>
          </w:p>
        </w:tc>
      </w:tr>
      <w:tr w:rsidR="004B6843" w14:paraId="0B541D15" w14:textId="77777777" w:rsidTr="00AD5599">
        <w:tc>
          <w:tcPr>
            <w:tcW w:w="4945" w:type="dxa"/>
            <w:tcBorders>
              <w:top w:val="nil"/>
              <w:left w:val="nil"/>
              <w:bottom w:val="nil"/>
              <w:right w:val="nil"/>
            </w:tcBorders>
            <w:vAlign w:val="center"/>
          </w:tcPr>
          <w:p w14:paraId="2BA745FC" w14:textId="1516E703"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Site × Item Type × Retention Interval</w:t>
            </w:r>
          </w:p>
        </w:tc>
        <w:tc>
          <w:tcPr>
            <w:tcW w:w="2610" w:type="dxa"/>
            <w:tcBorders>
              <w:top w:val="nil"/>
              <w:left w:val="nil"/>
              <w:bottom w:val="nil"/>
              <w:right w:val="nil"/>
            </w:tcBorders>
            <w:vAlign w:val="center"/>
          </w:tcPr>
          <w:p w14:paraId="4B349DA4" w14:textId="2AA90D39"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0.83 (0.61, 1.14)</w:t>
            </w:r>
          </w:p>
        </w:tc>
        <w:tc>
          <w:tcPr>
            <w:tcW w:w="1795" w:type="dxa"/>
            <w:tcBorders>
              <w:top w:val="nil"/>
              <w:left w:val="nil"/>
              <w:bottom w:val="nil"/>
              <w:right w:val="nil"/>
            </w:tcBorders>
            <w:vAlign w:val="center"/>
          </w:tcPr>
          <w:p w14:paraId="3C906A8B" w14:textId="326D00DA"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 .252</w:t>
            </w:r>
          </w:p>
        </w:tc>
      </w:tr>
      <w:tr w:rsidR="004B6843" w14:paraId="5DCA2926" w14:textId="77777777" w:rsidTr="00AD5599">
        <w:tc>
          <w:tcPr>
            <w:tcW w:w="4945" w:type="dxa"/>
            <w:tcBorders>
              <w:top w:val="nil"/>
              <w:left w:val="nil"/>
              <w:bottom w:val="nil"/>
              <w:right w:val="nil"/>
            </w:tcBorders>
            <w:vAlign w:val="center"/>
          </w:tcPr>
          <w:p w14:paraId="34EC6627" w14:textId="1AC66711"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Site × Item Type × Lag</w:t>
            </w:r>
          </w:p>
        </w:tc>
        <w:tc>
          <w:tcPr>
            <w:tcW w:w="2610" w:type="dxa"/>
            <w:tcBorders>
              <w:top w:val="nil"/>
              <w:left w:val="nil"/>
              <w:bottom w:val="nil"/>
              <w:right w:val="nil"/>
            </w:tcBorders>
            <w:vAlign w:val="center"/>
          </w:tcPr>
          <w:p w14:paraId="6C17B07F" w14:textId="486CAFAC"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1.02 (0.84, 1.24)</w:t>
            </w:r>
          </w:p>
        </w:tc>
        <w:tc>
          <w:tcPr>
            <w:tcW w:w="1795" w:type="dxa"/>
            <w:tcBorders>
              <w:top w:val="nil"/>
              <w:left w:val="nil"/>
              <w:bottom w:val="nil"/>
              <w:right w:val="nil"/>
            </w:tcBorders>
            <w:vAlign w:val="center"/>
          </w:tcPr>
          <w:p w14:paraId="63DAD92B" w14:textId="0C9C31AE"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 .859</w:t>
            </w:r>
          </w:p>
        </w:tc>
      </w:tr>
      <w:tr w:rsidR="004B6843" w14:paraId="6009DFD6" w14:textId="77777777" w:rsidTr="00AD5599">
        <w:tc>
          <w:tcPr>
            <w:tcW w:w="4945" w:type="dxa"/>
            <w:tcBorders>
              <w:top w:val="nil"/>
              <w:left w:val="nil"/>
              <w:bottom w:val="nil"/>
              <w:right w:val="nil"/>
            </w:tcBorders>
            <w:vAlign w:val="center"/>
          </w:tcPr>
          <w:p w14:paraId="2F99918A" w14:textId="5F2A8BAB" w:rsidR="004B6843" w:rsidRPr="004B6843" w:rsidRDefault="004B6843" w:rsidP="004B6843">
            <w:pPr>
              <w:rPr>
                <w:rFonts w:ascii="Times New Roman" w:hAnsi="Times New Roman" w:cs="Times New Roman"/>
                <w:b/>
                <w:bCs/>
              </w:rPr>
            </w:pPr>
            <w:r w:rsidRPr="004B6843">
              <w:rPr>
                <w:rStyle w:val="cl-2a861766"/>
                <w:rFonts w:ascii="Times New Roman" w:hAnsi="Times New Roman" w:cs="Times New Roman"/>
                <w:color w:val="000000"/>
              </w:rPr>
              <w:t>Site × Retention Interval × Lag</w:t>
            </w:r>
          </w:p>
        </w:tc>
        <w:tc>
          <w:tcPr>
            <w:tcW w:w="2610" w:type="dxa"/>
            <w:tcBorders>
              <w:top w:val="nil"/>
              <w:left w:val="nil"/>
              <w:bottom w:val="nil"/>
              <w:right w:val="nil"/>
            </w:tcBorders>
            <w:vAlign w:val="center"/>
          </w:tcPr>
          <w:p w14:paraId="317122D7" w14:textId="7E3D0672" w:rsidR="004B6843" w:rsidRPr="004B6843" w:rsidRDefault="004B6843" w:rsidP="004B6843">
            <w:pPr>
              <w:rPr>
                <w:rFonts w:ascii="Times New Roman" w:hAnsi="Times New Roman" w:cs="Times New Roman"/>
                <w:b/>
                <w:bCs/>
              </w:rPr>
            </w:pPr>
            <w:r w:rsidRPr="004B6843">
              <w:rPr>
                <w:rStyle w:val="cl-2a861766"/>
                <w:rFonts w:ascii="Times New Roman" w:hAnsi="Times New Roman" w:cs="Times New Roman"/>
                <w:color w:val="000000"/>
              </w:rPr>
              <w:t>0.98 (0.87, 1.11)</w:t>
            </w:r>
          </w:p>
        </w:tc>
        <w:tc>
          <w:tcPr>
            <w:tcW w:w="1795" w:type="dxa"/>
            <w:tcBorders>
              <w:top w:val="nil"/>
              <w:left w:val="nil"/>
              <w:bottom w:val="nil"/>
              <w:right w:val="nil"/>
            </w:tcBorders>
            <w:vAlign w:val="center"/>
          </w:tcPr>
          <w:p w14:paraId="5C52656D" w14:textId="062D2FC4" w:rsidR="004B6843" w:rsidRPr="004B6843" w:rsidRDefault="004B6843" w:rsidP="004B6843">
            <w:pPr>
              <w:rPr>
                <w:rFonts w:ascii="Times New Roman" w:hAnsi="Times New Roman" w:cs="Times New Roman"/>
                <w:b/>
                <w:bCs/>
              </w:rPr>
            </w:pPr>
            <w:r w:rsidRPr="004B6843">
              <w:rPr>
                <w:rStyle w:val="cl-2a861766"/>
                <w:rFonts w:ascii="Times New Roman" w:hAnsi="Times New Roman" w:cs="Times New Roman"/>
                <w:color w:val="000000"/>
              </w:rPr>
              <w:t>= .727</w:t>
            </w:r>
          </w:p>
        </w:tc>
      </w:tr>
      <w:tr w:rsidR="004B6843" w14:paraId="12ADBF0F" w14:textId="77777777" w:rsidTr="00AD5599">
        <w:tc>
          <w:tcPr>
            <w:tcW w:w="4945" w:type="dxa"/>
            <w:tcBorders>
              <w:top w:val="nil"/>
              <w:left w:val="nil"/>
              <w:bottom w:val="nil"/>
              <w:right w:val="nil"/>
            </w:tcBorders>
            <w:vAlign w:val="center"/>
          </w:tcPr>
          <w:p w14:paraId="75DCFB64" w14:textId="0E8E1858"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Site × Item Type × Lag²</w:t>
            </w:r>
          </w:p>
        </w:tc>
        <w:tc>
          <w:tcPr>
            <w:tcW w:w="2610" w:type="dxa"/>
            <w:tcBorders>
              <w:top w:val="nil"/>
              <w:left w:val="nil"/>
              <w:bottom w:val="nil"/>
              <w:right w:val="nil"/>
            </w:tcBorders>
            <w:vAlign w:val="center"/>
          </w:tcPr>
          <w:p w14:paraId="39A525B0" w14:textId="7C48ACE6"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0.95 (0.72, 1.26)</w:t>
            </w:r>
          </w:p>
        </w:tc>
        <w:tc>
          <w:tcPr>
            <w:tcW w:w="1795" w:type="dxa"/>
            <w:tcBorders>
              <w:top w:val="nil"/>
              <w:left w:val="nil"/>
              <w:bottom w:val="nil"/>
              <w:right w:val="nil"/>
            </w:tcBorders>
            <w:vAlign w:val="center"/>
          </w:tcPr>
          <w:p w14:paraId="0FA39C3E" w14:textId="0B1DF7F5"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 .739</w:t>
            </w:r>
          </w:p>
        </w:tc>
      </w:tr>
      <w:tr w:rsidR="004B6843" w14:paraId="460E7F63" w14:textId="77777777" w:rsidTr="00AD5599">
        <w:tc>
          <w:tcPr>
            <w:tcW w:w="4945" w:type="dxa"/>
            <w:tcBorders>
              <w:top w:val="nil"/>
              <w:left w:val="nil"/>
              <w:bottom w:val="nil"/>
              <w:right w:val="nil"/>
            </w:tcBorders>
            <w:vAlign w:val="center"/>
          </w:tcPr>
          <w:p w14:paraId="2E874F55" w14:textId="17BE23FC"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Site × Retention Interval × Lag²</w:t>
            </w:r>
          </w:p>
        </w:tc>
        <w:tc>
          <w:tcPr>
            <w:tcW w:w="2610" w:type="dxa"/>
            <w:tcBorders>
              <w:top w:val="nil"/>
              <w:left w:val="nil"/>
              <w:bottom w:val="nil"/>
              <w:right w:val="nil"/>
            </w:tcBorders>
            <w:vAlign w:val="center"/>
          </w:tcPr>
          <w:p w14:paraId="17FB4227" w14:textId="747733F0"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0.95 (0.80, 1.13)</w:t>
            </w:r>
          </w:p>
        </w:tc>
        <w:tc>
          <w:tcPr>
            <w:tcW w:w="1795" w:type="dxa"/>
            <w:tcBorders>
              <w:top w:val="nil"/>
              <w:left w:val="nil"/>
              <w:bottom w:val="nil"/>
              <w:right w:val="nil"/>
            </w:tcBorders>
            <w:vAlign w:val="center"/>
          </w:tcPr>
          <w:p w14:paraId="1D259694" w14:textId="1C1083A3"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 .585</w:t>
            </w:r>
          </w:p>
        </w:tc>
      </w:tr>
      <w:tr w:rsidR="004B6843" w14:paraId="0CAAEB9E" w14:textId="77777777" w:rsidTr="00AD5599">
        <w:tc>
          <w:tcPr>
            <w:tcW w:w="4945" w:type="dxa"/>
            <w:tcBorders>
              <w:top w:val="nil"/>
              <w:left w:val="nil"/>
              <w:bottom w:val="nil"/>
              <w:right w:val="nil"/>
            </w:tcBorders>
            <w:vAlign w:val="center"/>
          </w:tcPr>
          <w:p w14:paraId="3539C7B7" w14:textId="4096CB06"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Site × Item Type × Retention Interval × Lag</w:t>
            </w:r>
          </w:p>
        </w:tc>
        <w:tc>
          <w:tcPr>
            <w:tcW w:w="2610" w:type="dxa"/>
            <w:tcBorders>
              <w:top w:val="nil"/>
              <w:left w:val="nil"/>
              <w:bottom w:val="nil"/>
              <w:right w:val="nil"/>
            </w:tcBorders>
            <w:vAlign w:val="center"/>
          </w:tcPr>
          <w:p w14:paraId="04AF8DA7" w14:textId="73F7719B"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1.00 (0.82, 1.21)</w:t>
            </w:r>
          </w:p>
        </w:tc>
        <w:tc>
          <w:tcPr>
            <w:tcW w:w="1795" w:type="dxa"/>
            <w:tcBorders>
              <w:top w:val="nil"/>
              <w:left w:val="nil"/>
              <w:bottom w:val="nil"/>
              <w:right w:val="nil"/>
            </w:tcBorders>
            <w:vAlign w:val="center"/>
          </w:tcPr>
          <w:p w14:paraId="5DD9EECC" w14:textId="76CE2BA2"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 .988</w:t>
            </w:r>
          </w:p>
        </w:tc>
      </w:tr>
      <w:tr w:rsidR="004B6843" w14:paraId="0FAC11B0" w14:textId="77777777" w:rsidTr="00AD5599">
        <w:tc>
          <w:tcPr>
            <w:tcW w:w="4945" w:type="dxa"/>
            <w:tcBorders>
              <w:top w:val="nil"/>
              <w:left w:val="nil"/>
              <w:bottom w:val="nil"/>
              <w:right w:val="nil"/>
            </w:tcBorders>
            <w:vAlign w:val="center"/>
          </w:tcPr>
          <w:p w14:paraId="141DC845" w14:textId="5E6CEE72"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Site × Item Type × Retention Interval × Lag²</w:t>
            </w:r>
          </w:p>
        </w:tc>
        <w:tc>
          <w:tcPr>
            <w:tcW w:w="2610" w:type="dxa"/>
            <w:tcBorders>
              <w:top w:val="nil"/>
              <w:left w:val="nil"/>
              <w:bottom w:val="nil"/>
              <w:right w:val="nil"/>
            </w:tcBorders>
            <w:vAlign w:val="center"/>
          </w:tcPr>
          <w:p w14:paraId="5598B790" w14:textId="14046A5A"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1.10 (0.83, 1.44)</w:t>
            </w:r>
          </w:p>
        </w:tc>
        <w:tc>
          <w:tcPr>
            <w:tcW w:w="1795" w:type="dxa"/>
            <w:tcBorders>
              <w:top w:val="nil"/>
              <w:left w:val="nil"/>
              <w:bottom w:val="nil"/>
              <w:right w:val="nil"/>
            </w:tcBorders>
            <w:vAlign w:val="center"/>
          </w:tcPr>
          <w:p w14:paraId="5EC6E780" w14:textId="0870B77F" w:rsidR="004B6843" w:rsidRPr="004B6843" w:rsidRDefault="004B6843" w:rsidP="004B6843">
            <w:pPr>
              <w:rPr>
                <w:rFonts w:ascii="Times New Roman" w:hAnsi="Times New Roman" w:cs="Times New Roman"/>
              </w:rPr>
            </w:pPr>
            <w:r w:rsidRPr="004B6843">
              <w:rPr>
                <w:rStyle w:val="cl-2a861766"/>
                <w:rFonts w:ascii="Times New Roman" w:hAnsi="Times New Roman" w:cs="Times New Roman"/>
                <w:color w:val="000000"/>
              </w:rPr>
              <w:t>= .516</w:t>
            </w:r>
          </w:p>
        </w:tc>
      </w:tr>
      <w:tr w:rsidR="004B6843" w14:paraId="5572B22B" w14:textId="77777777" w:rsidTr="00AD5599">
        <w:tc>
          <w:tcPr>
            <w:tcW w:w="4945" w:type="dxa"/>
            <w:tcBorders>
              <w:top w:val="nil"/>
              <w:left w:val="nil"/>
              <w:right w:val="nil"/>
            </w:tcBorders>
            <w:vAlign w:val="center"/>
          </w:tcPr>
          <w:p w14:paraId="572F4DE6" w14:textId="77777777" w:rsidR="004B6843" w:rsidRDefault="004B6843" w:rsidP="00AD5599">
            <w:pPr>
              <w:rPr>
                <w:rStyle w:val="cl-7e330c6e"/>
                <w:rFonts w:ascii="Arial" w:hAnsi="Arial" w:cs="Arial"/>
                <w:color w:val="000000"/>
                <w:sz w:val="22"/>
                <w:szCs w:val="22"/>
              </w:rPr>
            </w:pPr>
          </w:p>
        </w:tc>
        <w:tc>
          <w:tcPr>
            <w:tcW w:w="2610" w:type="dxa"/>
            <w:tcBorders>
              <w:top w:val="nil"/>
              <w:left w:val="nil"/>
              <w:right w:val="nil"/>
            </w:tcBorders>
            <w:vAlign w:val="center"/>
          </w:tcPr>
          <w:p w14:paraId="4CCC5CE7" w14:textId="77777777" w:rsidR="004B6843" w:rsidRDefault="004B6843" w:rsidP="00AD5599">
            <w:pPr>
              <w:rPr>
                <w:rStyle w:val="cl-7e330c6e"/>
                <w:rFonts w:ascii="Arial" w:hAnsi="Arial" w:cs="Arial"/>
                <w:color w:val="000000"/>
                <w:sz w:val="22"/>
                <w:szCs w:val="22"/>
              </w:rPr>
            </w:pPr>
          </w:p>
        </w:tc>
        <w:tc>
          <w:tcPr>
            <w:tcW w:w="1795" w:type="dxa"/>
            <w:tcBorders>
              <w:top w:val="nil"/>
              <w:left w:val="nil"/>
              <w:right w:val="nil"/>
            </w:tcBorders>
            <w:vAlign w:val="center"/>
          </w:tcPr>
          <w:p w14:paraId="5714D66B" w14:textId="77777777" w:rsidR="004B6843" w:rsidRDefault="004B6843" w:rsidP="00AD5599">
            <w:pPr>
              <w:rPr>
                <w:rStyle w:val="cl-7e330c6e"/>
                <w:rFonts w:ascii="Arial" w:hAnsi="Arial" w:cs="Arial"/>
                <w:color w:val="000000"/>
                <w:sz w:val="22"/>
                <w:szCs w:val="22"/>
              </w:rPr>
            </w:pPr>
          </w:p>
        </w:tc>
      </w:tr>
    </w:tbl>
    <w:p w14:paraId="2C29F9A8" w14:textId="64594815" w:rsidR="004B6843" w:rsidRDefault="004B6843" w:rsidP="004B6843">
      <w:pPr>
        <w:rPr>
          <w:rFonts w:ascii="Times New Roman" w:hAnsi="Times New Roman" w:cs="Times New Roman"/>
          <w:b/>
          <w:bCs/>
        </w:rPr>
      </w:pPr>
      <w:r w:rsidRPr="00D255B8">
        <w:rPr>
          <w:rStyle w:val="Strong"/>
          <w:rFonts w:ascii="Times New Roman" w:hAnsi="Times New Roman" w:cs="Times New Roman"/>
          <w:b w:val="0"/>
          <w:bCs w:val="0"/>
          <w:i/>
          <w:iCs/>
        </w:rPr>
        <w:t>Note.</w:t>
      </w:r>
      <w:r w:rsidRPr="00D255B8">
        <w:rPr>
          <w:rFonts w:ascii="Times New Roman" w:hAnsi="Times New Roman" w:cs="Times New Roman"/>
        </w:rPr>
        <w:t xml:space="preserve"> Predictors for Retention interval and</w:t>
      </w:r>
      <w:r>
        <w:rPr>
          <w:rFonts w:ascii="Times New Roman" w:hAnsi="Times New Roman" w:cs="Times New Roman"/>
        </w:rPr>
        <w:t xml:space="preserve"> Lag</w:t>
      </w:r>
      <w:r w:rsidRPr="000F2D20">
        <w:rPr>
          <w:rFonts w:ascii="Times New Roman" w:hAnsi="Times New Roman" w:cs="Times New Roman"/>
        </w:rPr>
        <w:t xml:space="preserve"> were standardized (mean-centered and scaled to unit variance) prior to model estimation to a</w:t>
      </w:r>
      <w:r>
        <w:rPr>
          <w:rFonts w:ascii="Times New Roman" w:hAnsi="Times New Roman" w:cs="Times New Roman"/>
        </w:rPr>
        <w:t>ddress model</w:t>
      </w:r>
      <w:r w:rsidRPr="000F2D20">
        <w:rPr>
          <w:rFonts w:ascii="Times New Roman" w:hAnsi="Times New Roman" w:cs="Times New Roman"/>
        </w:rPr>
        <w:t xml:space="preserve"> convergence</w:t>
      </w:r>
      <w:r>
        <w:rPr>
          <w:rFonts w:ascii="Times New Roman" w:hAnsi="Times New Roman" w:cs="Times New Roman"/>
        </w:rPr>
        <w:t xml:space="preserve"> issues</w:t>
      </w:r>
      <w:r w:rsidRPr="000F2D20">
        <w:rPr>
          <w:rFonts w:ascii="Times New Roman" w:hAnsi="Times New Roman" w:cs="Times New Roman"/>
        </w:rPr>
        <w:t>. Odds ratios (</w:t>
      </w:r>
      <w:r w:rsidRPr="00630A3C">
        <w:rPr>
          <w:rFonts w:ascii="Times New Roman" w:hAnsi="Times New Roman" w:cs="Times New Roman"/>
          <w:i/>
          <w:iCs/>
        </w:rPr>
        <w:t>ORs</w:t>
      </w:r>
      <w:r w:rsidRPr="000F2D20">
        <w:rPr>
          <w:rFonts w:ascii="Times New Roman" w:hAnsi="Times New Roman" w:cs="Times New Roman"/>
        </w:rPr>
        <w:t xml:space="preserve">) reflect the multiplicative change in the odds of </w:t>
      </w:r>
      <w:r>
        <w:rPr>
          <w:rFonts w:ascii="Times New Roman" w:hAnsi="Times New Roman" w:cs="Times New Roman"/>
        </w:rPr>
        <w:t xml:space="preserve">first-response </w:t>
      </w:r>
      <w:r w:rsidRPr="000F2D20">
        <w:rPr>
          <w:rFonts w:ascii="Times New Roman" w:hAnsi="Times New Roman" w:cs="Times New Roman"/>
        </w:rPr>
        <w:t>recall associated with a one standard deviation increase in the predictor, holding other variables constant. Interaction terms represent combined effects of standardized predictors.</w:t>
      </w:r>
      <w:r>
        <w:rPr>
          <w:rFonts w:ascii="Times New Roman" w:hAnsi="Times New Roman" w:cs="Times New Roman"/>
        </w:rPr>
        <w:t xml:space="preserve"> </w:t>
      </w:r>
      <w:r w:rsidRPr="000B0CB3">
        <w:rPr>
          <w:rFonts w:ascii="Times New Roman" w:hAnsi="Times New Roman" w:cs="Times New Roman"/>
        </w:rPr>
        <w:t xml:space="preserve">For categorical contrasts, </w:t>
      </w:r>
      <w:r>
        <w:rPr>
          <w:rStyle w:val="Emphasis"/>
          <w:rFonts w:ascii="Times New Roman" w:hAnsi="Times New Roman" w:cs="Times New Roman"/>
          <w:i w:val="0"/>
          <w:iCs w:val="0"/>
        </w:rPr>
        <w:t xml:space="preserve">UNCG </w:t>
      </w:r>
      <w:r w:rsidRPr="000B0CB3">
        <w:rPr>
          <w:rFonts w:ascii="Times New Roman" w:hAnsi="Times New Roman" w:cs="Times New Roman"/>
        </w:rPr>
        <w:t xml:space="preserve">served as the reference level for </w:t>
      </w:r>
      <w:r>
        <w:rPr>
          <w:rStyle w:val="Emphasis"/>
          <w:rFonts w:ascii="Times New Roman" w:hAnsi="Times New Roman" w:cs="Times New Roman"/>
          <w:i w:val="0"/>
          <w:iCs w:val="0"/>
        </w:rPr>
        <w:t>Site. The s</w:t>
      </w:r>
      <w:r w:rsidRPr="008B7D88">
        <w:rPr>
          <w:rFonts w:ascii="Times New Roman" w:hAnsi="Times New Roman" w:cs="Times New Roman"/>
        </w:rPr>
        <w:t xml:space="preserve">tatistically significant </w:t>
      </w:r>
      <w:r w:rsidRPr="004B6843">
        <w:rPr>
          <w:rFonts w:ascii="Times New Roman" w:hAnsi="Times New Roman" w:cs="Times New Roman"/>
          <w:i/>
          <w:iCs/>
        </w:rPr>
        <w:t>ORs</w:t>
      </w:r>
      <w:r>
        <w:rPr>
          <w:rFonts w:ascii="Times New Roman" w:hAnsi="Times New Roman" w:cs="Times New Roman"/>
        </w:rPr>
        <w:t xml:space="preserve"> are displayed</w:t>
      </w:r>
      <w:r w:rsidRPr="008B7D88">
        <w:rPr>
          <w:rFonts w:ascii="Times New Roman" w:hAnsi="Times New Roman" w:cs="Times New Roman"/>
        </w:rPr>
        <w:t xml:space="preserve"> in bold.</w:t>
      </w:r>
    </w:p>
    <w:p w14:paraId="55196FD3" w14:textId="245B425E" w:rsidR="00BA26E3" w:rsidRDefault="00306867" w:rsidP="00BA26E3">
      <w:pPr>
        <w:spacing w:line="480" w:lineRule="auto"/>
        <w:contextualSpacing/>
        <w:rPr>
          <w:rFonts w:ascii="Times New Roman" w:hAnsi="Times New Roman" w:cs="Times New Roman"/>
          <w:b/>
          <w:bCs/>
        </w:rPr>
      </w:pPr>
      <w:r>
        <w:rPr>
          <w:rFonts w:ascii="Times New Roman" w:hAnsi="Times New Roman" w:cs="Times New Roman"/>
          <w:b/>
          <w:bCs/>
        </w:rPr>
        <w:t xml:space="preserve">2.4: </w:t>
      </w:r>
      <w:r w:rsidR="00BA26E3">
        <w:rPr>
          <w:rFonts w:ascii="Times New Roman" w:hAnsi="Times New Roman" w:cs="Times New Roman"/>
          <w:b/>
          <w:bCs/>
        </w:rPr>
        <w:t>First-Response Recall Conditionalized on Change Classifications</w:t>
      </w:r>
    </w:p>
    <w:p w14:paraId="64F4B7D6" w14:textId="3137C221" w:rsidR="00D6491C" w:rsidRPr="001F6F6C" w:rsidRDefault="00BA26E3" w:rsidP="00D6491C">
      <w:pPr>
        <w:spacing w:line="480" w:lineRule="auto"/>
        <w:ind w:firstLine="720"/>
        <w:contextualSpacing/>
        <w:rPr>
          <w:rFonts w:ascii="Times New Roman" w:hAnsi="Times New Roman" w:cs="Times New Roman"/>
          <w:color w:val="EE0000"/>
        </w:rPr>
      </w:pPr>
      <w:r>
        <w:rPr>
          <w:rFonts w:ascii="Times New Roman" w:hAnsi="Times New Roman" w:cs="Times New Roman"/>
        </w:rPr>
        <w:t>The differences in first-response recall associated with the three states of change awareness</w:t>
      </w:r>
      <w:r w:rsidR="007C0D4B">
        <w:rPr>
          <w:rFonts w:ascii="Times New Roman" w:hAnsi="Times New Roman" w:cs="Times New Roman"/>
        </w:rPr>
        <w:t xml:space="preserve"> (change detected and recollected; change detected and not recollected; change not detected) </w:t>
      </w:r>
      <w:r>
        <w:rPr>
          <w:rFonts w:ascii="Times New Roman" w:hAnsi="Times New Roman" w:cs="Times New Roman"/>
        </w:rPr>
        <w:t xml:space="preserve">were compared across all combinations of lag and retention interval using the following model: logit[P(recall)] ~ </w:t>
      </w:r>
      <w:r w:rsidR="00D6491C">
        <w:rPr>
          <w:rFonts w:ascii="Times New Roman" w:hAnsi="Times New Roman" w:cs="Times New Roman"/>
        </w:rPr>
        <w:t xml:space="preserve">Site × </w:t>
      </w:r>
      <w:r>
        <w:rPr>
          <w:rFonts w:ascii="Times New Roman" w:hAnsi="Times New Roman" w:cs="Times New Roman"/>
        </w:rPr>
        <w:t xml:space="preserve">Classification × Retention interval × Lag + </w:t>
      </w:r>
      <w:r w:rsidR="00D6491C">
        <w:rPr>
          <w:rFonts w:ascii="Times New Roman" w:hAnsi="Times New Roman" w:cs="Times New Roman"/>
        </w:rPr>
        <w:t xml:space="preserve">Site × </w:t>
      </w:r>
      <w:r>
        <w:rPr>
          <w:rFonts w:ascii="Times New Roman" w:hAnsi="Times New Roman" w:cs="Times New Roman"/>
        </w:rPr>
        <w:t>Classification × Retention interval × Lag</w:t>
      </w:r>
      <w:r>
        <w:rPr>
          <w:rFonts w:ascii="Times New Roman" w:hAnsi="Times New Roman" w:cs="Times New Roman"/>
          <w:vertAlign w:val="superscript"/>
        </w:rPr>
        <w:t xml:space="preserve">2 </w:t>
      </w:r>
      <w:r w:rsidRPr="009F3459">
        <w:rPr>
          <w:rFonts w:ascii="Times New Roman" w:hAnsi="Times New Roman" w:cs="Times New Roman"/>
        </w:rPr>
        <w:t>+</w:t>
      </w:r>
      <w:r>
        <w:rPr>
          <w:rFonts w:ascii="Times New Roman" w:hAnsi="Times New Roman" w:cs="Times New Roman"/>
        </w:rPr>
        <w:t xml:space="preserve"> </w:t>
      </w:r>
      <w:r w:rsidRPr="009F3459">
        <w:rPr>
          <w:rFonts w:ascii="Times New Roman" w:hAnsi="Times New Roman" w:cs="Times New Roman"/>
        </w:rPr>
        <w:t xml:space="preserve">(1 | Subject) + (1 | </w:t>
      </w:r>
      <w:r>
        <w:rPr>
          <w:rFonts w:ascii="Times New Roman" w:hAnsi="Times New Roman" w:cs="Times New Roman"/>
        </w:rPr>
        <w:t>Item</w:t>
      </w:r>
      <w:r w:rsidRPr="009F3459">
        <w:rPr>
          <w:rFonts w:ascii="Times New Roman" w:hAnsi="Times New Roman" w:cs="Times New Roman"/>
        </w:rPr>
        <w:t>)</w:t>
      </w:r>
      <w:r>
        <w:rPr>
          <w:rFonts w:ascii="Times New Roman" w:hAnsi="Times New Roman" w:cs="Times New Roman"/>
        </w:rPr>
        <w:t>.</w:t>
      </w:r>
      <w:r w:rsidR="00D6491C">
        <w:rPr>
          <w:rFonts w:ascii="Times New Roman" w:hAnsi="Times New Roman" w:cs="Times New Roman"/>
        </w:rPr>
        <w:t xml:space="preserve"> </w:t>
      </w:r>
      <w:r>
        <w:rPr>
          <w:rFonts w:ascii="Times New Roman" w:hAnsi="Times New Roman" w:cs="Times New Roman"/>
        </w:rPr>
        <w:t xml:space="preserve">The model included 10800 observations and explained the following variance: </w:t>
      </w:r>
      <w:r w:rsidRPr="002E0D2D">
        <w:rPr>
          <w:rFonts w:ascii="Times New Roman" w:hAnsi="Times New Roman" w:cs="Times New Roman"/>
          <w:i/>
          <w:iCs/>
        </w:rPr>
        <w:t>R²</w:t>
      </w:r>
      <w:r w:rsidRPr="002E0D2D">
        <w:rPr>
          <w:rFonts w:ascii="Times New Roman" w:hAnsi="Times New Roman" w:cs="Times New Roman"/>
          <w:i/>
          <w:iCs/>
          <w:vertAlign w:val="subscript"/>
        </w:rPr>
        <w:t>M</w:t>
      </w:r>
      <w:r>
        <w:rPr>
          <w:rFonts w:ascii="Times New Roman" w:hAnsi="Times New Roman" w:cs="Times New Roman"/>
          <w:i/>
          <w:iCs/>
        </w:rPr>
        <w:t xml:space="preserve"> </w:t>
      </w:r>
      <w:r>
        <w:rPr>
          <w:rFonts w:ascii="Times New Roman" w:hAnsi="Times New Roman" w:cs="Times New Roman"/>
        </w:rPr>
        <w:t xml:space="preserve">= .34, </w:t>
      </w:r>
      <w:r w:rsidRPr="002E0D2D">
        <w:rPr>
          <w:rFonts w:ascii="Times New Roman" w:hAnsi="Times New Roman" w:cs="Times New Roman"/>
          <w:i/>
          <w:iCs/>
        </w:rPr>
        <w:t>R²</w:t>
      </w:r>
      <w:r>
        <w:rPr>
          <w:rFonts w:ascii="Times New Roman" w:hAnsi="Times New Roman" w:cs="Times New Roman"/>
          <w:i/>
          <w:iCs/>
          <w:vertAlign w:val="subscript"/>
        </w:rPr>
        <w:t xml:space="preserve">C </w:t>
      </w:r>
      <w:r>
        <w:rPr>
          <w:rFonts w:ascii="Times New Roman" w:hAnsi="Times New Roman" w:cs="Times New Roman"/>
        </w:rPr>
        <w:t>= .48.</w:t>
      </w:r>
      <w:r w:rsidR="00F2191F">
        <w:rPr>
          <w:rFonts w:ascii="Times New Roman" w:hAnsi="Times New Roman" w:cs="Times New Roman"/>
        </w:rPr>
        <w:t xml:space="preserve"> </w:t>
      </w:r>
      <w:r w:rsidR="00F2191F" w:rsidRPr="009F3459">
        <w:rPr>
          <w:rFonts w:ascii="Times New Roman" w:hAnsi="Times New Roman" w:cs="Times New Roman"/>
        </w:rPr>
        <w:t xml:space="preserve">Table </w:t>
      </w:r>
      <w:r w:rsidR="00F2191F">
        <w:rPr>
          <w:rFonts w:ascii="Times New Roman" w:hAnsi="Times New Roman" w:cs="Times New Roman"/>
        </w:rPr>
        <w:t>S4 reports site-</w:t>
      </w:r>
      <w:r w:rsidR="00F2191F">
        <w:rPr>
          <w:rFonts w:ascii="Times New Roman" w:hAnsi="Times New Roman" w:cs="Times New Roman"/>
        </w:rPr>
        <w:lastRenderedPageBreak/>
        <w:t xml:space="preserve">specific </w:t>
      </w:r>
      <w:r w:rsidR="00F2191F" w:rsidRPr="009F3459">
        <w:rPr>
          <w:rFonts w:ascii="Times New Roman" w:hAnsi="Times New Roman" w:cs="Times New Roman"/>
        </w:rPr>
        <w:t xml:space="preserve">fixed‐effect </w:t>
      </w:r>
      <w:r w:rsidR="00F2191F" w:rsidRPr="002C13D8">
        <w:rPr>
          <w:rFonts w:ascii="Times New Roman" w:hAnsi="Times New Roman" w:cs="Times New Roman"/>
          <w:i/>
          <w:iCs/>
        </w:rPr>
        <w:t>O</w:t>
      </w:r>
      <w:r w:rsidR="00F2191F">
        <w:rPr>
          <w:rFonts w:ascii="Times New Roman" w:hAnsi="Times New Roman" w:cs="Times New Roman"/>
          <w:i/>
          <w:iCs/>
        </w:rPr>
        <w:t>R</w:t>
      </w:r>
      <w:r w:rsidR="00F2191F" w:rsidRPr="002C13D8">
        <w:rPr>
          <w:rFonts w:ascii="Times New Roman" w:hAnsi="Times New Roman" w:cs="Times New Roman"/>
          <w:i/>
          <w:iCs/>
        </w:rPr>
        <w:t>s</w:t>
      </w:r>
      <w:r w:rsidR="00F2191F">
        <w:rPr>
          <w:rFonts w:ascii="Times New Roman" w:hAnsi="Times New Roman" w:cs="Times New Roman"/>
        </w:rPr>
        <w:t>.</w:t>
      </w:r>
      <w:r w:rsidR="00F375E8">
        <w:rPr>
          <w:rFonts w:ascii="Times New Roman" w:hAnsi="Times New Roman" w:cs="Times New Roman"/>
        </w:rPr>
        <w:t xml:space="preserve"> The significant effect of Site showed that recall was higher at UNCG than UofE, and the significant Site × Classification interaction showed that this difference </w:t>
      </w:r>
      <w:r w:rsidR="001F6F6C">
        <w:rPr>
          <w:rFonts w:ascii="Times New Roman" w:hAnsi="Times New Roman" w:cs="Times New Roman"/>
        </w:rPr>
        <w:t>occured</w:t>
      </w:r>
      <w:r w:rsidR="00F375E8">
        <w:rPr>
          <w:rFonts w:ascii="Times New Roman" w:hAnsi="Times New Roman" w:cs="Times New Roman"/>
        </w:rPr>
        <w:t xml:space="preserve"> when participants detected and recollected changes (UNCG = .84 [.81, .87] &gt; UofE = </w:t>
      </w:r>
      <w:r w:rsidR="001F6F6C">
        <w:rPr>
          <w:rFonts w:ascii="Times New Roman" w:hAnsi="Times New Roman" w:cs="Times New Roman"/>
        </w:rPr>
        <w:t xml:space="preserve">.73 [.69, .77]), </w:t>
      </w:r>
      <w:r w:rsidR="001F6F6C">
        <w:rPr>
          <w:rFonts w:ascii="Times New Roman" w:hAnsi="Times New Roman" w:cs="Times New Roman"/>
          <w:i/>
          <w:iCs/>
        </w:rPr>
        <w:t xml:space="preserve">OR </w:t>
      </w:r>
      <w:r w:rsidR="001F6F6C">
        <w:rPr>
          <w:rFonts w:ascii="Times New Roman" w:hAnsi="Times New Roman" w:cs="Times New Roman"/>
        </w:rPr>
        <w:t xml:space="preserve">= 1.93, </w:t>
      </w:r>
      <w:r w:rsidR="001F6F6C">
        <w:rPr>
          <w:rFonts w:ascii="Times New Roman" w:hAnsi="Times New Roman" w:cs="Times New Roman"/>
          <w:i/>
          <w:iCs/>
        </w:rPr>
        <w:t xml:space="preserve">p </w:t>
      </w:r>
      <w:r w:rsidR="001F6F6C">
        <w:rPr>
          <w:rFonts w:ascii="Times New Roman" w:hAnsi="Times New Roman" w:cs="Times New Roman"/>
        </w:rPr>
        <w:t xml:space="preserve">&lt; .001, when participants detected and did not recollect changes (UNCG = .33 [.27, .38] &gt; UofE = .25 [.20, .31]), </w:t>
      </w:r>
      <w:r w:rsidR="001F6F6C">
        <w:rPr>
          <w:rFonts w:ascii="Times New Roman" w:hAnsi="Times New Roman" w:cs="Times New Roman"/>
          <w:i/>
          <w:iCs/>
        </w:rPr>
        <w:t xml:space="preserve">OR </w:t>
      </w:r>
      <w:r w:rsidR="001F6F6C">
        <w:rPr>
          <w:rFonts w:ascii="Times New Roman" w:hAnsi="Times New Roman" w:cs="Times New Roman"/>
        </w:rPr>
        <w:t xml:space="preserve">= 1.44, </w:t>
      </w:r>
      <w:r w:rsidR="001F6F6C">
        <w:rPr>
          <w:rFonts w:ascii="Times New Roman" w:hAnsi="Times New Roman" w:cs="Times New Roman"/>
          <w:i/>
          <w:iCs/>
        </w:rPr>
        <w:t xml:space="preserve">p </w:t>
      </w:r>
      <w:r w:rsidR="001F6F6C">
        <w:rPr>
          <w:rFonts w:ascii="Times New Roman" w:hAnsi="Times New Roman" w:cs="Times New Roman"/>
        </w:rPr>
        <w:t xml:space="preserve">= .04, but not when participants did not detect changes (UNCG = .16 [.13, .19] </w:t>
      </w:r>
      <w:r w:rsidR="001F6F6C">
        <w:rPr>
          <w:rFonts w:ascii="Times New Roman" w:hAnsi="Times New Roman" w:cs="Times New Roman"/>
        </w:rPr>
        <w:sym w:font="Symbol" w:char="F0BB"/>
      </w:r>
      <w:r w:rsidR="001F6F6C">
        <w:rPr>
          <w:rFonts w:ascii="Times New Roman" w:hAnsi="Times New Roman" w:cs="Times New Roman"/>
        </w:rPr>
        <w:t xml:space="preserve"> UofE = .15 [.12, .19]), </w:t>
      </w:r>
      <w:r w:rsidR="001F6F6C">
        <w:rPr>
          <w:rFonts w:ascii="Times New Roman" w:hAnsi="Times New Roman" w:cs="Times New Roman"/>
          <w:i/>
          <w:iCs/>
        </w:rPr>
        <w:t xml:space="preserve">OR </w:t>
      </w:r>
      <w:r w:rsidR="001F6F6C">
        <w:rPr>
          <w:rFonts w:ascii="Times New Roman" w:hAnsi="Times New Roman" w:cs="Times New Roman"/>
        </w:rPr>
        <w:t xml:space="preserve">= 1.05, </w:t>
      </w:r>
      <w:r w:rsidR="001F6F6C">
        <w:rPr>
          <w:rFonts w:ascii="Times New Roman" w:hAnsi="Times New Roman" w:cs="Times New Roman"/>
          <w:i/>
          <w:iCs/>
        </w:rPr>
        <w:t xml:space="preserve">p </w:t>
      </w:r>
      <w:r w:rsidR="001F6F6C">
        <w:rPr>
          <w:rFonts w:ascii="Times New Roman" w:hAnsi="Times New Roman" w:cs="Times New Roman"/>
        </w:rPr>
        <w:t>= .77.</w:t>
      </w:r>
    </w:p>
    <w:p w14:paraId="7DCDCCF8" w14:textId="26F27C4B" w:rsidR="00022DF9" w:rsidRDefault="00022DF9" w:rsidP="00022DF9">
      <w:pPr>
        <w:spacing w:line="480" w:lineRule="auto"/>
        <w:contextualSpacing/>
        <w:rPr>
          <w:rFonts w:ascii="Times New Roman" w:hAnsi="Times New Roman" w:cs="Times New Roman"/>
          <w:b/>
          <w:bCs/>
        </w:rPr>
      </w:pPr>
      <w:r>
        <w:rPr>
          <w:rFonts w:ascii="Times New Roman" w:hAnsi="Times New Roman" w:cs="Times New Roman"/>
          <w:b/>
          <w:bCs/>
        </w:rPr>
        <w:t>Table S4</w:t>
      </w:r>
    </w:p>
    <w:p w14:paraId="31535860" w14:textId="14412E09" w:rsidR="00022DF9" w:rsidRDefault="00022DF9" w:rsidP="00022DF9">
      <w:pPr>
        <w:rPr>
          <w:rFonts w:ascii="Times New Roman" w:hAnsi="Times New Roman" w:cs="Times New Roman"/>
          <w:i/>
          <w:iCs/>
        </w:rPr>
      </w:pPr>
      <w:r w:rsidRPr="00D255B8">
        <w:rPr>
          <w:rFonts w:ascii="Times New Roman" w:hAnsi="Times New Roman" w:cs="Times New Roman"/>
          <w:i/>
          <w:iCs/>
        </w:rPr>
        <w:t>Wald’s χ² Tests from Mixed-Effects Logistic Regression of First-Response Recall by Change Classification</w:t>
      </w:r>
      <w:r>
        <w:rPr>
          <w:rFonts w:ascii="Times New Roman" w:hAnsi="Times New Roman" w:cs="Times New Roman"/>
          <w:i/>
          <w:iCs/>
        </w:rPr>
        <w:t>: Experiment 2</w:t>
      </w:r>
    </w:p>
    <w:tbl>
      <w:tblPr>
        <w:tblStyle w:val="TableGrid"/>
        <w:tblW w:w="0" w:type="auto"/>
        <w:tblLook w:val="04A0" w:firstRow="1" w:lastRow="0" w:firstColumn="1" w:lastColumn="0" w:noHBand="0" w:noVBand="1"/>
      </w:tblPr>
      <w:tblGrid>
        <w:gridCol w:w="5400"/>
        <w:gridCol w:w="2155"/>
        <w:gridCol w:w="1795"/>
      </w:tblGrid>
      <w:tr w:rsidR="00022DF9" w14:paraId="54E0E887" w14:textId="77777777" w:rsidTr="00022DF9">
        <w:tc>
          <w:tcPr>
            <w:tcW w:w="5400" w:type="dxa"/>
            <w:tcBorders>
              <w:left w:val="nil"/>
              <w:bottom w:val="nil"/>
              <w:right w:val="nil"/>
            </w:tcBorders>
          </w:tcPr>
          <w:p w14:paraId="5693DC3D" w14:textId="77777777" w:rsidR="00022DF9" w:rsidRDefault="00022DF9" w:rsidP="00AD5599">
            <w:pPr>
              <w:rPr>
                <w:rFonts w:ascii="Times New Roman" w:hAnsi="Times New Roman" w:cs="Times New Roman"/>
              </w:rPr>
            </w:pPr>
          </w:p>
        </w:tc>
        <w:tc>
          <w:tcPr>
            <w:tcW w:w="2155" w:type="dxa"/>
            <w:tcBorders>
              <w:left w:val="nil"/>
              <w:bottom w:val="nil"/>
              <w:right w:val="nil"/>
            </w:tcBorders>
          </w:tcPr>
          <w:p w14:paraId="017505A7" w14:textId="77777777" w:rsidR="00022DF9" w:rsidRDefault="00022DF9" w:rsidP="00AD5599">
            <w:pPr>
              <w:rPr>
                <w:rFonts w:ascii="Times New Roman" w:hAnsi="Times New Roman" w:cs="Times New Roman"/>
              </w:rPr>
            </w:pPr>
          </w:p>
        </w:tc>
        <w:tc>
          <w:tcPr>
            <w:tcW w:w="1795" w:type="dxa"/>
            <w:tcBorders>
              <w:left w:val="nil"/>
              <w:bottom w:val="nil"/>
              <w:right w:val="nil"/>
            </w:tcBorders>
          </w:tcPr>
          <w:p w14:paraId="016683F4" w14:textId="77777777" w:rsidR="00022DF9" w:rsidRDefault="00022DF9" w:rsidP="00AD5599">
            <w:pPr>
              <w:rPr>
                <w:rFonts w:ascii="Times New Roman" w:hAnsi="Times New Roman" w:cs="Times New Roman"/>
              </w:rPr>
            </w:pPr>
          </w:p>
        </w:tc>
      </w:tr>
      <w:tr w:rsidR="00022DF9" w14:paraId="7C3B2AE0" w14:textId="77777777" w:rsidTr="00022DF9">
        <w:tc>
          <w:tcPr>
            <w:tcW w:w="5400" w:type="dxa"/>
            <w:tcBorders>
              <w:top w:val="nil"/>
              <w:left w:val="nil"/>
              <w:bottom w:val="nil"/>
              <w:right w:val="nil"/>
            </w:tcBorders>
            <w:vAlign w:val="center"/>
          </w:tcPr>
          <w:p w14:paraId="534573EB" w14:textId="77777777" w:rsidR="00022DF9" w:rsidRDefault="00022DF9" w:rsidP="00AD5599">
            <w:pPr>
              <w:rPr>
                <w:rFonts w:ascii="Times New Roman" w:hAnsi="Times New Roman" w:cs="Times New Roman"/>
              </w:rPr>
            </w:pPr>
            <w:r w:rsidRPr="001F147C">
              <w:rPr>
                <w:rFonts w:ascii="Times New Roman" w:hAnsi="Times New Roman" w:cs="Times New Roman"/>
              </w:rPr>
              <w:t>Predictor</w:t>
            </w:r>
          </w:p>
        </w:tc>
        <w:tc>
          <w:tcPr>
            <w:tcW w:w="2155" w:type="dxa"/>
            <w:tcBorders>
              <w:top w:val="nil"/>
              <w:left w:val="nil"/>
              <w:bottom w:val="nil"/>
              <w:right w:val="nil"/>
            </w:tcBorders>
            <w:vAlign w:val="center"/>
          </w:tcPr>
          <w:p w14:paraId="2A7CED0B" w14:textId="08313862" w:rsidR="00022DF9" w:rsidRDefault="00022DF9" w:rsidP="00022DF9">
            <w:pPr>
              <w:jc w:val="center"/>
              <w:rPr>
                <w:rFonts w:ascii="Times New Roman" w:hAnsi="Times New Roman" w:cs="Times New Roman"/>
              </w:rPr>
            </w:pPr>
            <w:r w:rsidRPr="00CE16F8">
              <w:rPr>
                <w:rStyle w:val="cl-9c929bd2"/>
                <w:rFonts w:ascii="Times New Roman" w:hAnsi="Times New Roman" w:cs="Times New Roman"/>
                <w:i/>
                <w:iCs/>
                <w:color w:val="000000"/>
              </w:rPr>
              <w:sym w:font="Symbol" w:char="F063"/>
            </w:r>
            <w:r w:rsidRPr="00CE16F8">
              <w:rPr>
                <w:rStyle w:val="cl-9c929bd2"/>
                <w:rFonts w:ascii="Times New Roman" w:hAnsi="Times New Roman" w:cs="Times New Roman"/>
                <w:i/>
                <w:iCs/>
                <w:color w:val="000000"/>
                <w:vertAlign w:val="superscript"/>
              </w:rPr>
              <w:t>2</w:t>
            </w:r>
            <w:r w:rsidRPr="00CE16F8">
              <w:rPr>
                <w:rStyle w:val="cl-9c929bd2"/>
                <w:rFonts w:ascii="Times New Roman" w:hAnsi="Times New Roman" w:cs="Times New Roman"/>
                <w:i/>
                <w:iCs/>
                <w:color w:val="000000"/>
              </w:rPr>
              <w:t>(df)</w:t>
            </w:r>
          </w:p>
        </w:tc>
        <w:tc>
          <w:tcPr>
            <w:tcW w:w="1795" w:type="dxa"/>
            <w:tcBorders>
              <w:top w:val="nil"/>
              <w:left w:val="nil"/>
              <w:bottom w:val="nil"/>
              <w:right w:val="nil"/>
            </w:tcBorders>
            <w:vAlign w:val="center"/>
          </w:tcPr>
          <w:p w14:paraId="159E7D57" w14:textId="77777777" w:rsidR="00022DF9" w:rsidRDefault="00022DF9" w:rsidP="00022DF9">
            <w:pPr>
              <w:jc w:val="center"/>
              <w:rPr>
                <w:rFonts w:ascii="Times New Roman" w:hAnsi="Times New Roman" w:cs="Times New Roman"/>
              </w:rPr>
            </w:pPr>
            <w:r w:rsidRPr="001F147C">
              <w:rPr>
                <w:rStyle w:val="cl-9c929bd2"/>
                <w:rFonts w:ascii="Times New Roman" w:hAnsi="Times New Roman" w:cs="Times New Roman"/>
                <w:i/>
                <w:iCs/>
                <w:color w:val="000000"/>
              </w:rPr>
              <w:t>p</w:t>
            </w:r>
          </w:p>
        </w:tc>
      </w:tr>
      <w:tr w:rsidR="00022DF9" w14:paraId="4646B075" w14:textId="77777777" w:rsidTr="00022DF9">
        <w:tc>
          <w:tcPr>
            <w:tcW w:w="5400" w:type="dxa"/>
            <w:tcBorders>
              <w:top w:val="nil"/>
              <w:left w:val="nil"/>
              <w:bottom w:val="single" w:sz="4" w:space="0" w:color="auto"/>
              <w:right w:val="nil"/>
            </w:tcBorders>
          </w:tcPr>
          <w:p w14:paraId="04E8BD07" w14:textId="77777777" w:rsidR="00022DF9" w:rsidRDefault="00022DF9" w:rsidP="00AD5599">
            <w:pPr>
              <w:rPr>
                <w:rFonts w:ascii="Times New Roman" w:hAnsi="Times New Roman" w:cs="Times New Roman"/>
              </w:rPr>
            </w:pPr>
          </w:p>
        </w:tc>
        <w:tc>
          <w:tcPr>
            <w:tcW w:w="2155" w:type="dxa"/>
            <w:tcBorders>
              <w:top w:val="nil"/>
              <w:left w:val="nil"/>
              <w:bottom w:val="single" w:sz="4" w:space="0" w:color="auto"/>
              <w:right w:val="nil"/>
            </w:tcBorders>
          </w:tcPr>
          <w:p w14:paraId="6FA86D5D" w14:textId="77777777" w:rsidR="00022DF9" w:rsidRDefault="00022DF9" w:rsidP="00022DF9">
            <w:pPr>
              <w:jc w:val="center"/>
              <w:rPr>
                <w:rFonts w:ascii="Times New Roman" w:hAnsi="Times New Roman" w:cs="Times New Roman"/>
              </w:rPr>
            </w:pPr>
          </w:p>
        </w:tc>
        <w:tc>
          <w:tcPr>
            <w:tcW w:w="1795" w:type="dxa"/>
            <w:tcBorders>
              <w:top w:val="nil"/>
              <w:left w:val="nil"/>
              <w:bottom w:val="single" w:sz="4" w:space="0" w:color="auto"/>
              <w:right w:val="nil"/>
            </w:tcBorders>
          </w:tcPr>
          <w:p w14:paraId="2B786EFD" w14:textId="77777777" w:rsidR="00022DF9" w:rsidRDefault="00022DF9" w:rsidP="00022DF9">
            <w:pPr>
              <w:jc w:val="center"/>
              <w:rPr>
                <w:rFonts w:ascii="Times New Roman" w:hAnsi="Times New Roman" w:cs="Times New Roman"/>
              </w:rPr>
            </w:pPr>
          </w:p>
        </w:tc>
      </w:tr>
      <w:tr w:rsidR="00022DF9" w14:paraId="56E5E2B1" w14:textId="77777777" w:rsidTr="00022DF9">
        <w:tc>
          <w:tcPr>
            <w:tcW w:w="5400" w:type="dxa"/>
            <w:tcBorders>
              <w:left w:val="nil"/>
              <w:bottom w:val="nil"/>
              <w:right w:val="nil"/>
            </w:tcBorders>
          </w:tcPr>
          <w:p w14:paraId="20EC5C76" w14:textId="77777777" w:rsidR="00022DF9" w:rsidRDefault="00022DF9" w:rsidP="00AD5599">
            <w:pPr>
              <w:rPr>
                <w:rFonts w:ascii="Times New Roman" w:hAnsi="Times New Roman" w:cs="Times New Roman"/>
              </w:rPr>
            </w:pPr>
          </w:p>
        </w:tc>
        <w:tc>
          <w:tcPr>
            <w:tcW w:w="2155" w:type="dxa"/>
            <w:tcBorders>
              <w:left w:val="nil"/>
              <w:bottom w:val="nil"/>
              <w:right w:val="nil"/>
            </w:tcBorders>
          </w:tcPr>
          <w:p w14:paraId="26A3DA2F" w14:textId="77777777" w:rsidR="00022DF9" w:rsidRDefault="00022DF9" w:rsidP="00022DF9">
            <w:pPr>
              <w:jc w:val="center"/>
              <w:rPr>
                <w:rFonts w:ascii="Times New Roman" w:hAnsi="Times New Roman" w:cs="Times New Roman"/>
              </w:rPr>
            </w:pPr>
          </w:p>
        </w:tc>
        <w:tc>
          <w:tcPr>
            <w:tcW w:w="1795" w:type="dxa"/>
            <w:tcBorders>
              <w:left w:val="nil"/>
              <w:bottom w:val="nil"/>
              <w:right w:val="nil"/>
            </w:tcBorders>
          </w:tcPr>
          <w:p w14:paraId="76F60334" w14:textId="77777777" w:rsidR="00022DF9" w:rsidRDefault="00022DF9" w:rsidP="00022DF9">
            <w:pPr>
              <w:jc w:val="center"/>
              <w:rPr>
                <w:rFonts w:ascii="Times New Roman" w:hAnsi="Times New Roman" w:cs="Times New Roman"/>
              </w:rPr>
            </w:pPr>
          </w:p>
        </w:tc>
      </w:tr>
      <w:tr w:rsidR="00022DF9" w14:paraId="574C9772" w14:textId="77777777" w:rsidTr="00022DF9">
        <w:tc>
          <w:tcPr>
            <w:tcW w:w="5400" w:type="dxa"/>
            <w:tcBorders>
              <w:top w:val="nil"/>
              <w:left w:val="nil"/>
              <w:bottom w:val="nil"/>
              <w:right w:val="nil"/>
            </w:tcBorders>
            <w:vAlign w:val="center"/>
          </w:tcPr>
          <w:p w14:paraId="4C36836E" w14:textId="0925A693" w:rsidR="00022DF9" w:rsidRPr="00022DF9" w:rsidRDefault="00022DF9" w:rsidP="00022DF9">
            <w:pPr>
              <w:rPr>
                <w:rFonts w:ascii="Times New Roman" w:hAnsi="Times New Roman" w:cs="Times New Roman"/>
                <w:b/>
                <w:bCs/>
              </w:rPr>
            </w:pPr>
            <w:r w:rsidRPr="00022DF9">
              <w:rPr>
                <w:rStyle w:val="cl-185b75fa"/>
                <w:rFonts w:ascii="Times New Roman" w:hAnsi="Times New Roman" w:cs="Times New Roman"/>
                <w:b/>
                <w:bCs/>
                <w:color w:val="000000"/>
              </w:rPr>
              <w:t>Site</w:t>
            </w:r>
          </w:p>
        </w:tc>
        <w:tc>
          <w:tcPr>
            <w:tcW w:w="2155" w:type="dxa"/>
            <w:tcBorders>
              <w:top w:val="nil"/>
              <w:left w:val="nil"/>
              <w:bottom w:val="nil"/>
              <w:right w:val="nil"/>
            </w:tcBorders>
            <w:vAlign w:val="center"/>
          </w:tcPr>
          <w:p w14:paraId="625CF8B6" w14:textId="047414B9" w:rsidR="00022DF9" w:rsidRPr="00022DF9" w:rsidRDefault="00022DF9" w:rsidP="00022DF9">
            <w:pPr>
              <w:jc w:val="center"/>
              <w:rPr>
                <w:rFonts w:ascii="Times New Roman" w:hAnsi="Times New Roman" w:cs="Times New Roman"/>
                <w:b/>
                <w:bCs/>
              </w:rPr>
            </w:pPr>
            <w:r w:rsidRPr="00022DF9">
              <w:rPr>
                <w:rStyle w:val="cl-185b75fa"/>
                <w:rFonts w:ascii="Times New Roman" w:hAnsi="Times New Roman" w:cs="Times New Roman"/>
                <w:b/>
                <w:bCs/>
                <w:color w:val="000000"/>
              </w:rPr>
              <w:t>12.87 (1)</w:t>
            </w:r>
          </w:p>
        </w:tc>
        <w:tc>
          <w:tcPr>
            <w:tcW w:w="1795" w:type="dxa"/>
            <w:tcBorders>
              <w:top w:val="nil"/>
              <w:left w:val="nil"/>
              <w:bottom w:val="nil"/>
              <w:right w:val="nil"/>
            </w:tcBorders>
            <w:vAlign w:val="center"/>
          </w:tcPr>
          <w:p w14:paraId="23BE5195" w14:textId="744B9CF9" w:rsidR="00022DF9" w:rsidRPr="00022DF9" w:rsidRDefault="00022DF9" w:rsidP="00022DF9">
            <w:pPr>
              <w:jc w:val="center"/>
              <w:rPr>
                <w:rFonts w:ascii="Times New Roman" w:hAnsi="Times New Roman" w:cs="Times New Roman"/>
                <w:b/>
                <w:bCs/>
              </w:rPr>
            </w:pPr>
            <w:r w:rsidRPr="00022DF9">
              <w:rPr>
                <w:rStyle w:val="cl-185b75fa"/>
                <w:rFonts w:ascii="Times New Roman" w:hAnsi="Times New Roman" w:cs="Times New Roman"/>
                <w:b/>
                <w:bCs/>
                <w:color w:val="000000"/>
              </w:rPr>
              <w:t>&lt; .001</w:t>
            </w:r>
          </w:p>
        </w:tc>
      </w:tr>
      <w:tr w:rsidR="00022DF9" w14:paraId="1BB110D4" w14:textId="77777777" w:rsidTr="00022DF9">
        <w:tc>
          <w:tcPr>
            <w:tcW w:w="5400" w:type="dxa"/>
            <w:tcBorders>
              <w:top w:val="nil"/>
              <w:left w:val="nil"/>
              <w:bottom w:val="nil"/>
              <w:right w:val="nil"/>
            </w:tcBorders>
            <w:vAlign w:val="center"/>
          </w:tcPr>
          <w:p w14:paraId="305AD3D8" w14:textId="2F8B615E" w:rsidR="00022DF9" w:rsidRPr="00022DF9" w:rsidRDefault="00022DF9" w:rsidP="00022DF9">
            <w:pPr>
              <w:rPr>
                <w:rFonts w:ascii="Times New Roman" w:hAnsi="Times New Roman" w:cs="Times New Roman"/>
                <w:b/>
                <w:bCs/>
              </w:rPr>
            </w:pPr>
            <w:r w:rsidRPr="00022DF9">
              <w:rPr>
                <w:rStyle w:val="cl-185b75fa"/>
                <w:rFonts w:ascii="Times New Roman" w:hAnsi="Times New Roman" w:cs="Times New Roman"/>
                <w:b/>
                <w:bCs/>
                <w:color w:val="000000"/>
              </w:rPr>
              <w:t>Site × Classification</w:t>
            </w:r>
          </w:p>
        </w:tc>
        <w:tc>
          <w:tcPr>
            <w:tcW w:w="2155" w:type="dxa"/>
            <w:tcBorders>
              <w:top w:val="nil"/>
              <w:left w:val="nil"/>
              <w:bottom w:val="nil"/>
              <w:right w:val="nil"/>
            </w:tcBorders>
            <w:vAlign w:val="center"/>
          </w:tcPr>
          <w:p w14:paraId="277DE0BC" w14:textId="79EDB01A" w:rsidR="00022DF9" w:rsidRPr="00022DF9" w:rsidRDefault="00022DF9" w:rsidP="00022DF9">
            <w:pPr>
              <w:jc w:val="center"/>
              <w:rPr>
                <w:rFonts w:ascii="Times New Roman" w:hAnsi="Times New Roman" w:cs="Times New Roman"/>
                <w:b/>
                <w:bCs/>
              </w:rPr>
            </w:pPr>
            <w:r w:rsidRPr="00022DF9">
              <w:rPr>
                <w:rStyle w:val="cl-185b75fa"/>
                <w:rFonts w:ascii="Times New Roman" w:hAnsi="Times New Roman" w:cs="Times New Roman"/>
                <w:b/>
                <w:bCs/>
                <w:color w:val="000000"/>
              </w:rPr>
              <w:t>16.85 (2)</w:t>
            </w:r>
          </w:p>
        </w:tc>
        <w:tc>
          <w:tcPr>
            <w:tcW w:w="1795" w:type="dxa"/>
            <w:tcBorders>
              <w:top w:val="nil"/>
              <w:left w:val="nil"/>
              <w:bottom w:val="nil"/>
              <w:right w:val="nil"/>
            </w:tcBorders>
            <w:vAlign w:val="center"/>
          </w:tcPr>
          <w:p w14:paraId="232348EA" w14:textId="2E89E190" w:rsidR="00022DF9" w:rsidRPr="00022DF9" w:rsidRDefault="00022DF9" w:rsidP="00022DF9">
            <w:pPr>
              <w:jc w:val="center"/>
              <w:rPr>
                <w:rFonts w:ascii="Times New Roman" w:hAnsi="Times New Roman" w:cs="Times New Roman"/>
                <w:b/>
                <w:bCs/>
              </w:rPr>
            </w:pPr>
            <w:r w:rsidRPr="00022DF9">
              <w:rPr>
                <w:rStyle w:val="cl-185b75fa"/>
                <w:rFonts w:ascii="Times New Roman" w:hAnsi="Times New Roman" w:cs="Times New Roman"/>
                <w:b/>
                <w:bCs/>
                <w:color w:val="000000"/>
              </w:rPr>
              <w:t>&lt; .001</w:t>
            </w:r>
          </w:p>
        </w:tc>
      </w:tr>
      <w:tr w:rsidR="00022DF9" w14:paraId="672349F8" w14:textId="77777777" w:rsidTr="00022DF9">
        <w:tc>
          <w:tcPr>
            <w:tcW w:w="5400" w:type="dxa"/>
            <w:tcBorders>
              <w:top w:val="nil"/>
              <w:left w:val="nil"/>
              <w:bottom w:val="nil"/>
              <w:right w:val="nil"/>
            </w:tcBorders>
            <w:vAlign w:val="center"/>
          </w:tcPr>
          <w:p w14:paraId="72DF43FE" w14:textId="7A9F1E69" w:rsidR="00022DF9" w:rsidRPr="00022DF9" w:rsidRDefault="00022DF9" w:rsidP="00022DF9">
            <w:pPr>
              <w:rPr>
                <w:rFonts w:ascii="Times New Roman" w:hAnsi="Times New Roman" w:cs="Times New Roman"/>
              </w:rPr>
            </w:pPr>
            <w:r w:rsidRPr="00022DF9">
              <w:rPr>
                <w:rStyle w:val="cl-185b75fa"/>
                <w:rFonts w:ascii="Times New Roman" w:hAnsi="Times New Roman" w:cs="Times New Roman"/>
                <w:color w:val="000000"/>
              </w:rPr>
              <w:t>Site × Retention interval</w:t>
            </w:r>
          </w:p>
        </w:tc>
        <w:tc>
          <w:tcPr>
            <w:tcW w:w="2155" w:type="dxa"/>
            <w:tcBorders>
              <w:top w:val="nil"/>
              <w:left w:val="nil"/>
              <w:bottom w:val="nil"/>
              <w:right w:val="nil"/>
            </w:tcBorders>
            <w:vAlign w:val="center"/>
          </w:tcPr>
          <w:p w14:paraId="7A406334" w14:textId="455E9ED3"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0.09 (1)</w:t>
            </w:r>
          </w:p>
        </w:tc>
        <w:tc>
          <w:tcPr>
            <w:tcW w:w="1795" w:type="dxa"/>
            <w:tcBorders>
              <w:top w:val="nil"/>
              <w:left w:val="nil"/>
              <w:bottom w:val="nil"/>
              <w:right w:val="nil"/>
            </w:tcBorders>
            <w:vAlign w:val="center"/>
          </w:tcPr>
          <w:p w14:paraId="132AAC5E" w14:textId="59FFE815"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 .768</w:t>
            </w:r>
          </w:p>
        </w:tc>
      </w:tr>
      <w:tr w:rsidR="00022DF9" w14:paraId="099451BA" w14:textId="77777777" w:rsidTr="00022DF9">
        <w:tc>
          <w:tcPr>
            <w:tcW w:w="5400" w:type="dxa"/>
            <w:tcBorders>
              <w:top w:val="nil"/>
              <w:left w:val="nil"/>
              <w:bottom w:val="nil"/>
              <w:right w:val="nil"/>
            </w:tcBorders>
            <w:vAlign w:val="center"/>
          </w:tcPr>
          <w:p w14:paraId="4FD9954C" w14:textId="497748E4" w:rsidR="00022DF9" w:rsidRPr="00022DF9" w:rsidRDefault="00022DF9" w:rsidP="00022DF9">
            <w:pPr>
              <w:rPr>
                <w:rFonts w:ascii="Times New Roman" w:hAnsi="Times New Roman" w:cs="Times New Roman"/>
              </w:rPr>
            </w:pPr>
            <w:r w:rsidRPr="00022DF9">
              <w:rPr>
                <w:rStyle w:val="cl-185b75fa"/>
                <w:rFonts w:ascii="Times New Roman" w:hAnsi="Times New Roman" w:cs="Times New Roman"/>
                <w:color w:val="000000"/>
              </w:rPr>
              <w:t>Site × Lag</w:t>
            </w:r>
          </w:p>
        </w:tc>
        <w:tc>
          <w:tcPr>
            <w:tcW w:w="2155" w:type="dxa"/>
            <w:tcBorders>
              <w:top w:val="nil"/>
              <w:left w:val="nil"/>
              <w:bottom w:val="nil"/>
              <w:right w:val="nil"/>
            </w:tcBorders>
            <w:vAlign w:val="center"/>
          </w:tcPr>
          <w:p w14:paraId="69415528" w14:textId="003435D0"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0.01 (1)</w:t>
            </w:r>
          </w:p>
        </w:tc>
        <w:tc>
          <w:tcPr>
            <w:tcW w:w="1795" w:type="dxa"/>
            <w:tcBorders>
              <w:top w:val="nil"/>
              <w:left w:val="nil"/>
              <w:bottom w:val="nil"/>
              <w:right w:val="nil"/>
            </w:tcBorders>
            <w:vAlign w:val="center"/>
          </w:tcPr>
          <w:p w14:paraId="0A6CC37D" w14:textId="6E011E03"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 .938</w:t>
            </w:r>
          </w:p>
        </w:tc>
      </w:tr>
      <w:tr w:rsidR="00022DF9" w14:paraId="27A49E53" w14:textId="77777777" w:rsidTr="00022DF9">
        <w:tc>
          <w:tcPr>
            <w:tcW w:w="5400" w:type="dxa"/>
            <w:tcBorders>
              <w:top w:val="nil"/>
              <w:left w:val="nil"/>
              <w:bottom w:val="nil"/>
              <w:right w:val="nil"/>
            </w:tcBorders>
            <w:vAlign w:val="center"/>
          </w:tcPr>
          <w:p w14:paraId="1A1012B5" w14:textId="3BE954CC" w:rsidR="00022DF9" w:rsidRPr="00022DF9" w:rsidRDefault="00022DF9" w:rsidP="00022DF9">
            <w:pPr>
              <w:rPr>
                <w:rFonts w:ascii="Times New Roman" w:hAnsi="Times New Roman" w:cs="Times New Roman"/>
              </w:rPr>
            </w:pPr>
            <w:r w:rsidRPr="00022DF9">
              <w:rPr>
                <w:rStyle w:val="cl-185b75fa"/>
                <w:rFonts w:ascii="Times New Roman" w:hAnsi="Times New Roman" w:cs="Times New Roman"/>
                <w:color w:val="000000"/>
              </w:rPr>
              <w:t>Site × Lag²</w:t>
            </w:r>
          </w:p>
        </w:tc>
        <w:tc>
          <w:tcPr>
            <w:tcW w:w="2155" w:type="dxa"/>
            <w:tcBorders>
              <w:top w:val="nil"/>
              <w:left w:val="nil"/>
              <w:bottom w:val="nil"/>
              <w:right w:val="nil"/>
            </w:tcBorders>
            <w:vAlign w:val="center"/>
          </w:tcPr>
          <w:p w14:paraId="75AA5DD3" w14:textId="0166F9FE"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0.53 (1)</w:t>
            </w:r>
          </w:p>
        </w:tc>
        <w:tc>
          <w:tcPr>
            <w:tcW w:w="1795" w:type="dxa"/>
            <w:tcBorders>
              <w:top w:val="nil"/>
              <w:left w:val="nil"/>
              <w:bottom w:val="nil"/>
              <w:right w:val="nil"/>
            </w:tcBorders>
            <w:vAlign w:val="center"/>
          </w:tcPr>
          <w:p w14:paraId="23DE7113" w14:textId="66913D9E"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 .467</w:t>
            </w:r>
          </w:p>
        </w:tc>
      </w:tr>
      <w:tr w:rsidR="00022DF9" w14:paraId="6185F41D" w14:textId="77777777" w:rsidTr="00022DF9">
        <w:tc>
          <w:tcPr>
            <w:tcW w:w="5400" w:type="dxa"/>
            <w:tcBorders>
              <w:top w:val="nil"/>
              <w:left w:val="nil"/>
              <w:bottom w:val="nil"/>
              <w:right w:val="nil"/>
            </w:tcBorders>
            <w:vAlign w:val="center"/>
          </w:tcPr>
          <w:p w14:paraId="715AA75F" w14:textId="1433AF85" w:rsidR="00022DF9" w:rsidRPr="00022DF9" w:rsidRDefault="00022DF9" w:rsidP="00022DF9">
            <w:pPr>
              <w:rPr>
                <w:rFonts w:ascii="Times New Roman" w:hAnsi="Times New Roman" w:cs="Times New Roman"/>
              </w:rPr>
            </w:pPr>
            <w:r w:rsidRPr="00022DF9">
              <w:rPr>
                <w:rStyle w:val="cl-185b75fa"/>
                <w:rFonts w:ascii="Times New Roman" w:hAnsi="Times New Roman" w:cs="Times New Roman"/>
                <w:color w:val="000000"/>
              </w:rPr>
              <w:t>Site × Classification × Retention interval</w:t>
            </w:r>
          </w:p>
        </w:tc>
        <w:tc>
          <w:tcPr>
            <w:tcW w:w="2155" w:type="dxa"/>
            <w:tcBorders>
              <w:top w:val="nil"/>
              <w:left w:val="nil"/>
              <w:bottom w:val="nil"/>
              <w:right w:val="nil"/>
            </w:tcBorders>
            <w:vAlign w:val="center"/>
          </w:tcPr>
          <w:p w14:paraId="3DD3E3D1" w14:textId="2BE0C9FC"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0.57 (2)</w:t>
            </w:r>
          </w:p>
        </w:tc>
        <w:tc>
          <w:tcPr>
            <w:tcW w:w="1795" w:type="dxa"/>
            <w:tcBorders>
              <w:top w:val="nil"/>
              <w:left w:val="nil"/>
              <w:bottom w:val="nil"/>
              <w:right w:val="nil"/>
            </w:tcBorders>
            <w:vAlign w:val="center"/>
          </w:tcPr>
          <w:p w14:paraId="04D7AFF5" w14:textId="69B180D1"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 .753</w:t>
            </w:r>
          </w:p>
        </w:tc>
      </w:tr>
      <w:tr w:rsidR="00022DF9" w14:paraId="600B93FE" w14:textId="77777777" w:rsidTr="00022DF9">
        <w:tc>
          <w:tcPr>
            <w:tcW w:w="5400" w:type="dxa"/>
            <w:tcBorders>
              <w:top w:val="nil"/>
              <w:left w:val="nil"/>
              <w:bottom w:val="nil"/>
              <w:right w:val="nil"/>
            </w:tcBorders>
            <w:vAlign w:val="center"/>
          </w:tcPr>
          <w:p w14:paraId="6AF2D985" w14:textId="40EE06DA" w:rsidR="00022DF9" w:rsidRPr="00022DF9" w:rsidRDefault="00022DF9" w:rsidP="00022DF9">
            <w:pPr>
              <w:rPr>
                <w:rFonts w:ascii="Times New Roman" w:hAnsi="Times New Roman" w:cs="Times New Roman"/>
              </w:rPr>
            </w:pPr>
            <w:r w:rsidRPr="00022DF9">
              <w:rPr>
                <w:rStyle w:val="cl-185b75fa"/>
                <w:rFonts w:ascii="Times New Roman" w:hAnsi="Times New Roman" w:cs="Times New Roman"/>
                <w:color w:val="000000"/>
              </w:rPr>
              <w:t>Site × Classification × Lag</w:t>
            </w:r>
          </w:p>
        </w:tc>
        <w:tc>
          <w:tcPr>
            <w:tcW w:w="2155" w:type="dxa"/>
            <w:tcBorders>
              <w:top w:val="nil"/>
              <w:left w:val="nil"/>
              <w:bottom w:val="nil"/>
              <w:right w:val="nil"/>
            </w:tcBorders>
            <w:vAlign w:val="center"/>
          </w:tcPr>
          <w:p w14:paraId="018FAD1F" w14:textId="12D3D497"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0.30 (2)</w:t>
            </w:r>
          </w:p>
        </w:tc>
        <w:tc>
          <w:tcPr>
            <w:tcW w:w="1795" w:type="dxa"/>
            <w:tcBorders>
              <w:top w:val="nil"/>
              <w:left w:val="nil"/>
              <w:bottom w:val="nil"/>
              <w:right w:val="nil"/>
            </w:tcBorders>
            <w:vAlign w:val="center"/>
          </w:tcPr>
          <w:p w14:paraId="7FF11DA7" w14:textId="638F64B1"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 .862</w:t>
            </w:r>
          </w:p>
        </w:tc>
      </w:tr>
      <w:tr w:rsidR="00022DF9" w14:paraId="6C7E0146" w14:textId="77777777" w:rsidTr="00022DF9">
        <w:tc>
          <w:tcPr>
            <w:tcW w:w="5400" w:type="dxa"/>
            <w:tcBorders>
              <w:top w:val="nil"/>
              <w:left w:val="nil"/>
              <w:bottom w:val="nil"/>
              <w:right w:val="nil"/>
            </w:tcBorders>
            <w:vAlign w:val="center"/>
          </w:tcPr>
          <w:p w14:paraId="3739541C" w14:textId="0F16D137" w:rsidR="00022DF9" w:rsidRPr="00022DF9" w:rsidRDefault="00022DF9" w:rsidP="00022DF9">
            <w:pPr>
              <w:rPr>
                <w:rFonts w:ascii="Times New Roman" w:hAnsi="Times New Roman" w:cs="Times New Roman"/>
                <w:b/>
                <w:bCs/>
              </w:rPr>
            </w:pPr>
            <w:r w:rsidRPr="00022DF9">
              <w:rPr>
                <w:rStyle w:val="cl-185b75fa"/>
                <w:rFonts w:ascii="Times New Roman" w:hAnsi="Times New Roman" w:cs="Times New Roman"/>
                <w:color w:val="000000"/>
              </w:rPr>
              <w:t>Site × Retention interval × Lag</w:t>
            </w:r>
          </w:p>
        </w:tc>
        <w:tc>
          <w:tcPr>
            <w:tcW w:w="2155" w:type="dxa"/>
            <w:tcBorders>
              <w:top w:val="nil"/>
              <w:left w:val="nil"/>
              <w:bottom w:val="nil"/>
              <w:right w:val="nil"/>
            </w:tcBorders>
            <w:vAlign w:val="center"/>
          </w:tcPr>
          <w:p w14:paraId="2D5C9209" w14:textId="7964E891" w:rsidR="00022DF9" w:rsidRPr="00022DF9" w:rsidRDefault="00022DF9" w:rsidP="00022DF9">
            <w:pPr>
              <w:jc w:val="center"/>
              <w:rPr>
                <w:rFonts w:ascii="Times New Roman" w:hAnsi="Times New Roman" w:cs="Times New Roman"/>
                <w:b/>
                <w:bCs/>
              </w:rPr>
            </w:pPr>
            <w:r w:rsidRPr="00022DF9">
              <w:rPr>
                <w:rStyle w:val="cl-185b75fa"/>
                <w:rFonts w:ascii="Times New Roman" w:hAnsi="Times New Roman" w:cs="Times New Roman"/>
                <w:color w:val="000000"/>
              </w:rPr>
              <w:t>3.74 (1)</w:t>
            </w:r>
          </w:p>
        </w:tc>
        <w:tc>
          <w:tcPr>
            <w:tcW w:w="1795" w:type="dxa"/>
            <w:tcBorders>
              <w:top w:val="nil"/>
              <w:left w:val="nil"/>
              <w:bottom w:val="nil"/>
              <w:right w:val="nil"/>
            </w:tcBorders>
            <w:vAlign w:val="center"/>
          </w:tcPr>
          <w:p w14:paraId="535B3145" w14:textId="2F3B0EB8" w:rsidR="00022DF9" w:rsidRPr="00022DF9" w:rsidRDefault="00022DF9" w:rsidP="00022DF9">
            <w:pPr>
              <w:jc w:val="center"/>
              <w:rPr>
                <w:rFonts w:ascii="Times New Roman" w:hAnsi="Times New Roman" w:cs="Times New Roman"/>
                <w:b/>
                <w:bCs/>
              </w:rPr>
            </w:pPr>
            <w:r w:rsidRPr="00022DF9">
              <w:rPr>
                <w:rStyle w:val="cl-185b75fa"/>
                <w:rFonts w:ascii="Times New Roman" w:hAnsi="Times New Roman" w:cs="Times New Roman"/>
                <w:color w:val="000000"/>
              </w:rPr>
              <w:t>= .053</w:t>
            </w:r>
          </w:p>
        </w:tc>
      </w:tr>
      <w:tr w:rsidR="00022DF9" w14:paraId="6DE53699" w14:textId="77777777" w:rsidTr="00022DF9">
        <w:tc>
          <w:tcPr>
            <w:tcW w:w="5400" w:type="dxa"/>
            <w:tcBorders>
              <w:top w:val="nil"/>
              <w:left w:val="nil"/>
              <w:bottom w:val="nil"/>
              <w:right w:val="nil"/>
            </w:tcBorders>
            <w:vAlign w:val="center"/>
          </w:tcPr>
          <w:p w14:paraId="3903D922" w14:textId="69B4E850" w:rsidR="00022DF9" w:rsidRPr="00022DF9" w:rsidRDefault="00022DF9" w:rsidP="00022DF9">
            <w:pPr>
              <w:rPr>
                <w:rFonts w:ascii="Times New Roman" w:hAnsi="Times New Roman" w:cs="Times New Roman"/>
              </w:rPr>
            </w:pPr>
            <w:r w:rsidRPr="00022DF9">
              <w:rPr>
                <w:rStyle w:val="cl-185b75fa"/>
                <w:rFonts w:ascii="Times New Roman" w:hAnsi="Times New Roman" w:cs="Times New Roman"/>
                <w:color w:val="000000"/>
              </w:rPr>
              <w:t>Site × Classification × Lag²</w:t>
            </w:r>
          </w:p>
        </w:tc>
        <w:tc>
          <w:tcPr>
            <w:tcW w:w="2155" w:type="dxa"/>
            <w:tcBorders>
              <w:top w:val="nil"/>
              <w:left w:val="nil"/>
              <w:bottom w:val="nil"/>
              <w:right w:val="nil"/>
            </w:tcBorders>
            <w:vAlign w:val="center"/>
          </w:tcPr>
          <w:p w14:paraId="63ADCD2F" w14:textId="16A12722"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0.24 (2)</w:t>
            </w:r>
          </w:p>
        </w:tc>
        <w:tc>
          <w:tcPr>
            <w:tcW w:w="1795" w:type="dxa"/>
            <w:tcBorders>
              <w:top w:val="nil"/>
              <w:left w:val="nil"/>
              <w:bottom w:val="nil"/>
              <w:right w:val="nil"/>
            </w:tcBorders>
            <w:vAlign w:val="center"/>
          </w:tcPr>
          <w:p w14:paraId="1DA56A21" w14:textId="3F66FBEC"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 .888</w:t>
            </w:r>
          </w:p>
        </w:tc>
      </w:tr>
      <w:tr w:rsidR="00022DF9" w14:paraId="18945864" w14:textId="77777777" w:rsidTr="00022DF9">
        <w:tc>
          <w:tcPr>
            <w:tcW w:w="5400" w:type="dxa"/>
            <w:tcBorders>
              <w:top w:val="nil"/>
              <w:left w:val="nil"/>
              <w:bottom w:val="nil"/>
              <w:right w:val="nil"/>
            </w:tcBorders>
            <w:vAlign w:val="center"/>
          </w:tcPr>
          <w:p w14:paraId="0D6C77C8" w14:textId="6CDB6BE4" w:rsidR="00022DF9" w:rsidRPr="00022DF9" w:rsidRDefault="00022DF9" w:rsidP="00022DF9">
            <w:pPr>
              <w:rPr>
                <w:rFonts w:ascii="Times New Roman" w:hAnsi="Times New Roman" w:cs="Times New Roman"/>
              </w:rPr>
            </w:pPr>
            <w:r w:rsidRPr="00022DF9">
              <w:rPr>
                <w:rStyle w:val="cl-185b75fa"/>
                <w:rFonts w:ascii="Times New Roman" w:hAnsi="Times New Roman" w:cs="Times New Roman"/>
                <w:color w:val="000000"/>
              </w:rPr>
              <w:t>Site × Retention interval × Lag²</w:t>
            </w:r>
          </w:p>
        </w:tc>
        <w:tc>
          <w:tcPr>
            <w:tcW w:w="2155" w:type="dxa"/>
            <w:tcBorders>
              <w:top w:val="nil"/>
              <w:left w:val="nil"/>
              <w:bottom w:val="nil"/>
              <w:right w:val="nil"/>
            </w:tcBorders>
            <w:vAlign w:val="center"/>
          </w:tcPr>
          <w:p w14:paraId="153BF239" w14:textId="38C6FDE5"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1.33 (1)</w:t>
            </w:r>
          </w:p>
        </w:tc>
        <w:tc>
          <w:tcPr>
            <w:tcW w:w="1795" w:type="dxa"/>
            <w:tcBorders>
              <w:top w:val="nil"/>
              <w:left w:val="nil"/>
              <w:bottom w:val="nil"/>
              <w:right w:val="nil"/>
            </w:tcBorders>
            <w:vAlign w:val="center"/>
          </w:tcPr>
          <w:p w14:paraId="37C841E2" w14:textId="4506FB9B"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 .249</w:t>
            </w:r>
          </w:p>
        </w:tc>
      </w:tr>
      <w:tr w:rsidR="00022DF9" w14:paraId="3F21516D" w14:textId="77777777" w:rsidTr="00022DF9">
        <w:tc>
          <w:tcPr>
            <w:tcW w:w="5400" w:type="dxa"/>
            <w:tcBorders>
              <w:top w:val="nil"/>
              <w:left w:val="nil"/>
              <w:bottom w:val="nil"/>
              <w:right w:val="nil"/>
            </w:tcBorders>
            <w:vAlign w:val="center"/>
          </w:tcPr>
          <w:p w14:paraId="0E0FAD47" w14:textId="4C958FB2" w:rsidR="00022DF9" w:rsidRPr="00022DF9" w:rsidRDefault="00022DF9" w:rsidP="00022DF9">
            <w:pPr>
              <w:rPr>
                <w:rFonts w:ascii="Times New Roman" w:hAnsi="Times New Roman" w:cs="Times New Roman"/>
              </w:rPr>
            </w:pPr>
            <w:r w:rsidRPr="00022DF9">
              <w:rPr>
                <w:rStyle w:val="cl-185b75fa"/>
                <w:rFonts w:ascii="Times New Roman" w:hAnsi="Times New Roman" w:cs="Times New Roman"/>
                <w:color w:val="000000"/>
              </w:rPr>
              <w:t>Site × Classification × Retention interval × Lag</w:t>
            </w:r>
          </w:p>
        </w:tc>
        <w:tc>
          <w:tcPr>
            <w:tcW w:w="2155" w:type="dxa"/>
            <w:tcBorders>
              <w:top w:val="nil"/>
              <w:left w:val="nil"/>
              <w:bottom w:val="nil"/>
              <w:right w:val="nil"/>
            </w:tcBorders>
            <w:vAlign w:val="center"/>
          </w:tcPr>
          <w:p w14:paraId="0A773212" w14:textId="6E7A56CC"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1.71 (2)</w:t>
            </w:r>
          </w:p>
        </w:tc>
        <w:tc>
          <w:tcPr>
            <w:tcW w:w="1795" w:type="dxa"/>
            <w:tcBorders>
              <w:top w:val="nil"/>
              <w:left w:val="nil"/>
              <w:bottom w:val="nil"/>
              <w:right w:val="nil"/>
            </w:tcBorders>
            <w:vAlign w:val="center"/>
          </w:tcPr>
          <w:p w14:paraId="19C895A3" w14:textId="6660BDA7"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 .426</w:t>
            </w:r>
          </w:p>
        </w:tc>
      </w:tr>
      <w:tr w:rsidR="00022DF9" w14:paraId="227CB290" w14:textId="77777777" w:rsidTr="00022DF9">
        <w:tc>
          <w:tcPr>
            <w:tcW w:w="5400" w:type="dxa"/>
            <w:tcBorders>
              <w:top w:val="nil"/>
              <w:left w:val="nil"/>
              <w:bottom w:val="nil"/>
              <w:right w:val="nil"/>
            </w:tcBorders>
            <w:vAlign w:val="center"/>
          </w:tcPr>
          <w:p w14:paraId="7C3D99D0" w14:textId="16541986" w:rsidR="00022DF9" w:rsidRPr="00022DF9" w:rsidRDefault="00022DF9" w:rsidP="00022DF9">
            <w:pPr>
              <w:rPr>
                <w:rFonts w:ascii="Times New Roman" w:hAnsi="Times New Roman" w:cs="Times New Roman"/>
              </w:rPr>
            </w:pPr>
            <w:r w:rsidRPr="00022DF9">
              <w:rPr>
                <w:rStyle w:val="cl-185b75fa"/>
                <w:rFonts w:ascii="Times New Roman" w:hAnsi="Times New Roman" w:cs="Times New Roman"/>
                <w:color w:val="000000"/>
              </w:rPr>
              <w:t>Site × Classification × Retention interval × Lag²</w:t>
            </w:r>
          </w:p>
        </w:tc>
        <w:tc>
          <w:tcPr>
            <w:tcW w:w="2155" w:type="dxa"/>
            <w:tcBorders>
              <w:top w:val="nil"/>
              <w:left w:val="nil"/>
              <w:bottom w:val="nil"/>
              <w:right w:val="nil"/>
            </w:tcBorders>
            <w:vAlign w:val="center"/>
          </w:tcPr>
          <w:p w14:paraId="6242AAE2" w14:textId="6AD62CE9"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0.08 (2)</w:t>
            </w:r>
          </w:p>
        </w:tc>
        <w:tc>
          <w:tcPr>
            <w:tcW w:w="1795" w:type="dxa"/>
            <w:tcBorders>
              <w:top w:val="nil"/>
              <w:left w:val="nil"/>
              <w:bottom w:val="nil"/>
              <w:right w:val="nil"/>
            </w:tcBorders>
            <w:vAlign w:val="center"/>
          </w:tcPr>
          <w:p w14:paraId="32A296B7" w14:textId="3585CAAD" w:rsidR="00022DF9" w:rsidRPr="00022DF9" w:rsidRDefault="00022DF9" w:rsidP="00022DF9">
            <w:pPr>
              <w:jc w:val="center"/>
              <w:rPr>
                <w:rFonts w:ascii="Times New Roman" w:hAnsi="Times New Roman" w:cs="Times New Roman"/>
              </w:rPr>
            </w:pPr>
            <w:r w:rsidRPr="00022DF9">
              <w:rPr>
                <w:rStyle w:val="cl-185b75fa"/>
                <w:rFonts w:ascii="Times New Roman" w:hAnsi="Times New Roman" w:cs="Times New Roman"/>
                <w:color w:val="000000"/>
              </w:rPr>
              <w:t>= .963</w:t>
            </w:r>
          </w:p>
        </w:tc>
      </w:tr>
      <w:tr w:rsidR="00022DF9" w14:paraId="3B863132" w14:textId="77777777" w:rsidTr="00022DF9">
        <w:tc>
          <w:tcPr>
            <w:tcW w:w="5400" w:type="dxa"/>
            <w:tcBorders>
              <w:top w:val="nil"/>
              <w:left w:val="nil"/>
              <w:right w:val="nil"/>
            </w:tcBorders>
            <w:vAlign w:val="center"/>
          </w:tcPr>
          <w:p w14:paraId="24DB0E1D" w14:textId="77777777" w:rsidR="00022DF9" w:rsidRDefault="00022DF9" w:rsidP="00AD5599">
            <w:pPr>
              <w:rPr>
                <w:rStyle w:val="cl-7e330c6e"/>
                <w:rFonts w:ascii="Arial" w:hAnsi="Arial" w:cs="Arial"/>
                <w:color w:val="000000"/>
                <w:sz w:val="22"/>
                <w:szCs w:val="22"/>
              </w:rPr>
            </w:pPr>
          </w:p>
        </w:tc>
        <w:tc>
          <w:tcPr>
            <w:tcW w:w="2155" w:type="dxa"/>
            <w:tcBorders>
              <w:top w:val="nil"/>
              <w:left w:val="nil"/>
              <w:right w:val="nil"/>
            </w:tcBorders>
            <w:vAlign w:val="center"/>
          </w:tcPr>
          <w:p w14:paraId="02B9332C" w14:textId="77777777" w:rsidR="00022DF9" w:rsidRDefault="00022DF9" w:rsidP="00AD5599">
            <w:pPr>
              <w:rPr>
                <w:rStyle w:val="cl-7e330c6e"/>
                <w:rFonts w:ascii="Arial" w:hAnsi="Arial" w:cs="Arial"/>
                <w:color w:val="000000"/>
                <w:sz w:val="22"/>
                <w:szCs w:val="22"/>
              </w:rPr>
            </w:pPr>
          </w:p>
        </w:tc>
        <w:tc>
          <w:tcPr>
            <w:tcW w:w="1795" w:type="dxa"/>
            <w:tcBorders>
              <w:top w:val="nil"/>
              <w:left w:val="nil"/>
              <w:right w:val="nil"/>
            </w:tcBorders>
            <w:vAlign w:val="center"/>
          </w:tcPr>
          <w:p w14:paraId="15ECE126" w14:textId="77777777" w:rsidR="00022DF9" w:rsidRDefault="00022DF9" w:rsidP="00AD5599">
            <w:pPr>
              <w:rPr>
                <w:rStyle w:val="cl-7e330c6e"/>
                <w:rFonts w:ascii="Arial" w:hAnsi="Arial" w:cs="Arial"/>
                <w:color w:val="000000"/>
                <w:sz w:val="22"/>
                <w:szCs w:val="22"/>
              </w:rPr>
            </w:pPr>
          </w:p>
        </w:tc>
      </w:tr>
    </w:tbl>
    <w:p w14:paraId="720B1000" w14:textId="6F003663" w:rsidR="00022DF9" w:rsidRDefault="00022DF9" w:rsidP="00306867">
      <w:pPr>
        <w:rPr>
          <w:rFonts w:ascii="Times New Roman" w:hAnsi="Times New Roman" w:cs="Times New Roman"/>
        </w:rPr>
      </w:pPr>
      <w:r w:rsidRPr="00BF5B41">
        <w:rPr>
          <w:rStyle w:val="Strong"/>
          <w:rFonts w:ascii="Times New Roman" w:hAnsi="Times New Roman" w:cs="Times New Roman"/>
          <w:b w:val="0"/>
          <w:bCs w:val="0"/>
          <w:i/>
          <w:iCs/>
        </w:rPr>
        <w:t>Note.</w:t>
      </w:r>
      <w:r w:rsidRPr="00BF5B41">
        <w:rPr>
          <w:rStyle w:val="Strong"/>
          <w:rFonts w:ascii="Times New Roman" w:hAnsi="Times New Roman" w:cs="Times New Roman"/>
          <w:b w:val="0"/>
          <w:bCs w:val="0"/>
        </w:rPr>
        <w:t xml:space="preserve"> Predictors for </w:t>
      </w:r>
      <w:r>
        <w:rPr>
          <w:rStyle w:val="Strong"/>
          <w:rFonts w:ascii="Times New Roman" w:hAnsi="Times New Roman" w:cs="Times New Roman"/>
          <w:b w:val="0"/>
          <w:bCs w:val="0"/>
        </w:rPr>
        <w:t>Retention interval</w:t>
      </w:r>
      <w:r w:rsidRPr="00BF5B41">
        <w:rPr>
          <w:rStyle w:val="Strong"/>
          <w:rFonts w:ascii="Times New Roman" w:hAnsi="Times New Roman" w:cs="Times New Roman"/>
          <w:b w:val="0"/>
          <w:bCs w:val="0"/>
        </w:rPr>
        <w:t xml:space="preserve"> and Lag were standardized (mean-centered and scaled to unit variance) prior to model estimation to address model convergence issues. </w:t>
      </w:r>
      <w:r>
        <w:rPr>
          <w:rStyle w:val="Strong"/>
          <w:rFonts w:ascii="Times New Roman" w:hAnsi="Times New Roman" w:cs="Times New Roman"/>
          <w:b w:val="0"/>
          <w:bCs w:val="0"/>
        </w:rPr>
        <w:t xml:space="preserve">Because the categorical predictor change classification (Classification) had more than two levels, </w:t>
      </w:r>
      <w:r w:rsidRPr="00BF5B41">
        <w:rPr>
          <w:rStyle w:val="Strong"/>
          <w:rFonts w:ascii="Times New Roman" w:hAnsi="Times New Roman" w:cs="Times New Roman"/>
          <w:b w:val="0"/>
          <w:bCs w:val="0"/>
        </w:rPr>
        <w:t>Wald’s χ² tests are reported instead of odds ratios</w:t>
      </w:r>
      <w:r>
        <w:rPr>
          <w:rStyle w:val="Strong"/>
          <w:rFonts w:ascii="Times New Roman" w:hAnsi="Times New Roman" w:cs="Times New Roman"/>
          <w:b w:val="0"/>
          <w:bCs w:val="0"/>
        </w:rPr>
        <w:t>. T</w:t>
      </w:r>
      <w:r w:rsidRPr="00BF5B41">
        <w:rPr>
          <w:rStyle w:val="Strong"/>
          <w:rFonts w:ascii="Times New Roman" w:hAnsi="Times New Roman" w:cs="Times New Roman"/>
          <w:b w:val="0"/>
          <w:bCs w:val="0"/>
        </w:rPr>
        <w:t xml:space="preserve">he omnibus test provides a more interpretable summary of the overall effect than individual contrasts from the model output. The χ² statistic reflects how much the inclusion of the predictor improves model fit, providing an index of the overall contribution of that </w:t>
      </w:r>
      <w:r>
        <w:rPr>
          <w:rStyle w:val="Strong"/>
          <w:rFonts w:ascii="Times New Roman" w:hAnsi="Times New Roman" w:cs="Times New Roman"/>
          <w:b w:val="0"/>
          <w:bCs w:val="0"/>
        </w:rPr>
        <w:t>predictor</w:t>
      </w:r>
      <w:r w:rsidRPr="00BF5B41">
        <w:rPr>
          <w:rStyle w:val="Strong"/>
          <w:rFonts w:ascii="Times New Roman" w:hAnsi="Times New Roman" w:cs="Times New Roman"/>
          <w:b w:val="0"/>
          <w:bCs w:val="0"/>
        </w:rPr>
        <w:t xml:space="preserve"> rather than focusing only on pairwise contrasts. Interaction terms represent combined effects of standardized predictors. For categorical contrasts, </w:t>
      </w:r>
      <w:r>
        <w:rPr>
          <w:rStyle w:val="Strong"/>
          <w:rFonts w:ascii="Times New Roman" w:hAnsi="Times New Roman" w:cs="Times New Roman"/>
          <w:b w:val="0"/>
          <w:bCs w:val="0"/>
        </w:rPr>
        <w:t xml:space="preserve">change detected and recollected </w:t>
      </w:r>
      <w:r w:rsidRPr="00BF5B41">
        <w:rPr>
          <w:rStyle w:val="Strong"/>
          <w:rFonts w:ascii="Times New Roman" w:hAnsi="Times New Roman" w:cs="Times New Roman"/>
          <w:b w:val="0"/>
          <w:bCs w:val="0"/>
        </w:rPr>
        <w:t xml:space="preserve">served as the reference level for </w:t>
      </w:r>
      <w:r>
        <w:rPr>
          <w:rStyle w:val="Strong"/>
          <w:rFonts w:ascii="Times New Roman" w:hAnsi="Times New Roman" w:cs="Times New Roman"/>
          <w:b w:val="0"/>
          <w:bCs w:val="0"/>
        </w:rPr>
        <w:t>change classification</w:t>
      </w:r>
      <w:r w:rsidRPr="00BF5B41">
        <w:rPr>
          <w:rStyle w:val="Strong"/>
          <w:rFonts w:ascii="Times New Roman" w:hAnsi="Times New Roman" w:cs="Times New Roman"/>
          <w:b w:val="0"/>
          <w:bCs w:val="0"/>
        </w:rPr>
        <w:t>.</w:t>
      </w:r>
      <w:r w:rsidR="001F6F6C">
        <w:rPr>
          <w:rStyle w:val="Strong"/>
          <w:rFonts w:ascii="Times New Roman" w:hAnsi="Times New Roman" w:cs="Times New Roman"/>
          <w:b w:val="0"/>
          <w:bCs w:val="0"/>
        </w:rPr>
        <w:t xml:space="preserve"> </w:t>
      </w:r>
      <w:r w:rsidR="001F6F6C">
        <w:rPr>
          <w:rStyle w:val="Emphasis"/>
          <w:rFonts w:ascii="Times New Roman" w:hAnsi="Times New Roman" w:cs="Times New Roman"/>
          <w:i w:val="0"/>
          <w:iCs w:val="0"/>
        </w:rPr>
        <w:t>The s</w:t>
      </w:r>
      <w:r w:rsidR="001F6F6C" w:rsidRPr="008B7D88">
        <w:rPr>
          <w:rFonts w:ascii="Times New Roman" w:hAnsi="Times New Roman" w:cs="Times New Roman"/>
        </w:rPr>
        <w:t xml:space="preserve">tatistically significant </w:t>
      </w:r>
      <w:r w:rsidR="001F6F6C" w:rsidRPr="00BF5B41">
        <w:rPr>
          <w:rStyle w:val="Strong"/>
          <w:rFonts w:ascii="Times New Roman" w:hAnsi="Times New Roman" w:cs="Times New Roman"/>
          <w:b w:val="0"/>
          <w:bCs w:val="0"/>
        </w:rPr>
        <w:t>χ² statistic</w:t>
      </w:r>
      <w:r w:rsidR="001F6F6C">
        <w:rPr>
          <w:rFonts w:ascii="Times New Roman" w:hAnsi="Times New Roman" w:cs="Times New Roman"/>
        </w:rPr>
        <w:t xml:space="preserve"> are displayed</w:t>
      </w:r>
      <w:r w:rsidR="001F6F6C" w:rsidRPr="008B7D88">
        <w:rPr>
          <w:rFonts w:ascii="Times New Roman" w:hAnsi="Times New Roman" w:cs="Times New Roman"/>
        </w:rPr>
        <w:t xml:space="preserve"> in bold.</w:t>
      </w:r>
    </w:p>
    <w:sectPr w:rsidR="00022DF9" w:rsidSect="00022DF9">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D35D" w14:textId="77777777" w:rsidR="00D225EB" w:rsidRDefault="00D225EB" w:rsidP="008E669B">
      <w:pPr>
        <w:spacing w:after="0" w:line="240" w:lineRule="auto"/>
      </w:pPr>
      <w:r>
        <w:separator/>
      </w:r>
    </w:p>
  </w:endnote>
  <w:endnote w:type="continuationSeparator" w:id="0">
    <w:p w14:paraId="410A7C01" w14:textId="77777777" w:rsidR="00D225EB" w:rsidRDefault="00D225EB" w:rsidP="008E6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9D768" w14:textId="77777777" w:rsidR="00D225EB" w:rsidRDefault="00D225EB" w:rsidP="008E669B">
      <w:pPr>
        <w:spacing w:after="0" w:line="240" w:lineRule="auto"/>
      </w:pPr>
      <w:r>
        <w:separator/>
      </w:r>
    </w:p>
  </w:footnote>
  <w:footnote w:type="continuationSeparator" w:id="0">
    <w:p w14:paraId="791CCEE1" w14:textId="77777777" w:rsidR="00D225EB" w:rsidRDefault="00D225EB" w:rsidP="008E6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5947524"/>
      <w:docPartObj>
        <w:docPartGallery w:val="Page Numbers (Top of Page)"/>
        <w:docPartUnique/>
      </w:docPartObj>
    </w:sdtPr>
    <w:sdtEndPr>
      <w:rPr>
        <w:rFonts w:ascii="Times New Roman" w:hAnsi="Times New Roman" w:cs="Times New Roman"/>
        <w:noProof/>
      </w:rPr>
    </w:sdtEndPr>
    <w:sdtContent>
      <w:p w14:paraId="6CA30047" w14:textId="1480E738" w:rsidR="008E669B" w:rsidRPr="008E669B" w:rsidRDefault="008E669B">
        <w:pPr>
          <w:pStyle w:val="Header"/>
          <w:jc w:val="right"/>
          <w:rPr>
            <w:rFonts w:ascii="Times New Roman" w:hAnsi="Times New Roman" w:cs="Times New Roman"/>
          </w:rPr>
        </w:pPr>
        <w:r w:rsidRPr="008E669B">
          <w:rPr>
            <w:rFonts w:ascii="Times New Roman" w:hAnsi="Times New Roman" w:cs="Times New Roman"/>
          </w:rPr>
          <w:fldChar w:fldCharType="begin"/>
        </w:r>
        <w:r w:rsidRPr="008E669B">
          <w:rPr>
            <w:rFonts w:ascii="Times New Roman" w:hAnsi="Times New Roman" w:cs="Times New Roman"/>
          </w:rPr>
          <w:instrText xml:space="preserve"> PAGE   \* MERGEFORMAT </w:instrText>
        </w:r>
        <w:r w:rsidRPr="008E669B">
          <w:rPr>
            <w:rFonts w:ascii="Times New Roman" w:hAnsi="Times New Roman" w:cs="Times New Roman"/>
          </w:rPr>
          <w:fldChar w:fldCharType="separate"/>
        </w:r>
        <w:r w:rsidRPr="008E669B">
          <w:rPr>
            <w:rFonts w:ascii="Times New Roman" w:hAnsi="Times New Roman" w:cs="Times New Roman"/>
            <w:noProof/>
          </w:rPr>
          <w:t>2</w:t>
        </w:r>
        <w:r w:rsidRPr="008E669B">
          <w:rPr>
            <w:rFonts w:ascii="Times New Roman" w:hAnsi="Times New Roman" w:cs="Times New Roman"/>
            <w:noProof/>
          </w:rPr>
          <w:fldChar w:fldCharType="end"/>
        </w:r>
      </w:p>
    </w:sdtContent>
  </w:sdt>
  <w:p w14:paraId="2BA5227F" w14:textId="77777777" w:rsidR="008E669B" w:rsidRDefault="008E66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E6"/>
    <w:rsid w:val="0001204A"/>
    <w:rsid w:val="00022DF9"/>
    <w:rsid w:val="00026608"/>
    <w:rsid w:val="00044518"/>
    <w:rsid w:val="00046264"/>
    <w:rsid w:val="000511D7"/>
    <w:rsid w:val="000644AC"/>
    <w:rsid w:val="00094C66"/>
    <w:rsid w:val="00095CE9"/>
    <w:rsid w:val="000B0CB3"/>
    <w:rsid w:val="000B2372"/>
    <w:rsid w:val="000B6B81"/>
    <w:rsid w:val="000C3542"/>
    <w:rsid w:val="000C6058"/>
    <w:rsid w:val="000D09EC"/>
    <w:rsid w:val="000D1A02"/>
    <w:rsid w:val="000F2D20"/>
    <w:rsid w:val="001049AB"/>
    <w:rsid w:val="00132B27"/>
    <w:rsid w:val="00145FD1"/>
    <w:rsid w:val="00165B4F"/>
    <w:rsid w:val="0017357F"/>
    <w:rsid w:val="001B7EA1"/>
    <w:rsid w:val="001C1B63"/>
    <w:rsid w:val="001F147C"/>
    <w:rsid w:val="001F6BDF"/>
    <w:rsid w:val="001F6F6C"/>
    <w:rsid w:val="00201E64"/>
    <w:rsid w:val="00217574"/>
    <w:rsid w:val="00227F95"/>
    <w:rsid w:val="00241F02"/>
    <w:rsid w:val="00244676"/>
    <w:rsid w:val="002562CD"/>
    <w:rsid w:val="0026163C"/>
    <w:rsid w:val="00265420"/>
    <w:rsid w:val="002654EB"/>
    <w:rsid w:val="00281F67"/>
    <w:rsid w:val="002A0D47"/>
    <w:rsid w:val="002B2A91"/>
    <w:rsid w:val="002B33FE"/>
    <w:rsid w:val="002B67F3"/>
    <w:rsid w:val="002C13D8"/>
    <w:rsid w:val="002C2C1B"/>
    <w:rsid w:val="002D64E5"/>
    <w:rsid w:val="002E0D2D"/>
    <w:rsid w:val="00306867"/>
    <w:rsid w:val="003200EE"/>
    <w:rsid w:val="00336293"/>
    <w:rsid w:val="00336704"/>
    <w:rsid w:val="00343FC2"/>
    <w:rsid w:val="00376D85"/>
    <w:rsid w:val="00391C4A"/>
    <w:rsid w:val="00394E3C"/>
    <w:rsid w:val="003D4A4E"/>
    <w:rsid w:val="003D4ED0"/>
    <w:rsid w:val="003D7F0D"/>
    <w:rsid w:val="003E345D"/>
    <w:rsid w:val="003F005D"/>
    <w:rsid w:val="003F2049"/>
    <w:rsid w:val="00426CEB"/>
    <w:rsid w:val="0047786B"/>
    <w:rsid w:val="00497453"/>
    <w:rsid w:val="004A385E"/>
    <w:rsid w:val="004B6843"/>
    <w:rsid w:val="004C6C3E"/>
    <w:rsid w:val="004C6C6F"/>
    <w:rsid w:val="004D3C66"/>
    <w:rsid w:val="004D637E"/>
    <w:rsid w:val="004F1BCB"/>
    <w:rsid w:val="004F2D66"/>
    <w:rsid w:val="004F2F93"/>
    <w:rsid w:val="00514651"/>
    <w:rsid w:val="00523ED9"/>
    <w:rsid w:val="00532526"/>
    <w:rsid w:val="00540357"/>
    <w:rsid w:val="005822D7"/>
    <w:rsid w:val="00586B1B"/>
    <w:rsid w:val="005960D6"/>
    <w:rsid w:val="005A0BE7"/>
    <w:rsid w:val="005A0E66"/>
    <w:rsid w:val="005B788C"/>
    <w:rsid w:val="005C59B3"/>
    <w:rsid w:val="005E5B59"/>
    <w:rsid w:val="005E7BB1"/>
    <w:rsid w:val="006120F0"/>
    <w:rsid w:val="0061582E"/>
    <w:rsid w:val="00620457"/>
    <w:rsid w:val="00623F22"/>
    <w:rsid w:val="00630A3C"/>
    <w:rsid w:val="00673DFA"/>
    <w:rsid w:val="006C1545"/>
    <w:rsid w:val="006C1A46"/>
    <w:rsid w:val="0070206C"/>
    <w:rsid w:val="00714F8A"/>
    <w:rsid w:val="00720B43"/>
    <w:rsid w:val="00734220"/>
    <w:rsid w:val="007375C5"/>
    <w:rsid w:val="007471D2"/>
    <w:rsid w:val="00751242"/>
    <w:rsid w:val="00756A0B"/>
    <w:rsid w:val="00757241"/>
    <w:rsid w:val="0077011E"/>
    <w:rsid w:val="00786886"/>
    <w:rsid w:val="00792202"/>
    <w:rsid w:val="007A7028"/>
    <w:rsid w:val="007B1977"/>
    <w:rsid w:val="007C0D4B"/>
    <w:rsid w:val="00812E3D"/>
    <w:rsid w:val="008217A0"/>
    <w:rsid w:val="0082586A"/>
    <w:rsid w:val="00827909"/>
    <w:rsid w:val="00840F90"/>
    <w:rsid w:val="0089065F"/>
    <w:rsid w:val="008B4D4E"/>
    <w:rsid w:val="008B7D88"/>
    <w:rsid w:val="008C17D2"/>
    <w:rsid w:val="008C7A25"/>
    <w:rsid w:val="008E669B"/>
    <w:rsid w:val="008F63BE"/>
    <w:rsid w:val="00906DF0"/>
    <w:rsid w:val="00911F37"/>
    <w:rsid w:val="00917DAD"/>
    <w:rsid w:val="0092415B"/>
    <w:rsid w:val="009335B5"/>
    <w:rsid w:val="009A074C"/>
    <w:rsid w:val="009A1011"/>
    <w:rsid w:val="009A2ACB"/>
    <w:rsid w:val="009A4C10"/>
    <w:rsid w:val="009F3459"/>
    <w:rsid w:val="009F5166"/>
    <w:rsid w:val="00A224F1"/>
    <w:rsid w:val="00A622B0"/>
    <w:rsid w:val="00A95FCB"/>
    <w:rsid w:val="00AA1257"/>
    <w:rsid w:val="00AA74FF"/>
    <w:rsid w:val="00AF3CA4"/>
    <w:rsid w:val="00B234F7"/>
    <w:rsid w:val="00B371BB"/>
    <w:rsid w:val="00B47256"/>
    <w:rsid w:val="00B75049"/>
    <w:rsid w:val="00B96BE6"/>
    <w:rsid w:val="00BA26E3"/>
    <w:rsid w:val="00BD640D"/>
    <w:rsid w:val="00BD72E2"/>
    <w:rsid w:val="00BE13C9"/>
    <w:rsid w:val="00BF5B41"/>
    <w:rsid w:val="00C14379"/>
    <w:rsid w:val="00C14B86"/>
    <w:rsid w:val="00C151A8"/>
    <w:rsid w:val="00C334A1"/>
    <w:rsid w:val="00C45B4A"/>
    <w:rsid w:val="00C64093"/>
    <w:rsid w:val="00C72379"/>
    <w:rsid w:val="00C83A21"/>
    <w:rsid w:val="00C95653"/>
    <w:rsid w:val="00CD16E3"/>
    <w:rsid w:val="00CE16F8"/>
    <w:rsid w:val="00D1338F"/>
    <w:rsid w:val="00D225EB"/>
    <w:rsid w:val="00D255B8"/>
    <w:rsid w:val="00D37C9F"/>
    <w:rsid w:val="00D6491C"/>
    <w:rsid w:val="00D809F5"/>
    <w:rsid w:val="00D848A3"/>
    <w:rsid w:val="00D93242"/>
    <w:rsid w:val="00DB275A"/>
    <w:rsid w:val="00DC05D7"/>
    <w:rsid w:val="00DF43D9"/>
    <w:rsid w:val="00DF73B1"/>
    <w:rsid w:val="00E16BD4"/>
    <w:rsid w:val="00E662A3"/>
    <w:rsid w:val="00E94044"/>
    <w:rsid w:val="00E95AF7"/>
    <w:rsid w:val="00F12C18"/>
    <w:rsid w:val="00F1389E"/>
    <w:rsid w:val="00F2191F"/>
    <w:rsid w:val="00F375E8"/>
    <w:rsid w:val="00F4034D"/>
    <w:rsid w:val="00F53B65"/>
    <w:rsid w:val="00F84736"/>
    <w:rsid w:val="00F96F59"/>
    <w:rsid w:val="00FC2D19"/>
    <w:rsid w:val="00FC56D2"/>
    <w:rsid w:val="00FF1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34BC8"/>
  <w15:chartTrackingRefBased/>
  <w15:docId w15:val="{7AB8403D-CCD3-D948-A806-6B2BFA09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B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B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B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B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B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B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B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B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B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B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B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B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B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B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B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B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B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BE6"/>
    <w:rPr>
      <w:rFonts w:eastAsiaTheme="majorEastAsia" w:cstheme="majorBidi"/>
      <w:color w:val="272727" w:themeColor="text1" w:themeTint="D8"/>
    </w:rPr>
  </w:style>
  <w:style w:type="paragraph" w:styleId="Title">
    <w:name w:val="Title"/>
    <w:basedOn w:val="Normal"/>
    <w:next w:val="Normal"/>
    <w:link w:val="TitleChar"/>
    <w:uiPriority w:val="10"/>
    <w:qFormat/>
    <w:rsid w:val="00B96B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B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B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B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BE6"/>
    <w:pPr>
      <w:spacing w:before="160"/>
      <w:jc w:val="center"/>
    </w:pPr>
    <w:rPr>
      <w:i/>
      <w:iCs/>
      <w:color w:val="404040" w:themeColor="text1" w:themeTint="BF"/>
    </w:rPr>
  </w:style>
  <w:style w:type="character" w:customStyle="1" w:styleId="QuoteChar">
    <w:name w:val="Quote Char"/>
    <w:basedOn w:val="DefaultParagraphFont"/>
    <w:link w:val="Quote"/>
    <w:uiPriority w:val="29"/>
    <w:rsid w:val="00B96BE6"/>
    <w:rPr>
      <w:i/>
      <w:iCs/>
      <w:color w:val="404040" w:themeColor="text1" w:themeTint="BF"/>
    </w:rPr>
  </w:style>
  <w:style w:type="paragraph" w:styleId="ListParagraph">
    <w:name w:val="List Paragraph"/>
    <w:basedOn w:val="Normal"/>
    <w:uiPriority w:val="34"/>
    <w:qFormat/>
    <w:rsid w:val="00B96BE6"/>
    <w:pPr>
      <w:ind w:left="720"/>
      <w:contextualSpacing/>
    </w:pPr>
  </w:style>
  <w:style w:type="character" w:styleId="IntenseEmphasis">
    <w:name w:val="Intense Emphasis"/>
    <w:basedOn w:val="DefaultParagraphFont"/>
    <w:uiPriority w:val="21"/>
    <w:qFormat/>
    <w:rsid w:val="00B96BE6"/>
    <w:rPr>
      <w:i/>
      <w:iCs/>
      <w:color w:val="0F4761" w:themeColor="accent1" w:themeShade="BF"/>
    </w:rPr>
  </w:style>
  <w:style w:type="paragraph" w:styleId="IntenseQuote">
    <w:name w:val="Intense Quote"/>
    <w:basedOn w:val="Normal"/>
    <w:next w:val="Normal"/>
    <w:link w:val="IntenseQuoteChar"/>
    <w:uiPriority w:val="30"/>
    <w:qFormat/>
    <w:rsid w:val="00B96B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BE6"/>
    <w:rPr>
      <w:i/>
      <w:iCs/>
      <w:color w:val="0F4761" w:themeColor="accent1" w:themeShade="BF"/>
    </w:rPr>
  </w:style>
  <w:style w:type="character" w:styleId="IntenseReference">
    <w:name w:val="Intense Reference"/>
    <w:basedOn w:val="DefaultParagraphFont"/>
    <w:uiPriority w:val="32"/>
    <w:qFormat/>
    <w:rsid w:val="00B96BE6"/>
    <w:rPr>
      <w:b/>
      <w:bCs/>
      <w:smallCaps/>
      <w:color w:val="0F4761" w:themeColor="accent1" w:themeShade="BF"/>
      <w:spacing w:val="5"/>
    </w:rPr>
  </w:style>
  <w:style w:type="table" w:styleId="TableGrid">
    <w:name w:val="Table Grid"/>
    <w:basedOn w:val="TableNormal"/>
    <w:uiPriority w:val="39"/>
    <w:rsid w:val="00336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9c929bd2">
    <w:name w:val="cl-9c929bd2"/>
    <w:basedOn w:val="DefaultParagraphFont"/>
    <w:rsid w:val="00734220"/>
  </w:style>
  <w:style w:type="character" w:customStyle="1" w:styleId="cl-9c929bdc">
    <w:name w:val="cl-9c929bdc"/>
    <w:basedOn w:val="DefaultParagraphFont"/>
    <w:rsid w:val="00734220"/>
  </w:style>
  <w:style w:type="character" w:customStyle="1" w:styleId="cl-d2deb4cc">
    <w:name w:val="cl-d2deb4cc"/>
    <w:basedOn w:val="DefaultParagraphFont"/>
    <w:rsid w:val="001F147C"/>
  </w:style>
  <w:style w:type="character" w:styleId="Strong">
    <w:name w:val="Strong"/>
    <w:basedOn w:val="DefaultParagraphFont"/>
    <w:uiPriority w:val="22"/>
    <w:qFormat/>
    <w:rsid w:val="000F2D20"/>
    <w:rPr>
      <w:b/>
      <w:bCs/>
    </w:rPr>
  </w:style>
  <w:style w:type="character" w:styleId="Emphasis">
    <w:name w:val="Emphasis"/>
    <w:basedOn w:val="DefaultParagraphFont"/>
    <w:uiPriority w:val="20"/>
    <w:qFormat/>
    <w:rsid w:val="000F2D20"/>
    <w:rPr>
      <w:i/>
      <w:iCs/>
    </w:rPr>
  </w:style>
  <w:style w:type="character" w:customStyle="1" w:styleId="cl-d08f042c">
    <w:name w:val="cl-d08f042c"/>
    <w:basedOn w:val="DefaultParagraphFont"/>
    <w:rsid w:val="000B0CB3"/>
  </w:style>
  <w:style w:type="character" w:customStyle="1" w:styleId="cl-b84f45a0">
    <w:name w:val="cl-b84f45a0"/>
    <w:basedOn w:val="DefaultParagraphFont"/>
    <w:rsid w:val="00227F95"/>
  </w:style>
  <w:style w:type="character" w:customStyle="1" w:styleId="cl-388726e8">
    <w:name w:val="cl-388726e8"/>
    <w:basedOn w:val="DefaultParagraphFont"/>
    <w:rsid w:val="00227F95"/>
  </w:style>
  <w:style w:type="character" w:customStyle="1" w:styleId="cl-744e7030">
    <w:name w:val="cl-744e7030"/>
    <w:basedOn w:val="DefaultParagraphFont"/>
    <w:rsid w:val="00497453"/>
  </w:style>
  <w:style w:type="character" w:customStyle="1" w:styleId="cl-2d0e4596">
    <w:name w:val="cl-2d0e4596"/>
    <w:basedOn w:val="DefaultParagraphFont"/>
    <w:rsid w:val="001049AB"/>
  </w:style>
  <w:style w:type="character" w:customStyle="1" w:styleId="cl-1fa3863f">
    <w:name w:val="cl-1fa3863f"/>
    <w:basedOn w:val="DefaultParagraphFont"/>
    <w:rsid w:val="00CE16F8"/>
  </w:style>
  <w:style w:type="character" w:customStyle="1" w:styleId="cl-07bbff8c">
    <w:name w:val="cl-07bbff8c"/>
    <w:basedOn w:val="DefaultParagraphFont"/>
    <w:rsid w:val="00CE16F8"/>
  </w:style>
  <w:style w:type="character" w:customStyle="1" w:styleId="cl-c2d4bd38">
    <w:name w:val="cl-c2d4bd38"/>
    <w:basedOn w:val="DefaultParagraphFont"/>
    <w:rsid w:val="00786886"/>
  </w:style>
  <w:style w:type="character" w:customStyle="1" w:styleId="cl-c2d4bd42">
    <w:name w:val="cl-c2d4bd42"/>
    <w:basedOn w:val="DefaultParagraphFont"/>
    <w:rsid w:val="00786886"/>
  </w:style>
  <w:style w:type="character" w:customStyle="1" w:styleId="cl-fd942dc2">
    <w:name w:val="cl-fd942dc2"/>
    <w:basedOn w:val="DefaultParagraphFont"/>
    <w:rsid w:val="00D37C9F"/>
  </w:style>
  <w:style w:type="character" w:customStyle="1" w:styleId="cl-fd942dd6">
    <w:name w:val="cl-fd942dd6"/>
    <w:basedOn w:val="DefaultParagraphFont"/>
    <w:rsid w:val="00D37C9F"/>
  </w:style>
  <w:style w:type="character" w:customStyle="1" w:styleId="cl-444d3dbe">
    <w:name w:val="cl-444d3dbe"/>
    <w:basedOn w:val="DefaultParagraphFont"/>
    <w:rsid w:val="006120F0"/>
  </w:style>
  <w:style w:type="character" w:customStyle="1" w:styleId="cl-fff51cec">
    <w:name w:val="cl-fff51cec"/>
    <w:basedOn w:val="DefaultParagraphFont"/>
    <w:rsid w:val="009F5166"/>
  </w:style>
  <w:style w:type="character" w:customStyle="1" w:styleId="cl-dde23566">
    <w:name w:val="cl-dde23566"/>
    <w:basedOn w:val="DefaultParagraphFont"/>
    <w:rsid w:val="0092415B"/>
  </w:style>
  <w:style w:type="character" w:customStyle="1" w:styleId="cl-636753ca">
    <w:name w:val="cl-636753ca"/>
    <w:basedOn w:val="DefaultParagraphFont"/>
    <w:rsid w:val="003D4A4E"/>
  </w:style>
  <w:style w:type="character" w:customStyle="1" w:styleId="cl-681161b4">
    <w:name w:val="cl-681161b4"/>
    <w:basedOn w:val="DefaultParagraphFont"/>
    <w:rsid w:val="00CD16E3"/>
  </w:style>
  <w:style w:type="character" w:styleId="Hyperlink">
    <w:name w:val="Hyperlink"/>
    <w:basedOn w:val="DefaultParagraphFont"/>
    <w:uiPriority w:val="99"/>
    <w:unhideWhenUsed/>
    <w:rsid w:val="002654EB"/>
    <w:rPr>
      <w:color w:val="467886" w:themeColor="hyperlink"/>
      <w:u w:val="single"/>
    </w:rPr>
  </w:style>
  <w:style w:type="character" w:styleId="UnresolvedMention">
    <w:name w:val="Unresolved Mention"/>
    <w:basedOn w:val="DefaultParagraphFont"/>
    <w:uiPriority w:val="99"/>
    <w:semiHidden/>
    <w:unhideWhenUsed/>
    <w:rsid w:val="002654EB"/>
    <w:rPr>
      <w:color w:val="605E5C"/>
      <w:shd w:val="clear" w:color="auto" w:fill="E1DFDD"/>
    </w:rPr>
  </w:style>
  <w:style w:type="paragraph" w:styleId="Header">
    <w:name w:val="header"/>
    <w:basedOn w:val="Normal"/>
    <w:link w:val="HeaderChar"/>
    <w:uiPriority w:val="99"/>
    <w:unhideWhenUsed/>
    <w:rsid w:val="008F63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3BE"/>
  </w:style>
  <w:style w:type="paragraph" w:styleId="Footer">
    <w:name w:val="footer"/>
    <w:basedOn w:val="Normal"/>
    <w:link w:val="FooterChar"/>
    <w:uiPriority w:val="99"/>
    <w:unhideWhenUsed/>
    <w:rsid w:val="008F63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3BE"/>
  </w:style>
  <w:style w:type="character" w:customStyle="1" w:styleId="cl-e204acca">
    <w:name w:val="cl-e204acca"/>
    <w:basedOn w:val="DefaultParagraphFont"/>
    <w:rsid w:val="008F63BE"/>
  </w:style>
  <w:style w:type="character" w:customStyle="1" w:styleId="cl-14b7165c">
    <w:name w:val="cl-14b7165c"/>
    <w:basedOn w:val="DefaultParagraphFont"/>
    <w:rsid w:val="008F63BE"/>
  </w:style>
  <w:style w:type="character" w:customStyle="1" w:styleId="cl-7e330c6e">
    <w:name w:val="cl-7e330c6e"/>
    <w:basedOn w:val="DefaultParagraphFont"/>
    <w:rsid w:val="00630A3C"/>
  </w:style>
  <w:style w:type="character" w:customStyle="1" w:styleId="cl-e2030dac">
    <w:name w:val="cl-e2030dac"/>
    <w:basedOn w:val="DefaultParagraphFont"/>
    <w:rsid w:val="00C72379"/>
  </w:style>
  <w:style w:type="character" w:customStyle="1" w:styleId="cl-2a861766">
    <w:name w:val="cl-2a861766"/>
    <w:basedOn w:val="DefaultParagraphFont"/>
    <w:rsid w:val="004B6843"/>
  </w:style>
  <w:style w:type="character" w:customStyle="1" w:styleId="cl-185b75fa">
    <w:name w:val="cl-185b75fa"/>
    <w:basedOn w:val="DefaultParagraphFont"/>
    <w:rsid w:val="0002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511">
      <w:bodyDiv w:val="1"/>
      <w:marLeft w:val="0"/>
      <w:marRight w:val="0"/>
      <w:marTop w:val="0"/>
      <w:marBottom w:val="0"/>
      <w:divBdr>
        <w:top w:val="none" w:sz="0" w:space="0" w:color="auto"/>
        <w:left w:val="none" w:sz="0" w:space="0" w:color="auto"/>
        <w:bottom w:val="none" w:sz="0" w:space="0" w:color="auto"/>
        <w:right w:val="none" w:sz="0" w:space="0" w:color="auto"/>
      </w:divBdr>
    </w:div>
    <w:div w:id="311762730">
      <w:bodyDiv w:val="1"/>
      <w:marLeft w:val="0"/>
      <w:marRight w:val="0"/>
      <w:marTop w:val="0"/>
      <w:marBottom w:val="0"/>
      <w:divBdr>
        <w:top w:val="none" w:sz="0" w:space="0" w:color="auto"/>
        <w:left w:val="none" w:sz="0" w:space="0" w:color="auto"/>
        <w:bottom w:val="none" w:sz="0" w:space="0" w:color="auto"/>
        <w:right w:val="none" w:sz="0" w:space="0" w:color="auto"/>
      </w:divBdr>
      <w:divsChild>
        <w:div w:id="1501462349">
          <w:marLeft w:val="0"/>
          <w:marRight w:val="0"/>
          <w:marTop w:val="0"/>
          <w:marBottom w:val="0"/>
          <w:divBdr>
            <w:top w:val="none" w:sz="0" w:space="0" w:color="auto"/>
            <w:left w:val="none" w:sz="0" w:space="0" w:color="auto"/>
            <w:bottom w:val="none" w:sz="0" w:space="0" w:color="auto"/>
            <w:right w:val="none" w:sz="0" w:space="0" w:color="auto"/>
          </w:divBdr>
        </w:div>
        <w:div w:id="273902665">
          <w:marLeft w:val="0"/>
          <w:marRight w:val="0"/>
          <w:marTop w:val="0"/>
          <w:marBottom w:val="0"/>
          <w:divBdr>
            <w:top w:val="none" w:sz="0" w:space="0" w:color="auto"/>
            <w:left w:val="none" w:sz="0" w:space="0" w:color="auto"/>
            <w:bottom w:val="none" w:sz="0" w:space="0" w:color="auto"/>
            <w:right w:val="none" w:sz="0" w:space="0" w:color="auto"/>
          </w:divBdr>
        </w:div>
        <w:div w:id="1898854355">
          <w:marLeft w:val="0"/>
          <w:marRight w:val="0"/>
          <w:marTop w:val="0"/>
          <w:marBottom w:val="0"/>
          <w:divBdr>
            <w:top w:val="none" w:sz="0" w:space="0" w:color="auto"/>
            <w:left w:val="none" w:sz="0" w:space="0" w:color="auto"/>
            <w:bottom w:val="none" w:sz="0" w:space="0" w:color="auto"/>
            <w:right w:val="none" w:sz="0" w:space="0" w:color="auto"/>
          </w:divBdr>
        </w:div>
      </w:divsChild>
    </w:div>
    <w:div w:id="683946798">
      <w:bodyDiv w:val="1"/>
      <w:marLeft w:val="0"/>
      <w:marRight w:val="0"/>
      <w:marTop w:val="0"/>
      <w:marBottom w:val="0"/>
      <w:divBdr>
        <w:top w:val="none" w:sz="0" w:space="0" w:color="auto"/>
        <w:left w:val="none" w:sz="0" w:space="0" w:color="auto"/>
        <w:bottom w:val="none" w:sz="0" w:space="0" w:color="auto"/>
        <w:right w:val="none" w:sz="0" w:space="0" w:color="auto"/>
      </w:divBdr>
    </w:div>
    <w:div w:id="717165202">
      <w:bodyDiv w:val="1"/>
      <w:marLeft w:val="0"/>
      <w:marRight w:val="0"/>
      <w:marTop w:val="0"/>
      <w:marBottom w:val="0"/>
      <w:divBdr>
        <w:top w:val="none" w:sz="0" w:space="0" w:color="auto"/>
        <w:left w:val="none" w:sz="0" w:space="0" w:color="auto"/>
        <w:bottom w:val="none" w:sz="0" w:space="0" w:color="auto"/>
        <w:right w:val="none" w:sz="0" w:space="0" w:color="auto"/>
      </w:divBdr>
    </w:div>
    <w:div w:id="1049183285">
      <w:bodyDiv w:val="1"/>
      <w:marLeft w:val="0"/>
      <w:marRight w:val="0"/>
      <w:marTop w:val="0"/>
      <w:marBottom w:val="0"/>
      <w:divBdr>
        <w:top w:val="none" w:sz="0" w:space="0" w:color="auto"/>
        <w:left w:val="none" w:sz="0" w:space="0" w:color="auto"/>
        <w:bottom w:val="none" w:sz="0" w:space="0" w:color="auto"/>
        <w:right w:val="none" w:sz="0" w:space="0" w:color="auto"/>
      </w:divBdr>
    </w:div>
    <w:div w:id="1147749576">
      <w:bodyDiv w:val="1"/>
      <w:marLeft w:val="0"/>
      <w:marRight w:val="0"/>
      <w:marTop w:val="0"/>
      <w:marBottom w:val="0"/>
      <w:divBdr>
        <w:top w:val="none" w:sz="0" w:space="0" w:color="auto"/>
        <w:left w:val="none" w:sz="0" w:space="0" w:color="auto"/>
        <w:bottom w:val="none" w:sz="0" w:space="0" w:color="auto"/>
        <w:right w:val="none" w:sz="0" w:space="0" w:color="auto"/>
      </w:divBdr>
    </w:div>
    <w:div w:id="1826386574">
      <w:bodyDiv w:val="1"/>
      <w:marLeft w:val="0"/>
      <w:marRight w:val="0"/>
      <w:marTop w:val="0"/>
      <w:marBottom w:val="0"/>
      <w:divBdr>
        <w:top w:val="none" w:sz="0" w:space="0" w:color="auto"/>
        <w:left w:val="none" w:sz="0" w:space="0" w:color="auto"/>
        <w:bottom w:val="none" w:sz="0" w:space="0" w:color="auto"/>
        <w:right w:val="none" w:sz="0" w:space="0" w:color="auto"/>
      </w:divBdr>
    </w:div>
    <w:div w:id="195817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osf.io/cvmq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2761ec8-7198-4440-bea0-e9dd2af28b51}" enabled="1" method="Standard" siteId="{73e15cf5-5dbb-46af-a862-753916269d73}" contentBits="0" removed="0"/>
</clbl:labelList>
</file>

<file path=docProps/app.xml><?xml version="1.0" encoding="utf-8"?>
<Properties xmlns="http://schemas.openxmlformats.org/officeDocument/2006/extended-properties" xmlns:vt="http://schemas.openxmlformats.org/officeDocument/2006/docPropsVTypes">
  <Template>Normal</Template>
  <TotalTime>687</TotalTime>
  <Pages>8</Pages>
  <Words>2044</Words>
  <Characters>11657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Wahlheim</dc:creator>
  <cp:keywords/>
  <dc:description/>
  <cp:lastModifiedBy>Chris Wahlheim</cp:lastModifiedBy>
  <cp:revision>84</cp:revision>
  <dcterms:created xsi:type="dcterms:W3CDTF">2025-08-19T15:50:00Z</dcterms:created>
  <dcterms:modified xsi:type="dcterms:W3CDTF">2026-07-21T15:36:00Z</dcterms:modified>
</cp:coreProperties>
</file>